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INCIDENT ANALYSIS REPORT</w:t>
      </w:r>
    </w:p>
    <w:p>
      <w:pPr>
        <w:spacing w:after="240"/>
      </w:pPr>
      <w:r>
        <w:rPr>
          <w:b/>
          <w:bCs/>
          <w:color w:val="44546A"/>
          <w:sz w:val="26"/>
          <w:szCs w:val="26"/>
        </w:rPr>
        <w:t xml:space="preserve">DHL-Themed Phishing Attachment → Silent Deployment of LogMeIn Resolve (GoTo Resolve) RMM for Unattended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Field</w:t>
            </w:r>
          </w:p>
        </w:tc>
        <w:tc>
          <w:tcPr>
            <w:tcW w:type="dxa" w:w="6960"/>
            <w:shd w:fill="1F3864" w:val="clear"/>
            <w:tcMar>
              <w:top w:type="dxa" w:w="80"/>
              <w:left w:type="dxa" w:w="100"/>
              <w:bottom w:type="dxa" w:w="80"/>
              <w:right w:type="dxa" w:w="100"/>
            </w:tcMar>
          </w:tcPr>
          <w:p>
            <w:r>
              <w:rPr>
                <w:b/>
                <w:bCs/>
                <w:color w:val="FFFFFF"/>
                <w:sz w:val="20"/>
                <w:szCs w:val="20"/>
              </w:rPr>
              <w:t xml:space="preserve">Detail</w:t>
            </w:r>
          </w:p>
        </w:tc>
      </w:tr>
      <w:tr>
        <w:tc>
          <w:tcPr>
            <w:tcW w:type="dxa" w:w="2400"/>
            <w:tcMar>
              <w:top w:type="dxa" w:w="70"/>
              <w:left w:type="dxa" w:w="100"/>
              <w:bottom w:type="dxa" w:w="70"/>
              <w:right w:type="dxa" w:w="100"/>
            </w:tcMar>
          </w:tcPr>
          <w:p>
            <w:pPr>
              <w:spacing w:after="20"/>
            </w:pPr>
            <w:r>
              <w:rPr>
                <w:sz w:val="19"/>
                <w:szCs w:val="19"/>
              </w:rPr>
              <w:t xml:space="preserve">Case Reference</w:t>
            </w:r>
          </w:p>
        </w:tc>
        <w:tc>
          <w:tcPr>
            <w:tcW w:type="dxa" w:w="6960"/>
            <w:tcMar>
              <w:top w:type="dxa" w:w="70"/>
              <w:left w:type="dxa" w:w="100"/>
              <w:bottom w:type="dxa" w:w="70"/>
              <w:right w:type="dxa" w:w="100"/>
            </w:tcMar>
          </w:tcPr>
          <w:p>
            <w:pPr>
              <w:spacing w:after="20"/>
            </w:pPr>
            <w:r>
              <w:rPr>
                <w:sz w:val="19"/>
                <w:szCs w:val="19"/>
              </w:rPr>
              <w:t xml:space="preserve">Follow-up technical analysis to Jamna_23rd_July_Investigation.docx</w:t>
            </w:r>
          </w:p>
        </w:tc>
      </w:tr>
      <w:tr>
        <w:tc>
          <w:tcPr>
            <w:tcW w:type="dxa" w:w="2400"/>
            <w:shd w:fill="F2F5FA" w:val="clear"/>
            <w:tcMar>
              <w:top w:type="dxa" w:w="70"/>
              <w:left w:type="dxa" w:w="100"/>
              <w:bottom w:type="dxa" w:w="70"/>
              <w:right w:type="dxa" w:w="100"/>
            </w:tcMar>
          </w:tcPr>
          <w:p>
            <w:pPr>
              <w:spacing w:after="20"/>
            </w:pPr>
            <w:r>
              <w:rPr>
                <w:sz w:val="19"/>
                <w:szCs w:val="19"/>
              </w:rPr>
              <w:t xml:space="preserve">Affected Host</w:t>
            </w:r>
          </w:p>
        </w:tc>
        <w:tc>
          <w:tcPr>
            <w:tcW w:type="dxa" w:w="6960"/>
            <w:shd w:fill="F2F5FA" w:val="clear"/>
            <w:tcMar>
              <w:top w:type="dxa" w:w="70"/>
              <w:left w:type="dxa" w:w="100"/>
              <w:bottom w:type="dxa" w:w="70"/>
              <w:right w:type="dxa" w:w="100"/>
            </w:tcMar>
          </w:tcPr>
          <w:p>
            <w:pPr>
              <w:spacing w:after="20"/>
            </w:pPr>
            <w:r>
              <w:rPr>
                <w:sz w:val="19"/>
                <w:szCs w:val="19"/>
              </w:rPr>
              <w:t xml:space="preserve">jaijsr543lap</w:t>
            </w:r>
          </w:p>
        </w:tc>
      </w:tr>
      <w:tr>
        <w:tc>
          <w:tcPr>
            <w:tcW w:type="dxa" w:w="2400"/>
            <w:tcMar>
              <w:top w:type="dxa" w:w="70"/>
              <w:left w:type="dxa" w:w="100"/>
              <w:bottom w:type="dxa" w:w="70"/>
              <w:right w:type="dxa" w:w="100"/>
            </w:tcMar>
          </w:tcPr>
          <w:p>
            <w:pPr>
              <w:spacing w:after="20"/>
            </w:pPr>
            <w:r>
              <w:rPr>
                <w:sz w:val="19"/>
                <w:szCs w:val="19"/>
              </w:rPr>
              <w:t xml:space="preserve">Affected User</w:t>
            </w:r>
          </w:p>
        </w:tc>
        <w:tc>
          <w:tcPr>
            <w:tcW w:type="dxa" w:w="6960"/>
            <w:tcMar>
              <w:top w:type="dxa" w:w="70"/>
              <w:left w:type="dxa" w:w="100"/>
              <w:bottom w:type="dxa" w:w="70"/>
              <w:right w:type="dxa" w:w="100"/>
            </w:tcMar>
          </w:tcPr>
          <w:p>
            <w:pPr>
              <w:spacing w:after="20"/>
            </w:pPr>
            <w:r>
              <w:rPr>
                <w:sz w:val="19"/>
                <w:szCs w:val="19"/>
              </w:rPr>
              <w:t xml:space="preserve">AK Bera</w:t>
            </w:r>
          </w:p>
        </w:tc>
      </w:tr>
      <w:tr>
        <w:tc>
          <w:tcPr>
            <w:tcW w:type="dxa" w:w="2400"/>
            <w:shd w:fill="F2F5FA" w:val="clear"/>
            <w:tcMar>
              <w:top w:type="dxa" w:w="70"/>
              <w:left w:type="dxa" w:w="100"/>
              <w:bottom w:type="dxa" w:w="70"/>
              <w:right w:type="dxa" w:w="100"/>
            </w:tcMar>
          </w:tcPr>
          <w:p>
            <w:pPr>
              <w:spacing w:after="20"/>
            </w:pPr>
            <w:r>
              <w:rPr>
                <w:sz w:val="19"/>
                <w:szCs w:val="19"/>
              </w:rPr>
              <w:t xml:space="preserve">Evidence Analyzed</w:t>
            </w:r>
          </w:p>
        </w:tc>
        <w:tc>
          <w:tcPr>
            <w:tcW w:type="dxa" w:w="6960"/>
            <w:shd w:fill="F2F5FA" w:val="clear"/>
            <w:tcMar>
              <w:top w:type="dxa" w:w="70"/>
              <w:left w:type="dxa" w:w="100"/>
              <w:bottom w:type="dxa" w:w="70"/>
              <w:right w:type="dxa" w:w="100"/>
            </w:tcMar>
          </w:tcPr>
          <w:p>
            <w:pPr>
              <w:spacing w:after="20"/>
            </w:pPr>
            <w:r>
              <w:rPr>
                <w:sz w:val="19"/>
                <w:szCs w:val="19"/>
              </w:rPr>
              <w:t xml:space="preserve">DHL_SHIPPING_DOCUMENTS_11356___1_.zip (static analysis) + EDR process telemetry</w:t>
            </w:r>
          </w:p>
        </w:tc>
      </w:tr>
      <w:tr>
        <w:tc>
          <w:tcPr>
            <w:tcW w:type="dxa" w:w="2400"/>
            <w:tcMar>
              <w:top w:type="dxa" w:w="70"/>
              <w:left w:type="dxa" w:w="100"/>
              <w:bottom w:type="dxa" w:w="70"/>
              <w:right w:type="dxa" w:w="100"/>
            </w:tcMar>
          </w:tcPr>
          <w:p>
            <w:pPr>
              <w:spacing w:after="20"/>
            </w:pPr>
            <w:r>
              <w:rPr>
                <w:sz w:val="19"/>
                <w:szCs w:val="19"/>
              </w:rPr>
              <w:t xml:space="preserve">Analysis Date</w:t>
            </w:r>
          </w:p>
        </w:tc>
        <w:tc>
          <w:tcPr>
            <w:tcW w:type="dxa" w:w="6960"/>
            <w:tcMar>
              <w:top w:type="dxa" w:w="70"/>
              <w:left w:type="dxa" w:w="100"/>
              <w:bottom w:type="dxa" w:w="70"/>
              <w:right w:type="dxa" w:w="100"/>
            </w:tcMar>
          </w:tcPr>
          <w:p>
            <w:pPr>
              <w:spacing w:after="20"/>
            </w:pPr>
            <w:r>
              <w:rPr>
                <w:sz w:val="19"/>
                <w:szCs w:val="19"/>
              </w:rPr>
              <w:t xml:space="preserve">24 July 2026</w:t>
            </w:r>
          </w:p>
        </w:tc>
      </w:tr>
      <w:tr>
        <w:tc>
          <w:tcPr>
            <w:tcW w:type="dxa" w:w="2400"/>
            <w:shd w:fill="F2F5FA" w:val="clear"/>
            <w:tcMar>
              <w:top w:type="dxa" w:w="70"/>
              <w:left w:type="dxa" w:w="100"/>
              <w:bottom w:type="dxa" w:w="70"/>
              <w:right w:type="dxa" w:w="100"/>
            </w:tcMar>
          </w:tcPr>
          <w:p>
            <w:pPr>
              <w:spacing w:after="20"/>
            </w:pPr>
            <w:r>
              <w:rPr>
                <w:sz w:val="19"/>
                <w:szCs w:val="19"/>
              </w:rPr>
              <w:t xml:space="preserve">Classification</w:t>
            </w:r>
          </w:p>
        </w:tc>
        <w:tc>
          <w:tcPr>
            <w:tcW w:type="dxa" w:w="6960"/>
            <w:shd w:fill="F2F5FA" w:val="clear"/>
            <w:tcMar>
              <w:top w:type="dxa" w:w="70"/>
              <w:left w:type="dxa" w:w="100"/>
              <w:bottom w:type="dxa" w:w="70"/>
              <w:right w:type="dxa" w:w="100"/>
            </w:tcMar>
          </w:tcPr>
          <w:p>
            <w:pPr>
              <w:spacing w:after="20"/>
            </w:pPr>
            <w:r>
              <w:rPr>
                <w:sz w:val="19"/>
                <w:szCs w:val="19"/>
              </w:rPr>
              <w:t xml:space="preserve">Suspected Active Compromise — Unauthorized RMM (Remote Access) Deployment</w:t>
            </w:r>
          </w:p>
        </w:tc>
      </w:tr>
      <w:tr>
        <w:tc>
          <w:tcPr>
            <w:tcW w:type="dxa" w:w="2400"/>
            <w:tcMar>
              <w:top w:type="dxa" w:w="70"/>
              <w:left w:type="dxa" w:w="100"/>
              <w:bottom w:type="dxa" w:w="70"/>
              <w:right w:type="dxa" w:w="100"/>
            </w:tcMar>
          </w:tcPr>
          <w:p>
            <w:pPr>
              <w:spacing w:after="20"/>
            </w:pPr>
            <w:r>
              <w:rPr>
                <w:sz w:val="19"/>
                <w:szCs w:val="19"/>
              </w:rPr>
              <w:t xml:space="preserve">Severity</w:t>
            </w:r>
          </w:p>
        </w:tc>
        <w:tc>
          <w:tcPr>
            <w:tcW w:type="dxa" w:w="6960"/>
            <w:tcMar>
              <w:top w:type="dxa" w:w="70"/>
              <w:left w:type="dxa" w:w="100"/>
              <w:bottom w:type="dxa" w:w="70"/>
              <w:right w:type="dxa" w:w="100"/>
            </w:tcMar>
          </w:tcPr>
          <w:p>
            <w:pPr>
              <w:spacing w:after="20"/>
            </w:pPr>
            <w:r>
              <w:rPr>
                <w:sz w:val="19"/>
                <w:szCs w:val="19"/>
              </w:rPr>
              <w:t xml:space="preserve">High / Critical (pending confirmation of successful MSI install)</w:t>
            </w:r>
          </w:p>
        </w:tc>
      </w:tr>
    </w:tbl>
    <w:p>
      <w:pPr>
        <w:spacing w:after="300"/>
      </w:pPr>
    </w:p>
    <w:p>
      <w:pPr>
        <w:pStyle w:val="Heading1"/>
        <w:spacing w:after="160" w:before="320"/>
      </w:pPr>
      <w:r>
        <w:t xml:space="preserve">1. Executive Summary</w:t>
      </w:r>
    </w:p>
    <w:p>
      <w:pPr>
        <w:spacing w:after="160"/>
      </w:pPr>
      <w:r>
        <w:t xml:space="preserve">This investigation analyzes a phishing attachment (“DHL_SHIPPING_DOCUMENTS_11356.zip”) recovered from the affected endpoint, together with EDR process-execution telemetry captured on host jaijsr543lap for user AK Bera. Static code review of every file in the archive confirms this is not a custom-malware payload; it is a three-stage attack chain whose sole purpose is to silently install a legitimate, digitally signed Remote Monitoring and Management (RMM) tool — LogMeIn Resolve, marketed today as GoTo Resolve — and pre-enroll the endpoint into an attacker-controlled account, without any pairing/consent step visible to the victim.</w:t>
      </w:r>
    </w:p>
    <w:p>
      <w:pPr>
        <w:spacing w:after="160"/>
      </w:pPr>
      <w:r>
        <w:t xml:space="preserve">Because the deployed tool is genuine, signed software rather than traditional malware, this attack is specifically engineered to defeat signature- and reputation-based defenses. Once installed, it grants the threat actor persistent, unattended, hands-on-keyboard remote control of the endpoint that blends in with legitimate IT/remote-support traffic. This exact technique — phishing lure → disguised VBS loader → silent MSI install → pre-baked RMM enrollment token — matches a pattern of RMM-abuse campaigns publicly reported through 2025–2026 by multiple security vendors (Sophos MDR, Forescout Vedere Labs, Cloudflare Cloudforce One, The Hacker News), which have used shipping, invoice, e-card and document-review themed lures to deliver ScreenConnect, LogMeIn Resolve, Naverisk, Atera, and similar tools via attacker-registered or credential-theft-derived accounts.</w:t>
      </w:r>
    </w:p>
    <w:p>
      <w:pPr>
        <w:spacing w:after="160"/>
      </w:pPr>
      <w:r>
        <w:t xml:space="preserve">Correlating the static analysis against the provided EDR telemetry confirms the first two stages of this chain executed on the victim host three separate times. The evidence currently available stops short of proving whether Stage 3 (the actual RMM installation) completed — this is the most urgent open question and is addressed in Section 9 (Evidence Gaps).</w:t>
      </w:r>
    </w:p>
    <w:p>
      <w:pPr>
        <w:pStyle w:val="Heading1"/>
        <w:spacing w:after="160" w:before="320"/>
      </w:pPr>
      <w:r>
        <w:t xml:space="preserve">2. Scope &amp; Evidence Sources</w:t>
      </w:r>
    </w:p>
    <w:p>
      <w:pPr>
        <w:pStyle w:val="ListParagraph"/>
        <w:numPr>
          <w:ilvl w:val="0"/>
          <w:numId w:val="2"/>
        </w:numPr>
        <w:spacing w:after="80"/>
      </w:pPr>
      <w:r>
        <w:t xml:space="preserve">Static, read-only code and binary analysis of DHL_SHIPPING_DOCUMENTS_11356___1_.zip (6 embedded files, 4 identical decoy scripts + 1 installer script + 1 MSI package). No files were executed during this analysis.</w:t>
      </w:r>
    </w:p>
    <w:p>
      <w:pPr>
        <w:pStyle w:val="ListParagraph"/>
        <w:numPr>
          <w:ilvl w:val="0"/>
          <w:numId w:val="2"/>
        </w:numPr>
        <w:spacing w:after="80"/>
      </w:pPr>
      <w:r>
        <w:t xml:space="preserve">EDR/telemetry excerpts previously documented in Jamna_23rd_July_Investigation.docx, showing explorer.exe → wscript.exe process chains on host jaijsr543lap, user AK Bera.</w:t>
      </w:r>
    </w:p>
    <w:p>
      <w:pPr>
        <w:pStyle w:val="ListParagraph"/>
        <w:numPr>
          <w:ilvl w:val="0"/>
          <w:numId w:val="2"/>
        </w:numPr>
        <w:spacing w:after="80"/>
      </w:pPr>
      <w:r>
        <w:t xml:space="preserve">Open-source threat intelligence correlation confirming this delivery/payload pattern is an actively tracked RMM-abuse campaign style as of the current period.</w:t>
      </w:r>
    </w:p>
    <w:p>
      <w:pPr>
        <w:spacing w:after="100"/>
      </w:pPr>
    </w:p>
    <w:p>
      <w:pPr>
        <w:pStyle w:val="Heading1"/>
        <w:spacing w:after="160" w:before="320"/>
      </w:pPr>
      <w:r>
        <w:t xml:space="preserve">3. Attack Timeline</w:t>
      </w:r>
    </w:p>
    <w:p>
      <w:pPr>
        <w:spacing w:after="160"/>
      </w:pPr>
      <w:r>
        <w:rPr>
          <w:i/>
          <w:iCs/>
        </w:rPr>
        <w:t xml:space="preserve">Exact wall-clock timestamps were not present in the evidence supplied for this analysis (the EDR excerpt captured process command lines and file paths but not timestamps). The sequence below is reconstructed from process-parent/child relationships and internal script logic, in strict execution order. Insert actual timestamps from your EDR/SIEM (Elastic) once pulled — see Section 10 for the exact queries to get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900"/>
        <w:gridCol w:w="4560"/>
        <w:gridCol w:w="800"/>
      </w:tblGrid>
      <w:tr>
        <w:trPr>
          <w:tblHeader/>
        </w:trPr>
        <w:tc>
          <w:tcPr>
            <w:tcW w:type="dxa" w:w="700"/>
            <w:shd w:fill="1F3864" w:val="clear"/>
            <w:tcMar>
              <w:top w:type="dxa" w:w="80"/>
              <w:left w:type="dxa" w:w="100"/>
              <w:bottom w:type="dxa" w:w="80"/>
              <w:right w:type="dxa" w:w="100"/>
            </w:tcMar>
          </w:tcPr>
          <w:p>
            <w:r>
              <w:rPr>
                <w:b/>
                <w:bCs/>
                <w:color w:val="FFFFFF"/>
                <w:sz w:val="20"/>
                <w:szCs w:val="20"/>
              </w:rPr>
              <w:t xml:space="preserve">Step</w:t>
            </w:r>
          </w:p>
        </w:tc>
        <w:tc>
          <w:tcPr>
            <w:tcW w:type="dxa" w:w="1400"/>
            <w:shd w:fill="1F3864" w:val="clear"/>
            <w:tcMar>
              <w:top w:type="dxa" w:w="80"/>
              <w:left w:type="dxa" w:w="100"/>
              <w:bottom w:type="dxa" w:w="80"/>
              <w:right w:type="dxa" w:w="100"/>
            </w:tcMar>
          </w:tcPr>
          <w:p>
            <w:r>
              <w:rPr>
                <w:b/>
                <w:bCs/>
                <w:color w:val="FFFFFF"/>
                <w:sz w:val="20"/>
                <w:szCs w:val="20"/>
              </w:rPr>
              <w:t xml:space="preserve">Phase</w:t>
            </w:r>
          </w:p>
        </w:tc>
        <w:tc>
          <w:tcPr>
            <w:tcW w:type="dxa" w:w="1900"/>
            <w:shd w:fill="1F3864" w:val="clear"/>
            <w:tcMar>
              <w:top w:type="dxa" w:w="80"/>
              <w:left w:type="dxa" w:w="100"/>
              <w:bottom w:type="dxa" w:w="80"/>
              <w:right w:type="dxa" w:w="100"/>
            </w:tcMar>
          </w:tcPr>
          <w:p>
            <w:r>
              <w:rPr>
                <w:b/>
                <w:bCs/>
                <w:color w:val="FFFFFF"/>
                <w:sz w:val="20"/>
                <w:szCs w:val="20"/>
              </w:rPr>
              <w:t xml:space="preserve">Actor / Process</w:t>
            </w:r>
          </w:p>
        </w:tc>
        <w:tc>
          <w:tcPr>
            <w:tcW w:type="dxa" w:w="4560"/>
            <w:shd w:fill="1F3864" w:val="clear"/>
            <w:tcMar>
              <w:top w:type="dxa" w:w="80"/>
              <w:left w:type="dxa" w:w="100"/>
              <w:bottom w:type="dxa" w:w="80"/>
              <w:right w:type="dxa" w:w="100"/>
            </w:tcMar>
          </w:tcPr>
          <w:p>
            <w:r>
              <w:rPr>
                <w:b/>
                <w:bCs/>
                <w:color w:val="FFFFFF"/>
                <w:sz w:val="20"/>
                <w:szCs w:val="20"/>
              </w:rPr>
              <w:t xml:space="preserve">Action</w:t>
            </w:r>
          </w:p>
        </w:tc>
        <w:tc>
          <w:tcPr>
            <w:tcW w:type="dxa" w:w="800"/>
            <w:shd w:fill="1F3864" w:val="clear"/>
            <w:tcMar>
              <w:top w:type="dxa" w:w="80"/>
              <w:left w:type="dxa" w:w="100"/>
              <w:bottom w:type="dxa" w:w="80"/>
              <w:right w:type="dxa" w:w="100"/>
            </w:tcMar>
          </w:tcPr>
          <w:p>
            <w:r>
              <w:rPr>
                <w:b/>
                <w:bCs/>
                <w:color w:val="FFFFFF"/>
                <w:sz w:val="20"/>
                <w:szCs w:val="20"/>
              </w:rPr>
              <w:t xml:space="preserve">ATT&amp;CK</w:t>
            </w:r>
          </w:p>
        </w:tc>
      </w:tr>
      <w:tr>
        <w:tc>
          <w:tcPr>
            <w:tcW w:type="dxa" w:w="700"/>
            <w:tcMar>
              <w:top w:type="dxa" w:w="70"/>
              <w:left w:type="dxa" w:w="100"/>
              <w:bottom w:type="dxa" w:w="70"/>
              <w:right w:type="dxa" w:w="100"/>
            </w:tcMar>
          </w:tcPr>
          <w:p>
            <w:pPr>
              <w:spacing w:after="20"/>
            </w:pPr>
            <w:r>
              <w:rPr>
                <w:sz w:val="19"/>
                <w:szCs w:val="19"/>
              </w:rPr>
              <w:t xml:space="preserve">0</w:t>
            </w:r>
          </w:p>
        </w:tc>
        <w:tc>
          <w:tcPr>
            <w:tcW w:type="dxa" w:w="1400"/>
            <w:tcMar>
              <w:top w:type="dxa" w:w="70"/>
              <w:left w:type="dxa" w:w="100"/>
              <w:bottom w:type="dxa" w:w="70"/>
              <w:right w:type="dxa" w:w="100"/>
            </w:tcMar>
          </w:tcPr>
          <w:p>
            <w:pPr>
              <w:spacing w:after="20"/>
            </w:pPr>
            <w:r>
              <w:rPr>
                <w:sz w:val="19"/>
                <w:szCs w:val="19"/>
              </w:rPr>
              <w:t xml:space="preserve">Delivery</w:t>
            </w:r>
          </w:p>
        </w:tc>
        <w:tc>
          <w:tcPr>
            <w:tcW w:type="dxa" w:w="1900"/>
            <w:tcMar>
              <w:top w:type="dxa" w:w="70"/>
              <w:left w:type="dxa" w:w="100"/>
              <w:bottom w:type="dxa" w:w="70"/>
              <w:right w:type="dxa" w:w="100"/>
            </w:tcMar>
          </w:tcPr>
          <w:p>
            <w:pPr>
              <w:spacing w:after="20"/>
            </w:pPr>
            <w:r>
              <w:rPr>
                <w:sz w:val="19"/>
                <w:szCs w:val="19"/>
              </w:rPr>
              <w:t xml:space="preserve">Email / Browser</w:t>
            </w:r>
          </w:p>
        </w:tc>
        <w:tc>
          <w:tcPr>
            <w:tcW w:type="dxa" w:w="4560"/>
            <w:tcMar>
              <w:top w:type="dxa" w:w="70"/>
              <w:left w:type="dxa" w:w="100"/>
              <w:bottom w:type="dxa" w:w="70"/>
              <w:right w:type="dxa" w:w="100"/>
            </w:tcMar>
          </w:tcPr>
          <w:p>
            <w:pPr>
              <w:spacing w:after="20"/>
            </w:pPr>
            <w:r>
              <w:rPr>
                <w:sz w:val="19"/>
                <w:szCs w:val="19"/>
              </w:rPr>
              <w:t xml:space="preserve">Victim receives phishing email with DHL-shipping themed lure and downloads/opens DHL_SHIPPING_DOCUMENTS_11356.zip. Files carry Zone.Identifier (Mark-of-the-Web), confirming internet-zone origin.</w:t>
            </w:r>
          </w:p>
        </w:tc>
        <w:tc>
          <w:tcPr>
            <w:tcW w:type="dxa" w:w="800"/>
            <w:tcMar>
              <w:top w:type="dxa" w:w="70"/>
              <w:left w:type="dxa" w:w="100"/>
              <w:bottom w:type="dxa" w:w="70"/>
              <w:right w:type="dxa" w:w="100"/>
            </w:tcMar>
          </w:tcPr>
          <w:p>
            <w:pPr>
              <w:spacing w:after="20"/>
            </w:pPr>
            <w:r>
              <w:rPr>
                <w:sz w:val="19"/>
                <w:szCs w:val="19"/>
              </w:rPr>
              <w:t xml:space="preserve">T1566.001</w:t>
            </w:r>
          </w:p>
        </w:tc>
      </w:tr>
      <w:tr>
        <w:tc>
          <w:tcPr>
            <w:tcW w:type="dxa" w:w="700"/>
            <w:shd w:fill="F2F5FA" w:val="clear"/>
            <w:tcMar>
              <w:top w:type="dxa" w:w="70"/>
              <w:left w:type="dxa" w:w="100"/>
              <w:bottom w:type="dxa" w:w="70"/>
              <w:right w:type="dxa" w:w="100"/>
            </w:tcMar>
          </w:tcPr>
          <w:p>
            <w:pPr>
              <w:spacing w:after="20"/>
            </w:pPr>
            <w:r>
              <w:rPr>
                <w:sz w:val="19"/>
                <w:szCs w:val="19"/>
              </w:rPr>
              <w:t xml:space="preserve">1</w:t>
            </w:r>
          </w:p>
        </w:tc>
        <w:tc>
          <w:tcPr>
            <w:tcW w:type="dxa" w:w="1400"/>
            <w:shd w:fill="F2F5FA" w:val="clear"/>
            <w:tcMar>
              <w:top w:type="dxa" w:w="70"/>
              <w:left w:type="dxa" w:w="100"/>
              <w:bottom w:type="dxa" w:w="70"/>
              <w:right w:type="dxa" w:w="100"/>
            </w:tcMar>
          </w:tcPr>
          <w:p>
            <w:pPr>
              <w:spacing w:after="20"/>
            </w:pPr>
            <w:r>
              <w:rPr>
                <w:sz w:val="19"/>
                <w:szCs w:val="19"/>
              </w:rPr>
              <w:t xml:space="preserve">Execution</w:t>
            </w:r>
          </w:p>
        </w:tc>
        <w:tc>
          <w:tcPr>
            <w:tcW w:type="dxa" w:w="1900"/>
            <w:shd w:fill="F2F5FA" w:val="clear"/>
            <w:tcMar>
              <w:top w:type="dxa" w:w="70"/>
              <w:left w:type="dxa" w:w="100"/>
              <w:bottom w:type="dxa" w:w="70"/>
              <w:right w:type="dxa" w:w="100"/>
            </w:tcMar>
          </w:tcPr>
          <w:p>
            <w:pPr>
              <w:spacing w:after="20"/>
            </w:pPr>
            <w:r>
              <w:rPr>
                <w:sz w:val="19"/>
                <w:szCs w:val="19"/>
              </w:rPr>
              <w:t xml:space="preserve">explorer.exe</w:t>
            </w:r>
          </w:p>
        </w:tc>
        <w:tc>
          <w:tcPr>
            <w:tcW w:type="dxa" w:w="4560"/>
            <w:shd w:fill="F2F5FA" w:val="clear"/>
            <w:tcMar>
              <w:top w:type="dxa" w:w="70"/>
              <w:left w:type="dxa" w:w="100"/>
              <w:bottom w:type="dxa" w:w="70"/>
              <w:right w:type="dxa" w:w="100"/>
            </w:tcMar>
          </w:tcPr>
          <w:p>
            <w:pPr>
              <w:spacing w:after="20"/>
            </w:pPr>
            <w:r>
              <w:rPr>
                <w:sz w:val="19"/>
                <w:szCs w:val="19"/>
              </w:rPr>
              <w:t xml:space="preserve">User double-clicks one of the identically-disguised decoy files (e.g. COMMERCIAL_INVOICE_DHL_EX_84919069.vbs) directly from within the zip / extracted Temp view.</w:t>
            </w:r>
          </w:p>
        </w:tc>
        <w:tc>
          <w:tcPr>
            <w:tcW w:type="dxa" w:w="800"/>
            <w:shd w:fill="F2F5FA" w:val="clear"/>
            <w:tcMar>
              <w:top w:type="dxa" w:w="70"/>
              <w:left w:type="dxa" w:w="100"/>
              <w:bottom w:type="dxa" w:w="70"/>
              <w:right w:type="dxa" w:w="100"/>
            </w:tcMar>
          </w:tcPr>
          <w:p>
            <w:pPr>
              <w:spacing w:after="20"/>
            </w:pPr>
            <w:r>
              <w:rPr>
                <w:sz w:val="19"/>
                <w:szCs w:val="19"/>
              </w:rPr>
              <w:t xml:space="preserve">T1204.002</w:t>
            </w:r>
          </w:p>
        </w:tc>
      </w:tr>
      <w:tr>
        <w:tc>
          <w:tcPr>
            <w:tcW w:type="dxa" w:w="700"/>
            <w:tcMar>
              <w:top w:type="dxa" w:w="70"/>
              <w:left w:type="dxa" w:w="100"/>
              <w:bottom w:type="dxa" w:w="70"/>
              <w:right w:type="dxa" w:w="100"/>
            </w:tcMar>
          </w:tcPr>
          <w:p>
            <w:pPr>
              <w:spacing w:after="20"/>
            </w:pPr>
            <w:r>
              <w:rPr>
                <w:sz w:val="19"/>
                <w:szCs w:val="19"/>
              </w:rPr>
              <w:t xml:space="preserve">2</w:t>
            </w:r>
          </w:p>
        </w:tc>
        <w:tc>
          <w:tcPr>
            <w:tcW w:type="dxa" w:w="1400"/>
            <w:tcMar>
              <w:top w:type="dxa" w:w="70"/>
              <w:left w:type="dxa" w:w="100"/>
              <w:bottom w:type="dxa" w:w="70"/>
              <w:right w:type="dxa" w:w="100"/>
            </w:tcMar>
          </w:tcPr>
          <w:p>
            <w:pPr>
              <w:spacing w:after="20"/>
            </w:pPr>
            <w:r>
              <w:rPr>
                <w:sz w:val="19"/>
                <w:szCs w:val="19"/>
              </w:rPr>
              <w:t xml:space="preserve">Stage 1 run</w:t>
            </w:r>
          </w:p>
        </w:tc>
        <w:tc>
          <w:tcPr>
            <w:tcW w:type="dxa" w:w="1900"/>
            <w:tcMar>
              <w:top w:type="dxa" w:w="70"/>
              <w:left w:type="dxa" w:w="100"/>
              <w:bottom w:type="dxa" w:w="70"/>
              <w:right w:type="dxa" w:w="100"/>
            </w:tcMar>
          </w:tcPr>
          <w:p>
            <w:pPr>
              <w:spacing w:after="20"/>
            </w:pPr>
            <w:r>
              <w:rPr>
                <w:sz w:val="19"/>
                <w:szCs w:val="19"/>
              </w:rPr>
              <w:t xml:space="preserve">wscript.exe (child of explorer.exe)</w:t>
            </w:r>
          </w:p>
        </w:tc>
        <w:tc>
          <w:tcPr>
            <w:tcW w:type="dxa" w:w="4560"/>
            <w:tcMar>
              <w:top w:type="dxa" w:w="70"/>
              <w:left w:type="dxa" w:w="100"/>
              <w:bottom w:type="dxa" w:w="70"/>
              <w:right w:type="dxa" w:w="100"/>
            </w:tcMar>
          </w:tcPr>
          <w:p>
            <w:pPr>
              <w:spacing w:after="20"/>
            </w:pPr>
            <w:r>
              <w:rPr>
                <w:sz w:val="19"/>
                <w:szCs w:val="19"/>
              </w:rPr>
              <w:t xml:space="preserve">Decoy VBS executes. It searches Downloads/Desktop/Temp for its own parent zip, copies the zip's full contents into a new randomized %TEMP%\Install_&lt;rand&gt; folder via Shell.Application, then locates the hidden subfolder (ttUh6Q in the analyzed sample / VwYddo on the victim host) and launches whatever .vbs is inside it.</w:t>
            </w:r>
          </w:p>
        </w:tc>
        <w:tc>
          <w:tcPr>
            <w:tcW w:type="dxa" w:w="800"/>
            <w:tcMar>
              <w:top w:type="dxa" w:w="70"/>
              <w:left w:type="dxa" w:w="100"/>
              <w:bottom w:type="dxa" w:w="70"/>
              <w:right w:type="dxa" w:w="100"/>
            </w:tcMar>
          </w:tcPr>
          <w:p>
            <w:pPr>
              <w:spacing w:after="20"/>
            </w:pPr>
            <w:r>
              <w:rPr>
                <w:sz w:val="19"/>
                <w:szCs w:val="19"/>
              </w:rPr>
              <w:t xml:space="preserve">T1059.005 / T1036</w:t>
            </w:r>
          </w:p>
        </w:tc>
      </w:tr>
      <w:tr>
        <w:tc>
          <w:tcPr>
            <w:tcW w:type="dxa" w:w="700"/>
            <w:shd w:fill="F2F5FA" w:val="clear"/>
            <w:tcMar>
              <w:top w:type="dxa" w:w="70"/>
              <w:left w:type="dxa" w:w="100"/>
              <w:bottom w:type="dxa" w:w="70"/>
              <w:right w:type="dxa" w:w="100"/>
            </w:tcMar>
          </w:tcPr>
          <w:p>
            <w:pPr>
              <w:spacing w:after="20"/>
            </w:pPr>
            <w:r>
              <w:rPr>
                <w:sz w:val="19"/>
                <w:szCs w:val="19"/>
              </w:rPr>
              <w:t xml:space="preserve">3</w:t>
            </w:r>
          </w:p>
        </w:tc>
        <w:tc>
          <w:tcPr>
            <w:tcW w:type="dxa" w:w="1400"/>
            <w:shd w:fill="F2F5FA" w:val="clear"/>
            <w:tcMar>
              <w:top w:type="dxa" w:w="70"/>
              <w:left w:type="dxa" w:w="100"/>
              <w:bottom w:type="dxa" w:w="70"/>
              <w:right w:type="dxa" w:w="100"/>
            </w:tcMar>
          </w:tcPr>
          <w:p>
            <w:pPr>
              <w:spacing w:after="20"/>
            </w:pPr>
            <w:r>
              <w:rPr>
                <w:sz w:val="19"/>
                <w:szCs w:val="19"/>
              </w:rPr>
              <w:t xml:space="preserve">Stage 2 run</w:t>
            </w:r>
          </w:p>
        </w:tc>
        <w:tc>
          <w:tcPr>
            <w:tcW w:type="dxa" w:w="1900"/>
            <w:shd w:fill="F2F5FA" w:val="clear"/>
            <w:tcMar>
              <w:top w:type="dxa" w:w="70"/>
              <w:left w:type="dxa" w:w="100"/>
              <w:bottom w:type="dxa" w:w="70"/>
              <w:right w:type="dxa" w:w="100"/>
            </w:tcMar>
          </w:tcPr>
          <w:p>
            <w:pPr>
              <w:spacing w:after="20"/>
            </w:pPr>
            <w:r>
              <w:rPr>
                <w:sz w:val="19"/>
                <w:szCs w:val="19"/>
              </w:rPr>
              <w:t xml:space="preserve">wscript.exe (child of Stage-1 wscript.exe)</w:t>
            </w:r>
          </w:p>
        </w:tc>
        <w:tc>
          <w:tcPr>
            <w:tcW w:type="dxa" w:w="4560"/>
            <w:shd w:fill="F2F5FA" w:val="clear"/>
            <w:tcMar>
              <w:top w:type="dxa" w:w="70"/>
              <w:left w:type="dxa" w:w="100"/>
              <w:bottom w:type="dxa" w:w="70"/>
              <w:right w:type="dxa" w:w="100"/>
            </w:tcMar>
          </w:tcPr>
          <w:p>
            <w:pPr>
              <w:spacing w:after="20"/>
            </w:pPr>
            <w:r>
              <w:rPr>
                <w:sz w:val="19"/>
                <w:szCs w:val="19"/>
              </w:rPr>
              <w:t xml:space="preserve">install.vbs executes. It locates the bundled MSI, then probes HKEY_USERS\S-1-5-19 to silently test for admin rights.</w:t>
            </w:r>
          </w:p>
        </w:tc>
        <w:tc>
          <w:tcPr>
            <w:tcW w:type="dxa" w:w="800"/>
            <w:shd w:fill="F2F5FA" w:val="clear"/>
            <w:tcMar>
              <w:top w:type="dxa" w:w="70"/>
              <w:left w:type="dxa" w:w="100"/>
              <w:bottom w:type="dxa" w:w="70"/>
              <w:right w:type="dxa" w:w="100"/>
            </w:tcMar>
          </w:tcPr>
          <w:p>
            <w:pPr>
              <w:spacing w:after="20"/>
            </w:pPr>
            <w:r>
              <w:rPr>
                <w:sz w:val="19"/>
                <w:szCs w:val="19"/>
              </w:rPr>
              <w:t xml:space="preserve">T1059.005</w:t>
            </w:r>
          </w:p>
        </w:tc>
      </w:tr>
      <w:tr>
        <w:tc>
          <w:tcPr>
            <w:tcW w:type="dxa" w:w="700"/>
            <w:tcMar>
              <w:top w:type="dxa" w:w="70"/>
              <w:left w:type="dxa" w:w="100"/>
              <w:bottom w:type="dxa" w:w="70"/>
              <w:right w:type="dxa" w:w="100"/>
            </w:tcMar>
          </w:tcPr>
          <w:p>
            <w:pPr>
              <w:spacing w:after="20"/>
            </w:pPr>
            <w:r>
              <w:rPr>
                <w:sz w:val="19"/>
                <w:szCs w:val="19"/>
              </w:rPr>
              <w:t xml:space="preserve">4</w:t>
            </w:r>
          </w:p>
        </w:tc>
        <w:tc>
          <w:tcPr>
            <w:tcW w:type="dxa" w:w="1400"/>
            <w:tcMar>
              <w:top w:type="dxa" w:w="70"/>
              <w:left w:type="dxa" w:w="100"/>
              <w:bottom w:type="dxa" w:w="70"/>
              <w:right w:type="dxa" w:w="100"/>
            </w:tcMar>
          </w:tcPr>
          <w:p>
            <w:pPr>
              <w:spacing w:after="20"/>
            </w:pPr>
            <w:r>
              <w:rPr>
                <w:sz w:val="19"/>
                <w:szCs w:val="19"/>
              </w:rPr>
              <w:t xml:space="preserve">Privilege escalation</w:t>
            </w:r>
          </w:p>
        </w:tc>
        <w:tc>
          <w:tcPr>
            <w:tcW w:type="dxa" w:w="1900"/>
            <w:tcMar>
              <w:top w:type="dxa" w:w="70"/>
              <w:left w:type="dxa" w:w="100"/>
              <w:bottom w:type="dxa" w:w="70"/>
              <w:right w:type="dxa" w:w="100"/>
            </w:tcMar>
          </w:tcPr>
          <w:p>
            <w:pPr>
              <w:spacing w:after="20"/>
            </w:pPr>
            <w:r>
              <w:rPr>
                <w:sz w:val="19"/>
                <w:szCs w:val="19"/>
              </w:rPr>
              <w:t xml:space="preserve">cmd.exe (via Shell.Application ShellExecute, verb="runas")</w:t>
            </w:r>
          </w:p>
        </w:tc>
        <w:tc>
          <w:tcPr>
            <w:tcW w:type="dxa" w:w="4560"/>
            <w:tcMar>
              <w:top w:type="dxa" w:w="70"/>
              <w:left w:type="dxa" w:w="100"/>
              <w:bottom w:type="dxa" w:w="70"/>
              <w:right w:type="dxa" w:w="100"/>
            </w:tcMar>
          </w:tcPr>
          <w:p>
            <w:pPr>
              <w:spacing w:after="20"/>
            </w:pPr>
            <w:r>
              <w:rPr>
                <w:sz w:val="19"/>
                <w:szCs w:val="19"/>
              </w:rPr>
              <w:t xml:space="preserve">If not already elevated, install.vbs relaunches itself through cmd.exe with the "runas" verb, triggering a UAC consent prompt that displays only “Command Processor” — not the real script name — to reduce victim suspicion.</w:t>
            </w:r>
          </w:p>
        </w:tc>
        <w:tc>
          <w:tcPr>
            <w:tcW w:type="dxa" w:w="800"/>
            <w:tcMar>
              <w:top w:type="dxa" w:w="70"/>
              <w:left w:type="dxa" w:w="100"/>
              <w:bottom w:type="dxa" w:w="70"/>
              <w:right w:type="dxa" w:w="100"/>
            </w:tcMar>
          </w:tcPr>
          <w:p>
            <w:pPr>
              <w:spacing w:after="20"/>
            </w:pPr>
            <w:r>
              <w:rPr>
                <w:sz w:val="19"/>
                <w:szCs w:val="19"/>
              </w:rPr>
              <w:t xml:space="preserve">T1548.002</w:t>
            </w:r>
          </w:p>
        </w:tc>
      </w:tr>
      <w:tr>
        <w:tc>
          <w:tcPr>
            <w:tcW w:type="dxa" w:w="700"/>
            <w:shd w:fill="F2F5FA" w:val="clear"/>
            <w:tcMar>
              <w:top w:type="dxa" w:w="70"/>
              <w:left w:type="dxa" w:w="100"/>
              <w:bottom w:type="dxa" w:w="70"/>
              <w:right w:type="dxa" w:w="100"/>
            </w:tcMar>
          </w:tcPr>
          <w:p>
            <w:pPr>
              <w:spacing w:after="20"/>
            </w:pPr>
            <w:r>
              <w:rPr>
                <w:sz w:val="19"/>
                <w:szCs w:val="19"/>
              </w:rPr>
              <w:t xml:space="preserve">5</w:t>
            </w:r>
          </w:p>
        </w:tc>
        <w:tc>
          <w:tcPr>
            <w:tcW w:type="dxa" w:w="1400"/>
            <w:shd w:fill="F2F5FA" w:val="clear"/>
            <w:tcMar>
              <w:top w:type="dxa" w:w="70"/>
              <w:left w:type="dxa" w:w="100"/>
              <w:bottom w:type="dxa" w:w="70"/>
              <w:right w:type="dxa" w:w="100"/>
            </w:tcMar>
          </w:tcPr>
          <w:p>
            <w:pPr>
              <w:spacing w:after="20"/>
            </w:pPr>
            <w:r>
              <w:rPr>
                <w:sz w:val="19"/>
                <w:szCs w:val="19"/>
              </w:rPr>
              <w:t xml:space="preserve">Silent install</w:t>
            </w:r>
          </w:p>
        </w:tc>
        <w:tc>
          <w:tcPr>
            <w:tcW w:type="dxa" w:w="1900"/>
            <w:shd w:fill="F2F5FA" w:val="clear"/>
            <w:tcMar>
              <w:top w:type="dxa" w:w="70"/>
              <w:left w:type="dxa" w:w="100"/>
              <w:bottom w:type="dxa" w:w="70"/>
              <w:right w:type="dxa" w:w="100"/>
            </w:tcMar>
          </w:tcPr>
          <w:p>
            <w:pPr>
              <w:spacing w:after="20"/>
            </w:pPr>
            <w:r>
              <w:rPr>
                <w:sz w:val="19"/>
                <w:szCs w:val="19"/>
              </w:rPr>
              <w:t xml:space="preserve">msiexec.exe (child of install.vbs / cmd.exe)</w:t>
            </w:r>
          </w:p>
        </w:tc>
        <w:tc>
          <w:tcPr>
            <w:tcW w:type="dxa" w:w="4560"/>
            <w:shd w:fill="F2F5FA" w:val="clear"/>
            <w:tcMar>
              <w:top w:type="dxa" w:w="70"/>
              <w:left w:type="dxa" w:w="100"/>
              <w:bottom w:type="dxa" w:w="70"/>
              <w:right w:type="dxa" w:w="100"/>
            </w:tcMar>
          </w:tcPr>
          <w:p>
            <w:pPr>
              <w:spacing w:after="20"/>
            </w:pPr>
            <w:r>
              <w:rPr>
                <w:sz w:val="19"/>
                <w:szCs w:val="19"/>
              </w:rPr>
              <w:t xml:space="preserve">msiexec /i "LogMeInResolve_Unattended.msi" /quiet /norestart executes with no UI, installing GoTo Resolve Endpoint v1.34.0.2808 silently.</w:t>
            </w:r>
          </w:p>
        </w:tc>
        <w:tc>
          <w:tcPr>
            <w:tcW w:type="dxa" w:w="800"/>
            <w:shd w:fill="F2F5FA" w:val="clear"/>
            <w:tcMar>
              <w:top w:type="dxa" w:w="70"/>
              <w:left w:type="dxa" w:w="100"/>
              <w:bottom w:type="dxa" w:w="70"/>
              <w:right w:type="dxa" w:w="100"/>
            </w:tcMar>
          </w:tcPr>
          <w:p>
            <w:pPr>
              <w:spacing w:after="20"/>
            </w:pPr>
            <w:r>
              <w:rPr>
                <w:sz w:val="19"/>
                <w:szCs w:val="19"/>
              </w:rPr>
              <w:t xml:space="preserve">T1218.007</w:t>
            </w:r>
          </w:p>
        </w:tc>
      </w:tr>
      <w:tr>
        <w:tc>
          <w:tcPr>
            <w:tcW w:type="dxa" w:w="700"/>
            <w:tcMar>
              <w:top w:type="dxa" w:w="70"/>
              <w:left w:type="dxa" w:w="100"/>
              <w:bottom w:type="dxa" w:w="70"/>
              <w:right w:type="dxa" w:w="100"/>
            </w:tcMar>
          </w:tcPr>
          <w:p>
            <w:pPr>
              <w:spacing w:after="20"/>
            </w:pPr>
            <w:r>
              <w:rPr>
                <w:sz w:val="19"/>
                <w:szCs w:val="19"/>
              </w:rPr>
              <w:t xml:space="preserve">6</w:t>
            </w:r>
          </w:p>
        </w:tc>
        <w:tc>
          <w:tcPr>
            <w:tcW w:type="dxa" w:w="1400"/>
            <w:tcMar>
              <w:top w:type="dxa" w:w="70"/>
              <w:left w:type="dxa" w:w="100"/>
              <w:bottom w:type="dxa" w:w="70"/>
              <w:right w:type="dxa" w:w="100"/>
            </w:tcMar>
          </w:tcPr>
          <w:p>
            <w:pPr>
              <w:spacing w:after="20"/>
            </w:pPr>
            <w:r>
              <w:rPr>
                <w:sz w:val="19"/>
                <w:szCs w:val="19"/>
              </w:rPr>
              <w:t xml:space="preserve">Auto-enrollment</w:t>
            </w:r>
          </w:p>
        </w:tc>
        <w:tc>
          <w:tcPr>
            <w:tcW w:type="dxa" w:w="1900"/>
            <w:tcMar>
              <w:top w:type="dxa" w:w="70"/>
              <w:left w:type="dxa" w:w="100"/>
              <w:bottom w:type="dxa" w:w="70"/>
              <w:right w:type="dxa" w:w="100"/>
            </w:tcMar>
          </w:tcPr>
          <w:p>
            <w:pPr>
              <w:spacing w:after="20"/>
            </w:pPr>
            <w:r>
              <w:rPr>
                <w:sz w:val="19"/>
                <w:szCs w:val="19"/>
              </w:rPr>
              <w:t xml:space="preserve">GoTo Resolve / LogMeIn Resolve agent</w:t>
            </w:r>
          </w:p>
        </w:tc>
        <w:tc>
          <w:tcPr>
            <w:tcW w:type="dxa" w:w="4560"/>
            <w:tcMar>
              <w:top w:type="dxa" w:w="70"/>
              <w:left w:type="dxa" w:w="100"/>
              <w:bottom w:type="dxa" w:w="70"/>
              <w:right w:type="dxa" w:w="100"/>
            </w:tcMar>
          </w:tcPr>
          <w:p>
            <w:pPr>
              <w:spacing w:after="20"/>
            </w:pPr>
            <w:r>
              <w:rPr>
                <w:sz w:val="19"/>
                <w:szCs w:val="19"/>
              </w:rPr>
              <w:t xml:space="preserve">On first run the agent reads its embedded configuration (CompanyId 3719837408790104989) and registers the endpoint directly into the attacker's GoTo Resolve tenant — no pairing code or victim consent click required.</w:t>
            </w:r>
          </w:p>
        </w:tc>
        <w:tc>
          <w:tcPr>
            <w:tcW w:type="dxa" w:w="800"/>
            <w:tcMar>
              <w:top w:type="dxa" w:w="70"/>
              <w:left w:type="dxa" w:w="100"/>
              <w:bottom w:type="dxa" w:w="70"/>
              <w:right w:type="dxa" w:w="100"/>
            </w:tcMar>
          </w:tcPr>
          <w:p>
            <w:pPr>
              <w:spacing w:after="20"/>
            </w:pPr>
            <w:r>
              <w:rPr>
                <w:sz w:val="19"/>
                <w:szCs w:val="19"/>
              </w:rPr>
              <w:t xml:space="preserve">T1219</w:t>
            </w:r>
          </w:p>
        </w:tc>
      </w:tr>
      <w:tr>
        <w:tc>
          <w:tcPr>
            <w:tcW w:type="dxa" w:w="700"/>
            <w:shd w:fill="F2F5FA" w:val="clear"/>
            <w:tcMar>
              <w:top w:type="dxa" w:w="70"/>
              <w:left w:type="dxa" w:w="100"/>
              <w:bottom w:type="dxa" w:w="70"/>
              <w:right w:type="dxa" w:w="100"/>
            </w:tcMar>
          </w:tcPr>
          <w:p>
            <w:pPr>
              <w:spacing w:after="20"/>
            </w:pPr>
            <w:r>
              <w:rPr>
                <w:sz w:val="19"/>
                <w:szCs w:val="19"/>
              </w:rPr>
              <w:t xml:space="preserve">7</w:t>
            </w:r>
          </w:p>
        </w:tc>
        <w:tc>
          <w:tcPr>
            <w:tcW w:type="dxa" w:w="1400"/>
            <w:shd w:fill="F2F5FA" w:val="clear"/>
            <w:tcMar>
              <w:top w:type="dxa" w:w="70"/>
              <w:left w:type="dxa" w:w="100"/>
              <w:bottom w:type="dxa" w:w="70"/>
              <w:right w:type="dxa" w:w="100"/>
            </w:tcMar>
          </w:tcPr>
          <w:p>
            <w:pPr>
              <w:spacing w:after="20"/>
            </w:pPr>
            <w:r>
              <w:rPr>
                <w:sz w:val="19"/>
                <w:szCs w:val="19"/>
              </w:rPr>
              <w:t xml:space="preserve">Cleanup</w:t>
            </w:r>
          </w:p>
        </w:tc>
        <w:tc>
          <w:tcPr>
            <w:tcW w:type="dxa" w:w="1900"/>
            <w:shd w:fill="F2F5FA" w:val="clear"/>
            <w:tcMar>
              <w:top w:type="dxa" w:w="70"/>
              <w:left w:type="dxa" w:w="100"/>
              <w:bottom w:type="dxa" w:w="70"/>
              <w:right w:type="dxa" w:w="100"/>
            </w:tcMar>
          </w:tcPr>
          <w:p>
            <w:pPr>
              <w:spacing w:after="20"/>
            </w:pPr>
            <w:r>
              <w:rPr>
                <w:sz w:val="19"/>
                <w:szCs w:val="19"/>
              </w:rPr>
              <w:t xml:space="preserve">install.vbs / Stage-1 wscript.exe</w:t>
            </w:r>
          </w:p>
        </w:tc>
        <w:tc>
          <w:tcPr>
            <w:tcW w:type="dxa" w:w="4560"/>
            <w:shd w:fill="F2F5FA" w:val="clear"/>
            <w:tcMar>
              <w:top w:type="dxa" w:w="70"/>
              <w:left w:type="dxa" w:w="100"/>
              <w:bottom w:type="dxa" w:w="70"/>
              <w:right w:type="dxa" w:w="100"/>
            </w:tcMar>
          </w:tcPr>
          <w:p>
            <w:pPr>
              <w:spacing w:after="20"/>
            </w:pPr>
            <w:r>
              <w:rPr>
                <w:sz w:val="19"/>
                <w:szCs w:val="19"/>
              </w:rPr>
              <w:t xml:space="preserve">install.vbs deletes the MSI from disk; the Stage-1 script schedules a delayed (60s) recursive delete of the %TEMP%\Install_&lt;rand&gt; extraction folder to remove forensic traces.</w:t>
            </w:r>
          </w:p>
        </w:tc>
        <w:tc>
          <w:tcPr>
            <w:tcW w:type="dxa" w:w="800"/>
            <w:shd w:fill="F2F5FA" w:val="clear"/>
            <w:tcMar>
              <w:top w:type="dxa" w:w="70"/>
              <w:left w:type="dxa" w:w="100"/>
              <w:bottom w:type="dxa" w:w="70"/>
              <w:right w:type="dxa" w:w="100"/>
            </w:tcMar>
          </w:tcPr>
          <w:p>
            <w:pPr>
              <w:spacing w:after="20"/>
            </w:pPr>
            <w:r>
              <w:rPr>
                <w:sz w:val="19"/>
                <w:szCs w:val="19"/>
              </w:rPr>
              <w:t xml:space="preserve">T1070.004</w:t>
            </w:r>
          </w:p>
        </w:tc>
      </w:tr>
      <w:tr>
        <w:tc>
          <w:tcPr>
            <w:tcW w:type="dxa" w:w="700"/>
            <w:tcMar>
              <w:top w:type="dxa" w:w="70"/>
              <w:left w:type="dxa" w:w="100"/>
              <w:bottom w:type="dxa" w:w="70"/>
              <w:right w:type="dxa" w:w="100"/>
            </w:tcMar>
          </w:tcPr>
          <w:p>
            <w:pPr>
              <w:spacing w:after="20"/>
            </w:pPr>
            <w:r>
              <w:rPr>
                <w:sz w:val="19"/>
                <w:szCs w:val="19"/>
              </w:rPr>
              <w:t xml:space="preserve">8</w:t>
            </w:r>
          </w:p>
        </w:tc>
        <w:tc>
          <w:tcPr>
            <w:tcW w:type="dxa" w:w="1400"/>
            <w:tcMar>
              <w:top w:type="dxa" w:w="70"/>
              <w:left w:type="dxa" w:w="100"/>
              <w:bottom w:type="dxa" w:w="70"/>
              <w:right w:type="dxa" w:w="100"/>
            </w:tcMar>
          </w:tcPr>
          <w:p>
            <w:pPr>
              <w:spacing w:after="20"/>
            </w:pPr>
            <w:r>
              <w:rPr>
                <w:sz w:val="19"/>
                <w:szCs w:val="19"/>
              </w:rPr>
              <w:t xml:space="preserve">Repeat</w:t>
            </w:r>
          </w:p>
        </w:tc>
        <w:tc>
          <w:tcPr>
            <w:tcW w:type="dxa" w:w="1900"/>
            <w:tcMar>
              <w:top w:type="dxa" w:w="70"/>
              <w:left w:type="dxa" w:w="100"/>
              <w:bottom w:type="dxa" w:w="70"/>
              <w:right w:type="dxa" w:w="100"/>
            </w:tcMar>
          </w:tcPr>
          <w:p>
            <w:pPr>
              <w:spacing w:after="20"/>
            </w:pPr>
            <w:r>
              <w:rPr>
                <w:sz w:val="19"/>
                <w:szCs w:val="19"/>
              </w:rPr>
              <w:t xml:space="preserve">explorer.exe</w:t>
            </w:r>
          </w:p>
        </w:tc>
        <w:tc>
          <w:tcPr>
            <w:tcW w:type="dxa" w:w="4560"/>
            <w:tcMar>
              <w:top w:type="dxa" w:w="70"/>
              <w:left w:type="dxa" w:w="100"/>
              <w:bottom w:type="dxa" w:w="70"/>
              <w:right w:type="dxa" w:w="100"/>
            </w:tcMar>
          </w:tcPr>
          <w:p>
            <w:pPr>
              <w:spacing w:after="20"/>
            </w:pPr>
            <w:r>
              <w:rPr>
                <w:sz w:val="19"/>
                <w:szCs w:val="19"/>
              </w:rPr>
              <w:t xml:space="preserve">Steps 1–7 repeat two further times on the same host using AIR_WAY_BILL...vbs and PACKING_LIST...vbs — consistent with the victim re-clicking other "documents" in the same zip, each spawning a new randomized Install_&lt;rand&gt; folder but the same inner VwYddo subfolder (confirming a single campaign build).</w:t>
            </w:r>
          </w:p>
        </w:tc>
        <w:tc>
          <w:tcPr>
            <w:tcW w:type="dxa" w:w="800"/>
            <w:tcMar>
              <w:top w:type="dxa" w:w="70"/>
              <w:left w:type="dxa" w:w="100"/>
              <w:bottom w:type="dxa" w:w="70"/>
              <w:right w:type="dxa" w:w="100"/>
            </w:tcMar>
          </w:tcPr>
          <w:p>
            <w:pPr>
              <w:spacing w:after="20"/>
            </w:pPr>
            <w:r>
              <w:rPr>
                <w:sz w:val="19"/>
                <w:szCs w:val="19"/>
              </w:rPr>
              <w:t xml:space="preserve">—</w:t>
            </w:r>
          </w:p>
        </w:tc>
      </w:tr>
      <w:tr>
        <w:tc>
          <w:tcPr>
            <w:tcW w:type="dxa" w:w="700"/>
            <w:shd w:fill="F2F5FA" w:val="clear"/>
            <w:tcMar>
              <w:top w:type="dxa" w:w="70"/>
              <w:left w:type="dxa" w:w="100"/>
              <w:bottom w:type="dxa" w:w="70"/>
              <w:right w:type="dxa" w:w="100"/>
            </w:tcMar>
          </w:tcPr>
          <w:p>
            <w:pPr>
              <w:spacing w:after="20"/>
            </w:pPr>
            <w:r>
              <w:rPr>
                <w:sz w:val="19"/>
                <w:szCs w:val="19"/>
              </w:rPr>
              <w:t xml:space="preserve">9</w:t>
            </w:r>
          </w:p>
        </w:tc>
        <w:tc>
          <w:tcPr>
            <w:tcW w:type="dxa" w:w="1400"/>
            <w:shd w:fill="F2F5FA" w:val="clear"/>
            <w:tcMar>
              <w:top w:type="dxa" w:w="70"/>
              <w:left w:type="dxa" w:w="100"/>
              <w:bottom w:type="dxa" w:w="70"/>
              <w:right w:type="dxa" w:w="100"/>
            </w:tcMar>
          </w:tcPr>
          <w:p>
            <w:pPr>
              <w:spacing w:after="20"/>
            </w:pPr>
            <w:r>
              <w:rPr>
                <w:sz w:val="19"/>
                <w:szCs w:val="19"/>
              </w:rPr>
              <w:t xml:space="preserve">Post-install (unconfirmed)</w:t>
            </w:r>
          </w:p>
        </w:tc>
        <w:tc>
          <w:tcPr>
            <w:tcW w:type="dxa" w:w="1900"/>
            <w:shd w:fill="F2F5FA" w:val="clear"/>
            <w:tcMar>
              <w:top w:type="dxa" w:w="70"/>
              <w:left w:type="dxa" w:w="100"/>
              <w:bottom w:type="dxa" w:w="70"/>
              <w:right w:type="dxa" w:w="100"/>
            </w:tcMar>
          </w:tcPr>
          <w:p>
            <w:pPr>
              <w:spacing w:after="20"/>
            </w:pPr>
            <w:r>
              <w:rPr>
                <w:sz w:val="19"/>
                <w:szCs w:val="19"/>
              </w:rPr>
              <w:t xml:space="preserve">Attacker, remotely</w:t>
            </w:r>
          </w:p>
        </w:tc>
        <w:tc>
          <w:tcPr>
            <w:tcW w:type="dxa" w:w="4560"/>
            <w:shd w:fill="F2F5FA" w:val="clear"/>
            <w:tcMar>
              <w:top w:type="dxa" w:w="70"/>
              <w:left w:type="dxa" w:w="100"/>
              <w:bottom w:type="dxa" w:w="70"/>
              <w:right w:type="dxa" w:w="100"/>
            </w:tcMar>
          </w:tcPr>
          <w:p>
            <w:pPr>
              <w:spacing w:after="20"/>
            </w:pPr>
            <w:r>
              <w:rPr>
                <w:sz w:val="19"/>
                <w:szCs w:val="19"/>
              </w:rPr>
              <w:t xml:space="preserve">If Step 5–6 completed, the attacker now has unattended remote-desktop-level access to the host via the GoTo Resolve console. No telemetry for this stage was included in the evidence reviewed — must be hunted for explicitly (Section 9).</w:t>
            </w:r>
          </w:p>
        </w:tc>
        <w:tc>
          <w:tcPr>
            <w:tcW w:type="dxa" w:w="800"/>
            <w:shd w:fill="F2F5FA" w:val="clear"/>
            <w:tcMar>
              <w:top w:type="dxa" w:w="70"/>
              <w:left w:type="dxa" w:w="100"/>
              <w:bottom w:type="dxa" w:w="70"/>
              <w:right w:type="dxa" w:w="100"/>
            </w:tcMar>
          </w:tcPr>
          <w:p>
            <w:pPr>
              <w:spacing w:after="20"/>
            </w:pPr>
            <w:r>
              <w:rPr>
                <w:sz w:val="19"/>
                <w:szCs w:val="19"/>
              </w:rPr>
              <w:t xml:space="preserve">T1219 / TA0011</w:t>
            </w:r>
          </w:p>
        </w:tc>
      </w:tr>
    </w:tbl>
    <w:p>
      <w:pPr>
        <w:spacing w:after="100"/>
      </w:pPr>
    </w:p>
    <w:p>
      <w:pPr>
        <w:pStyle w:val="Heading1"/>
        <w:spacing w:after="160" w:before="320"/>
      </w:pPr>
      <w:r>
        <w:t xml:space="preserve">4. File Inventory &amp; Role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File</w:t>
            </w:r>
          </w:p>
        </w:tc>
        <w:tc>
          <w:tcPr>
            <w:tcW w:type="dxa" w:w="3200"/>
            <w:shd w:fill="1F3864" w:val="clear"/>
            <w:tcMar>
              <w:top w:type="dxa" w:w="80"/>
              <w:left w:type="dxa" w:w="100"/>
              <w:bottom w:type="dxa" w:w="80"/>
              <w:right w:type="dxa" w:w="100"/>
            </w:tcMar>
          </w:tcPr>
          <w:p>
            <w:r>
              <w:rPr>
                <w:b/>
                <w:bCs/>
                <w:color w:val="FFFFFF"/>
                <w:sz w:val="20"/>
                <w:szCs w:val="20"/>
              </w:rPr>
              <w:t xml:space="preserve">Role</w:t>
            </w:r>
          </w:p>
        </w:tc>
        <w:tc>
          <w:tcPr>
            <w:tcW w:type="dxa" w:w="3160"/>
            <w:shd w:fill="1F3864" w:val="clear"/>
            <w:tcMar>
              <w:top w:type="dxa" w:w="80"/>
              <w:left w:type="dxa" w:w="100"/>
              <w:bottom w:type="dxa" w:w="80"/>
              <w:right w:type="dxa" w:w="100"/>
            </w:tcMar>
          </w:tcPr>
          <w:p>
            <w:r>
              <w:rPr>
                <w:b/>
                <w:bCs/>
                <w:color w:val="FFFFFF"/>
                <w:sz w:val="20"/>
                <w:szCs w:val="20"/>
              </w:rPr>
              <w:t xml:space="preserve">SHA-256</w:t>
            </w:r>
          </w:p>
        </w:tc>
      </w:tr>
      <w:tr>
        <w:tc>
          <w:tcPr>
            <w:tcW w:type="dxa" w:w="3000"/>
            <w:tcMar>
              <w:top w:type="dxa" w:w="70"/>
              <w:left w:type="dxa" w:w="100"/>
              <w:bottom w:type="dxa" w:w="70"/>
              <w:right w:type="dxa" w:w="100"/>
            </w:tcMar>
          </w:tcPr>
          <w:p>
            <w:pPr>
              <w:spacing w:after="20"/>
            </w:pPr>
            <w:r>
              <w:rPr>
                <w:sz w:val="19"/>
                <w:szCs w:val="19"/>
              </w:rPr>
              <w:t xml:space="preserve">DHL_SHIPPING_DOCUMENTS_11356___1_.zip</w:t>
            </w:r>
          </w:p>
        </w:tc>
        <w:tc>
          <w:tcPr>
            <w:tcW w:type="dxa" w:w="3200"/>
            <w:tcMar>
              <w:top w:type="dxa" w:w="70"/>
              <w:left w:type="dxa" w:w="100"/>
              <w:bottom w:type="dxa" w:w="70"/>
              <w:right w:type="dxa" w:w="100"/>
            </w:tcMar>
          </w:tcPr>
          <w:p>
            <w:pPr>
              <w:spacing w:after="20"/>
            </w:pPr>
            <w:r>
              <w:rPr>
                <w:sz w:val="19"/>
                <w:szCs w:val="19"/>
              </w:rPr>
              <w:t xml:space="preserve">Delivery container / phishing attachment</w:t>
            </w:r>
          </w:p>
        </w:tc>
        <w:tc>
          <w:tcPr>
            <w:tcW w:type="dxa" w:w="3160"/>
            <w:tcMar>
              <w:top w:type="dxa" w:w="70"/>
              <w:left w:type="dxa" w:w="100"/>
              <w:bottom w:type="dxa" w:w="70"/>
              <w:right w:type="dxa" w:w="100"/>
            </w:tcMar>
          </w:tcPr>
          <w:p>
            <w:pPr>
              <w:spacing w:after="20"/>
            </w:pPr>
            <w:r>
              <w:rPr>
                <w:sz w:val="19"/>
                <w:szCs w:val="19"/>
              </w:rPr>
              <w:t xml:space="preserve">fc9fe6ffbbfc76a6027a62a7997e01cf38c1cdf784b8b1797c61504fe75263d8</w:t>
            </w:r>
          </w:p>
        </w:tc>
      </w:tr>
      <w:tr>
        <w:tc>
          <w:tcPr>
            <w:tcW w:type="dxa" w:w="3000"/>
            <w:shd w:fill="F2F5FA" w:val="clear"/>
            <w:tcMar>
              <w:top w:type="dxa" w:w="70"/>
              <w:left w:type="dxa" w:w="100"/>
              <w:bottom w:type="dxa" w:w="70"/>
              <w:right w:type="dxa" w:w="100"/>
            </w:tcMar>
          </w:tcPr>
          <w:p>
            <w:pPr>
              <w:spacing w:after="20"/>
            </w:pPr>
            <w:r>
              <w:rPr>
                <w:sz w:val="19"/>
                <w:szCs w:val="19"/>
              </w:rPr>
              <w:t xml:space="preserve">AIR_WAY_BILL__DHL_EXP_93683526.vbs
PACKING_LIST_DHL_EX_20039406.vbs
COMMERCIAL_INVOICE_DHL_EX_49089732.vbs
CUSTOM_REFERENCE_CERTIFICATES_49685424.vbs</w:t>
            </w:r>
          </w:p>
        </w:tc>
        <w:tc>
          <w:tcPr>
            <w:tcW w:type="dxa" w:w="3200"/>
            <w:shd w:fill="F2F5FA" w:val="clear"/>
            <w:tcMar>
              <w:top w:type="dxa" w:w="70"/>
              <w:left w:type="dxa" w:w="100"/>
              <w:bottom w:type="dxa" w:w="70"/>
              <w:right w:type="dxa" w:w="100"/>
            </w:tcMar>
          </w:tcPr>
          <w:p>
            <w:pPr>
              <w:spacing w:after="20"/>
            </w:pPr>
            <w:r>
              <w:rPr>
                <w:sz w:val="19"/>
                <w:szCs w:val="19"/>
              </w:rPr>
              <w:t xml:space="preserve">Stage 1 — identical decoy loader scripts, 4 filenames / 1 payload</w:t>
            </w:r>
          </w:p>
        </w:tc>
        <w:tc>
          <w:tcPr>
            <w:tcW w:type="dxa" w:w="3160"/>
            <w:shd w:fill="F2F5FA" w:val="clear"/>
            <w:tcMar>
              <w:top w:type="dxa" w:w="70"/>
              <w:left w:type="dxa" w:w="100"/>
              <w:bottom w:type="dxa" w:w="70"/>
              <w:right w:type="dxa" w:w="100"/>
            </w:tcMar>
          </w:tcPr>
          <w:p>
            <w:pPr>
              <w:spacing w:after="20"/>
            </w:pPr>
            <w:r>
              <w:rPr>
                <w:sz w:val="19"/>
                <w:szCs w:val="19"/>
              </w:rPr>
              <w:t xml:space="preserve">083576745263071bd089d609b8eab2d2919b3014885741edf81e12de27c43740 (all four)</w:t>
            </w:r>
          </w:p>
        </w:tc>
      </w:tr>
      <w:tr>
        <w:tc>
          <w:tcPr>
            <w:tcW w:type="dxa" w:w="3000"/>
            <w:tcMar>
              <w:top w:type="dxa" w:w="70"/>
              <w:left w:type="dxa" w:w="100"/>
              <w:bottom w:type="dxa" w:w="70"/>
              <w:right w:type="dxa" w:w="100"/>
            </w:tcMar>
          </w:tcPr>
          <w:p>
            <w:pPr>
              <w:spacing w:after="20"/>
            </w:pPr>
            <w:r>
              <w:rPr>
                <w:sz w:val="19"/>
                <w:szCs w:val="19"/>
              </w:rPr>
              <w:t xml:space="preserve">ttUh6Q\install.vbs</w:t>
            </w:r>
          </w:p>
        </w:tc>
        <w:tc>
          <w:tcPr>
            <w:tcW w:type="dxa" w:w="3200"/>
            <w:tcMar>
              <w:top w:type="dxa" w:w="70"/>
              <w:left w:type="dxa" w:w="100"/>
              <w:bottom w:type="dxa" w:w="70"/>
              <w:right w:type="dxa" w:w="100"/>
            </w:tcMar>
          </w:tcPr>
          <w:p>
            <w:pPr>
              <w:spacing w:after="20"/>
            </w:pPr>
            <w:r>
              <w:rPr>
                <w:sz w:val="19"/>
                <w:szCs w:val="19"/>
              </w:rPr>
              <w:t xml:space="preserve">Stage 2 — privilege escalation + silent MSI installer</w:t>
            </w:r>
          </w:p>
        </w:tc>
        <w:tc>
          <w:tcPr>
            <w:tcW w:type="dxa" w:w="3160"/>
            <w:tcMar>
              <w:top w:type="dxa" w:w="70"/>
              <w:left w:type="dxa" w:w="100"/>
              <w:bottom w:type="dxa" w:w="70"/>
              <w:right w:type="dxa" w:w="100"/>
            </w:tcMar>
          </w:tcPr>
          <w:p>
            <w:pPr>
              <w:spacing w:after="20"/>
            </w:pPr>
            <w:r>
              <w:rPr>
                <w:sz w:val="19"/>
                <w:szCs w:val="19"/>
              </w:rPr>
              <w:t xml:space="preserve">7944ed8753971f952130ea0c52a0ee9d7cef42f33b176234b08ab7f97a2cd262</w:t>
            </w:r>
          </w:p>
        </w:tc>
      </w:tr>
      <w:tr>
        <w:tc>
          <w:tcPr>
            <w:tcW w:type="dxa" w:w="3000"/>
            <w:shd w:fill="F2F5FA" w:val="clear"/>
            <w:tcMar>
              <w:top w:type="dxa" w:w="70"/>
              <w:left w:type="dxa" w:w="100"/>
              <w:bottom w:type="dxa" w:w="70"/>
              <w:right w:type="dxa" w:w="100"/>
            </w:tcMar>
          </w:tcPr>
          <w:p>
            <w:pPr>
              <w:spacing w:after="20"/>
            </w:pPr>
            <w:r>
              <w:rPr>
                <w:sz w:val="19"/>
                <w:szCs w:val="19"/>
              </w:rPr>
              <w:t xml:space="preserve">ttUh6Q\LogMeInResolve_Unattended.msi (35.5 MB)</w:t>
            </w:r>
          </w:p>
        </w:tc>
        <w:tc>
          <w:tcPr>
            <w:tcW w:type="dxa" w:w="3200"/>
            <w:shd w:fill="F2F5FA" w:val="clear"/>
            <w:tcMar>
              <w:top w:type="dxa" w:w="70"/>
              <w:left w:type="dxa" w:w="100"/>
              <w:bottom w:type="dxa" w:w="70"/>
              <w:right w:type="dxa" w:w="100"/>
            </w:tcMar>
          </w:tcPr>
          <w:p>
            <w:pPr>
              <w:spacing w:after="20"/>
            </w:pPr>
            <w:r>
              <w:rPr>
                <w:sz w:val="19"/>
                <w:szCs w:val="19"/>
              </w:rPr>
              <w:t xml:space="preserve">Stage 3 — legitimate, DigiCert-signed GoTo Resolve installer, pre-configured with an attacker enrollment token</w:t>
            </w:r>
          </w:p>
        </w:tc>
        <w:tc>
          <w:tcPr>
            <w:tcW w:type="dxa" w:w="3160"/>
            <w:shd w:fill="F2F5FA" w:val="clear"/>
            <w:tcMar>
              <w:top w:type="dxa" w:w="70"/>
              <w:left w:type="dxa" w:w="100"/>
              <w:bottom w:type="dxa" w:w="70"/>
              <w:right w:type="dxa" w:w="100"/>
            </w:tcMar>
          </w:tcPr>
          <w:p>
            <w:pPr>
              <w:spacing w:after="20"/>
            </w:pPr>
            <w:r>
              <w:rPr>
                <w:sz w:val="19"/>
                <w:szCs w:val="19"/>
              </w:rPr>
              <w:t xml:space="preserve">29906168eba271442305389aebe91a5091ae933d551101ad60087f699ca2630f</w:t>
            </w:r>
          </w:p>
        </w:tc>
      </w:tr>
    </w:tbl>
    <w:p>
      <w:pPr>
        <w:spacing w:after="160"/>
      </w:pPr>
      <w:r>
        <w:rPr>
          <w:i/>
          <w:iCs/>
        </w:rPr>
        <w:t xml:space="preserve">The four “documents” being byte-for-byte identical confirms this is a single payload wearing four disguises (Air Way Bill, Commercial Invoice, Packing List, Customs Reference Certificate) — a shotgun approach so that whichever file the victim opens triggers the same chain, and so that if one filename gets blocklisted the others still work.</w:t>
      </w:r>
    </w:p>
    <w:p>
      <w:pPr>
        <w:pStyle w:val="Heading1"/>
        <w:spacing w:after="160" w:before="320"/>
      </w:pPr>
      <w:r>
        <w:t xml:space="preserve">5. Detailed Technical Analysis</w:t>
      </w:r>
    </w:p>
    <w:p>
      <w:pPr>
        <w:pStyle w:val="Heading2"/>
        <w:spacing w:after="120" w:before="260"/>
      </w:pPr>
      <w:r>
        <w:t xml:space="preserve">5.1 Stage 1 — Decoy Loader (AIR_WAY_BILL...vbs / etc.)</w:t>
      </w:r>
    </w:p>
    <w:p>
      <w:pPr>
        <w:spacing w:after="160"/>
      </w:pPr>
      <w:r>
        <w:t xml:space="preserve">Purpose: locate the parent ZIP archive regardless of how the victim opened the file, fully extract it, and hand off execution to the real installer — all without needing PowerShell (fewer AmSI/logging hooks to trip).</w:t>
      </w:r>
    </w:p>
    <w:p>
      <w:pPr>
        <w:spacing w:after="160"/>
      </w:pPr>
      <w:r>
        <w:t xml:space="preserve">Logic, in order:</w:t>
      </w:r>
    </w:p>
    <w:p>
      <w:pPr>
        <w:pStyle w:val="ListParagraph"/>
        <w:numPr>
          <w:ilvl w:val="0"/>
          <w:numId w:val="2"/>
        </w:numPr>
        <w:spacing w:after="80"/>
      </w:pPr>
      <w:r>
        <w:t xml:space="preserve">Builds a search list: %USERPROFILE%\Downloads, %USERPROFILE%\Desktop, %TEMP%, %LOCALAPPDATA%\Temp.</w:t>
      </w:r>
    </w:p>
    <w:p>
      <w:pPr>
        <w:pStyle w:val="ListParagraph"/>
        <w:numPr>
          <w:ilvl w:val="0"/>
          <w:numId w:val="2"/>
        </w:numPr>
        <w:spacing w:after="80"/>
      </w:pPr>
      <w:r>
        <w:t xml:space="preserve">Scans each folder (and, cautiously, its subfolders via IsAccessibleFolder) for any .zip file accessed within the last 3 minutes — this is how it re-identifies its own parent archive even when launched directly from Explorer's in-zip preview rather than a fully extracted folder.</w:t>
      </w:r>
    </w:p>
    <w:p>
      <w:pPr>
        <w:pStyle w:val="ListParagraph"/>
        <w:numPr>
          <w:ilvl w:val="0"/>
          <w:numId w:val="2"/>
        </w:numPr>
        <w:spacing w:after="80"/>
      </w:pPr>
      <w:r>
        <w:t xml:space="preserve">Fallback #1: walks upward from its own script path (WScript.ScriptFullName) looking for a .zip in the path chain.</w:t>
      </w:r>
    </w:p>
    <w:p>
      <w:pPr>
        <w:pStyle w:val="ListParagraph"/>
        <w:numPr>
          <w:ilvl w:val="0"/>
          <w:numId w:val="2"/>
        </w:numPr>
        <w:spacing w:after="80"/>
      </w:pPr>
      <w:r>
        <w:t xml:space="preserve">Fallback #2: recursively searches the user profile (skipping noisy system folders like AppData/Windows/Temporary Internet Files) for any zip accessed within 2 minutes.</w:t>
      </w:r>
    </w:p>
    <w:p>
      <w:pPr>
        <w:pStyle w:val="ListParagraph"/>
        <w:numPr>
          <w:ilvl w:val="0"/>
          <w:numId w:val="2"/>
        </w:numPr>
        <w:spacing w:after="80"/>
      </w:pPr>
      <w:r>
        <w:t xml:space="preserve">Once the zip is identified, creates %TEMP%\Install_&lt;Int(Timer*1000)&gt; (a millisecond-based pseudo-random folder name) and uses Shell.Application.Namespace(zip).CopyHere with flag 16 (respond-yes-to-all, no UI) to silently extract everything.</w:t>
      </w:r>
    </w:p>
    <w:p>
      <w:pPr>
        <w:pStyle w:val="ListParagraph"/>
        <w:numPr>
          <w:ilvl w:val="0"/>
          <w:numId w:val="2"/>
        </w:numPr>
        <w:spacing w:after="80"/>
      </w:pPr>
      <w:r>
        <w:t xml:space="preserve">Recursively searches the extracted tree for a folder literally named ttUh6Q (build-specific — the victim's copy used VwYddo, confirming this string is randomized per phishing-kit build to break static/hash detection across campaign waves).</w:t>
      </w:r>
    </w:p>
    <w:p>
      <w:pPr>
        <w:pStyle w:val="ListParagraph"/>
        <w:numPr>
          <w:ilvl w:val="0"/>
          <w:numId w:val="2"/>
        </w:numPr>
        <w:spacing w:after="80"/>
      </w:pPr>
      <w:r>
        <w:t xml:space="preserve">Finds the first .vbs file inside that folder and launches it: WshShell.Run "wscript.exe ""&lt;path&gt;\install.vbs""", 1, False.</w:t>
      </w:r>
    </w:p>
    <w:p>
      <w:pPr>
        <w:pStyle w:val="ListParagraph"/>
        <w:numPr>
          <w:ilvl w:val="0"/>
          <w:numId w:val="2"/>
        </w:numPr>
        <w:spacing w:after="80"/>
      </w:pPr>
      <w:r>
        <w:t xml:space="preserve">Schedules self-cleanup: cmd /c ping 127.0.0.1 -n 60 &gt;nul &amp; rd /s /q "&lt;Install_folder&gt;" — a 60-second delay (abusing ping as a sleep timer) before recursively deleting the extraction folder, to outlive the child process and erase most of the forensic trail.</w:t>
      </w:r>
    </w:p>
    <w:p>
      <w:pPr>
        <w:pStyle w:val="Heading2"/>
        <w:spacing w:after="120" w:before="260"/>
      </w:pPr>
      <w:r>
        <w:t xml:space="preserve">5.2 Stage 2 — install.vbs (privilege escalation + silent installer)</w:t>
      </w:r>
    </w:p>
    <w:p>
      <w:pPr>
        <w:spacing w:after="160"/>
      </w:pPr>
      <w:r>
        <w:t xml:space="preserve">Purpose: obtain administrator rights via a disguised UAC prompt, then install the bundled MSI with zero user-visible dialogs.</w:t>
      </w:r>
    </w:p>
    <w:p>
      <w:pPr>
        <w:pStyle w:val="ListParagraph"/>
        <w:numPr>
          <w:ilvl w:val="0"/>
          <w:numId w:val="2"/>
        </w:numPr>
        <w:spacing w:after="80"/>
      </w:pPr>
      <w:r>
        <w:t xml:space="preserve">FindMSIFile() looks for any *.msi in its own folder. If none is found (e.g., only the decoy vbs was copied, not the full zip), FindZipFile()/SearchForZip() re-locate the original zip on Desktop, Downloads, or by walking parent folders, and ExtractWithShell() / ExtractWithPowerShell() (Expand-Archive -Force, as a fallback) re-extract it.</w:t>
      </w:r>
    </w:p>
    <w:p>
      <w:pPr>
        <w:pStyle w:val="ListParagraph"/>
        <w:numPr>
          <w:ilvl w:val="0"/>
          <w:numId w:val="2"/>
        </w:numPr>
        <w:spacing w:after="80"/>
      </w:pPr>
      <w:r>
        <w:t xml:space="preserve">Admin check: attempts objShell.RegRead("HKEY_USERS\S-1-5-19\Environment\TEMP"). S-1-5-19 is the well-known SID for the LOCAL SERVICE account; this registry hive is only enumerable with elevated privileges, so a successful read is used as a proxy for “am I already admin.”</w:t>
      </w:r>
    </w:p>
    <w:p>
      <w:pPr>
        <w:pStyle w:val="ListParagraph"/>
        <w:numPr>
          <w:ilvl w:val="0"/>
          <w:numId w:val="2"/>
        </w:numPr>
        <w:spacing w:after="80"/>
      </w:pPr>
      <w:r>
        <w:t xml:space="preserve">If not elevated: CreateObject("Shell.Application").ShellExecute "cmd.exe", "/c wscript //B ""&lt;script&gt;""", "", "runas", 0. Routing the elevation request through cmd.exe rather than wscript.exe directly means the UAC consent dialog the victim sees is labelled “Windows Command Processor,” a generic, trusted-sounding name — not the actual script or its origin. This is a social-engineering trick, not a genuine UAC bypass; a click of “Yes” from the victim is still required.</w:t>
      </w:r>
    </w:p>
    <w:p>
      <w:pPr>
        <w:pStyle w:val="ListParagraph"/>
        <w:numPr>
          <w:ilvl w:val="0"/>
          <w:numId w:val="2"/>
        </w:numPr>
        <w:spacing w:after="80"/>
      </w:pPr>
      <w:r>
        <w:t xml:space="preserve">Once elevated: objShell.Run "msiexec /i \"" &amp; strMSI &amp; "\" /quiet /norestart", 1, True — fully silent MSI install, no confirmation UI, waits synchronously for completion.</w:t>
      </w:r>
    </w:p>
    <w:p>
      <w:pPr>
        <w:pStyle w:val="ListParagraph"/>
        <w:numPr>
          <w:ilvl w:val="0"/>
          <w:numId w:val="2"/>
        </w:numPr>
        <w:spacing w:after="80"/>
      </w:pPr>
      <w:r>
        <w:t xml:space="preserve">Deletes the MSI file from disk immediately after (objFSO.DeleteFile strMSI, True) to reduce residual evidence.</w:t>
      </w:r>
    </w:p>
    <w:p>
      <w:pPr>
        <w:pStyle w:val="Heading2"/>
        <w:spacing w:after="120" w:before="260"/>
      </w:pPr>
      <w:r>
        <w:t xml:space="preserve">5.3 Stage 3 — LogMeInResolve_Unattended.msi (the payload)</w:t>
      </w:r>
    </w:p>
    <w:p>
      <w:pPr>
        <w:spacing w:after="160"/>
      </w:pPr>
      <w:r>
        <w:t xml:space="preserve">This is not custom malware. Static inspection of the MSI's embedded metadata confirms it is a genuine Windows Installer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Property</w:t>
            </w:r>
          </w:p>
        </w:tc>
        <w:tc>
          <w:tcPr>
            <w:tcW w:type="dxa" w:w="6560"/>
            <w:shd w:fill="1F3864" w:val="clear"/>
            <w:tcMar>
              <w:top w:type="dxa" w:w="80"/>
              <w:left w:type="dxa" w:w="100"/>
              <w:bottom w:type="dxa" w:w="80"/>
              <w:right w:type="dxa" w:w="100"/>
            </w:tcMar>
          </w:tcPr>
          <w:p>
            <w:r>
              <w:rPr>
                <w:b/>
                <w:bCs/>
                <w:color w:val="FFFFFF"/>
                <w:sz w:val="20"/>
                <w:szCs w:val="20"/>
              </w:rPr>
              <w:t xml:space="preserve">Value</w:t>
            </w:r>
          </w:p>
        </w:tc>
      </w:tr>
      <w:tr>
        <w:tc>
          <w:tcPr>
            <w:tcW w:type="dxa" w:w="2800"/>
            <w:tcMar>
              <w:top w:type="dxa" w:w="70"/>
              <w:left w:type="dxa" w:w="100"/>
              <w:bottom w:type="dxa" w:w="70"/>
              <w:right w:type="dxa" w:w="100"/>
            </w:tcMar>
          </w:tcPr>
          <w:p>
            <w:pPr>
              <w:spacing w:after="20"/>
            </w:pPr>
            <w:r>
              <w:rPr>
                <w:sz w:val="19"/>
                <w:szCs w:val="19"/>
              </w:rPr>
              <w:t xml:space="preserve">ProductName</w:t>
            </w:r>
          </w:p>
        </w:tc>
        <w:tc>
          <w:tcPr>
            <w:tcW w:type="dxa" w:w="6560"/>
            <w:tcMar>
              <w:top w:type="dxa" w:w="70"/>
              <w:left w:type="dxa" w:w="100"/>
              <w:bottom w:type="dxa" w:w="70"/>
              <w:right w:type="dxa" w:w="100"/>
            </w:tcMar>
          </w:tcPr>
          <w:p>
            <w:pPr>
              <w:spacing w:after="20"/>
            </w:pPr>
            <w:r>
              <w:rPr>
                <w:sz w:val="19"/>
                <w:szCs w:val="19"/>
              </w:rPr>
              <w:t xml:space="preserve">LogMeIn Resolve Endpoint</w:t>
            </w:r>
          </w:p>
        </w:tc>
      </w:tr>
      <w:tr>
        <w:tc>
          <w:tcPr>
            <w:tcW w:type="dxa" w:w="2800"/>
            <w:shd w:fill="F2F5FA" w:val="clear"/>
            <w:tcMar>
              <w:top w:type="dxa" w:w="70"/>
              <w:left w:type="dxa" w:w="100"/>
              <w:bottom w:type="dxa" w:w="70"/>
              <w:right w:type="dxa" w:w="100"/>
            </w:tcMar>
          </w:tcPr>
          <w:p>
            <w:pPr>
              <w:spacing w:after="20"/>
            </w:pPr>
            <w:r>
              <w:rPr>
                <w:sz w:val="19"/>
                <w:szCs w:val="19"/>
              </w:rPr>
              <w:t xml:space="preserve">Manufacturer</w:t>
            </w:r>
          </w:p>
        </w:tc>
        <w:tc>
          <w:tcPr>
            <w:tcW w:type="dxa" w:w="6560"/>
            <w:shd w:fill="F2F5FA" w:val="clear"/>
            <w:tcMar>
              <w:top w:type="dxa" w:w="70"/>
              <w:left w:type="dxa" w:w="100"/>
              <w:bottom w:type="dxa" w:w="70"/>
              <w:right w:type="dxa" w:w="100"/>
            </w:tcMar>
          </w:tcPr>
          <w:p>
            <w:pPr>
              <w:spacing w:after="20"/>
            </w:pPr>
            <w:r>
              <w:rPr>
                <w:sz w:val="19"/>
                <w:szCs w:val="19"/>
              </w:rPr>
              <w:t xml:space="preserve">GoTo, Inc.</w:t>
            </w:r>
          </w:p>
        </w:tc>
      </w:tr>
      <w:tr>
        <w:tc>
          <w:tcPr>
            <w:tcW w:type="dxa" w:w="2800"/>
            <w:tcMar>
              <w:top w:type="dxa" w:w="70"/>
              <w:left w:type="dxa" w:w="100"/>
              <w:bottom w:type="dxa" w:w="70"/>
              <w:right w:type="dxa" w:w="100"/>
            </w:tcMar>
          </w:tcPr>
          <w:p>
            <w:pPr>
              <w:spacing w:after="20"/>
            </w:pPr>
            <w:r>
              <w:rPr>
                <w:sz w:val="19"/>
                <w:szCs w:val="19"/>
              </w:rPr>
              <w:t xml:space="preserve">ProductVersion</w:t>
            </w:r>
          </w:p>
        </w:tc>
        <w:tc>
          <w:tcPr>
            <w:tcW w:type="dxa" w:w="6560"/>
            <w:tcMar>
              <w:top w:type="dxa" w:w="70"/>
              <w:left w:type="dxa" w:w="100"/>
              <w:bottom w:type="dxa" w:w="70"/>
              <w:right w:type="dxa" w:w="100"/>
            </w:tcMar>
          </w:tcPr>
          <w:p>
            <w:pPr>
              <w:spacing w:after="20"/>
            </w:pPr>
            <w:r>
              <w:rPr>
                <w:sz w:val="19"/>
                <w:szCs w:val="19"/>
              </w:rPr>
              <w:t xml:space="preserve">1.34.0.2808</w:t>
            </w:r>
          </w:p>
        </w:tc>
      </w:tr>
      <w:tr>
        <w:tc>
          <w:tcPr>
            <w:tcW w:type="dxa" w:w="2800"/>
            <w:shd w:fill="F2F5FA" w:val="clear"/>
            <w:tcMar>
              <w:top w:type="dxa" w:w="70"/>
              <w:left w:type="dxa" w:w="100"/>
              <w:bottom w:type="dxa" w:w="70"/>
              <w:right w:type="dxa" w:w="100"/>
            </w:tcMar>
          </w:tcPr>
          <w:p>
            <w:pPr>
              <w:spacing w:after="20"/>
            </w:pPr>
            <w:r>
              <w:rPr>
                <w:sz w:val="19"/>
                <w:szCs w:val="19"/>
              </w:rPr>
              <w:t xml:space="preserve">ProductCode (GUID)</w:t>
            </w:r>
          </w:p>
        </w:tc>
        <w:tc>
          <w:tcPr>
            <w:tcW w:type="dxa" w:w="6560"/>
            <w:shd w:fill="F2F5FA" w:val="clear"/>
            <w:tcMar>
              <w:top w:type="dxa" w:w="70"/>
              <w:left w:type="dxa" w:w="100"/>
              <w:bottom w:type="dxa" w:w="70"/>
              <w:right w:type="dxa" w:w="100"/>
            </w:tcMar>
          </w:tcPr>
          <w:p>
            <w:pPr>
              <w:spacing w:after="20"/>
            </w:pPr>
            <w:r>
              <w:rPr>
                <w:sz w:val="19"/>
                <w:szCs w:val="19"/>
              </w:rPr>
              <w:t xml:space="preserve">{1A79EF7B-92DC-4473-9510-E71BBA20B2FC}</w:t>
            </w:r>
          </w:p>
        </w:tc>
      </w:tr>
      <w:tr>
        <w:tc>
          <w:tcPr>
            <w:tcW w:type="dxa" w:w="2800"/>
            <w:tcMar>
              <w:top w:type="dxa" w:w="70"/>
              <w:left w:type="dxa" w:w="100"/>
              <w:bottom w:type="dxa" w:w="70"/>
              <w:right w:type="dxa" w:w="100"/>
            </w:tcMar>
          </w:tcPr>
          <w:p>
            <w:pPr>
              <w:spacing w:after="20"/>
            </w:pPr>
            <w:r>
              <w:rPr>
                <w:sz w:val="19"/>
                <w:szCs w:val="19"/>
              </w:rPr>
              <w:t xml:space="preserve">Signing chain</w:t>
            </w:r>
          </w:p>
        </w:tc>
        <w:tc>
          <w:tcPr>
            <w:tcW w:type="dxa" w:w="6560"/>
            <w:tcMar>
              <w:top w:type="dxa" w:w="70"/>
              <w:left w:type="dxa" w:w="100"/>
              <w:bottom w:type="dxa" w:w="70"/>
              <w:right w:type="dxa" w:w="100"/>
            </w:tcMar>
          </w:tcPr>
          <w:p>
            <w:pPr>
              <w:spacing w:after="20"/>
            </w:pPr>
            <w:r>
              <w:rPr>
                <w:sz w:val="19"/>
                <w:szCs w:val="19"/>
              </w:rPr>
              <w:t xml:space="preserve">DigiCert Trusted G4 Code Signing RSA4096 SHA384 2021 CA1 (valid signing chain present)</w:t>
            </w:r>
          </w:p>
        </w:tc>
      </w:tr>
      <w:tr>
        <w:tc>
          <w:tcPr>
            <w:tcW w:type="dxa" w:w="2800"/>
            <w:shd w:fill="F2F5FA" w:val="clear"/>
            <w:tcMar>
              <w:top w:type="dxa" w:w="70"/>
              <w:left w:type="dxa" w:w="100"/>
              <w:bottom w:type="dxa" w:w="70"/>
              <w:right w:type="dxa" w:w="100"/>
            </w:tcMar>
          </w:tcPr>
          <w:p>
            <w:pPr>
              <w:spacing w:after="20"/>
            </w:pPr>
            <w:r>
              <w:rPr>
                <w:sz w:val="19"/>
                <w:szCs w:val="19"/>
              </w:rPr>
              <w:t xml:space="preserve">Default install folder</w:t>
            </w:r>
          </w:p>
        </w:tc>
        <w:tc>
          <w:tcPr>
            <w:tcW w:type="dxa" w:w="6560"/>
            <w:shd w:fill="F2F5FA" w:val="clear"/>
            <w:tcMar>
              <w:top w:type="dxa" w:w="70"/>
              <w:left w:type="dxa" w:w="100"/>
              <w:bottom w:type="dxa" w:w="70"/>
              <w:right w:type="dxa" w:w="100"/>
            </w:tcMar>
          </w:tcPr>
          <w:p>
            <w:pPr>
              <w:spacing w:after="20"/>
            </w:pPr>
            <w:r>
              <w:rPr>
                <w:sz w:val="19"/>
                <w:szCs w:val="19"/>
              </w:rPr>
              <w:t xml:space="preserve">%ProgramFiles%\GoTo Resolve Unattended</w:t>
            </w:r>
          </w:p>
        </w:tc>
      </w:tr>
      <w:tr>
        <w:tc>
          <w:tcPr>
            <w:tcW w:type="dxa" w:w="2800"/>
            <w:tcMar>
              <w:top w:type="dxa" w:w="70"/>
              <w:left w:type="dxa" w:w="100"/>
              <w:bottom w:type="dxa" w:w="70"/>
              <w:right w:type="dxa" w:w="100"/>
            </w:tcMar>
          </w:tcPr>
          <w:p>
            <w:pPr>
              <w:spacing w:after="20"/>
            </w:pPr>
            <w:r>
              <w:rPr>
                <w:sz w:val="19"/>
                <w:szCs w:val="19"/>
              </w:rPr>
              <w:t xml:space="preserve">Primary executable</w:t>
            </w:r>
          </w:p>
        </w:tc>
        <w:tc>
          <w:tcPr>
            <w:tcW w:type="dxa" w:w="6560"/>
            <w:tcMar>
              <w:top w:type="dxa" w:w="70"/>
              <w:left w:type="dxa" w:w="100"/>
              <w:bottom w:type="dxa" w:w="70"/>
              <w:right w:type="dxa" w:w="100"/>
            </w:tcMar>
          </w:tcPr>
          <w:p>
            <w:pPr>
              <w:spacing w:after="20"/>
            </w:pPr>
            <w:r>
              <w:rPr>
                <w:sz w:val="19"/>
                <w:szCs w:val="19"/>
              </w:rPr>
              <w:t xml:space="preserve">unattended-updater.exe</w:t>
            </w:r>
          </w:p>
        </w:tc>
      </w:tr>
      <w:tr>
        <w:tc>
          <w:tcPr>
            <w:tcW w:type="dxa" w:w="2800"/>
            <w:shd w:fill="F2F5FA" w:val="clear"/>
            <w:tcMar>
              <w:top w:type="dxa" w:w="70"/>
              <w:left w:type="dxa" w:w="100"/>
              <w:bottom w:type="dxa" w:w="70"/>
              <w:right w:type="dxa" w:w="100"/>
            </w:tcMar>
          </w:tcPr>
          <w:p>
            <w:pPr>
              <w:spacing w:after="20"/>
            </w:pPr>
            <w:r>
              <w:rPr>
                <w:sz w:val="19"/>
                <w:szCs w:val="19"/>
              </w:rPr>
              <w:t xml:space="preserve">Bundled uninstaller</w:t>
            </w:r>
          </w:p>
        </w:tc>
        <w:tc>
          <w:tcPr>
            <w:tcW w:type="dxa" w:w="6560"/>
            <w:shd w:fill="F2F5FA" w:val="clear"/>
            <w:tcMar>
              <w:top w:type="dxa" w:w="70"/>
              <w:left w:type="dxa" w:w="100"/>
              <w:bottom w:type="dxa" w:w="70"/>
              <w:right w:type="dxa" w:w="100"/>
            </w:tcMar>
          </w:tcPr>
          <w:p>
            <w:pPr>
              <w:spacing w:after="20"/>
            </w:pPr>
            <w:r>
              <w:rPr>
                <w:sz w:val="19"/>
                <w:szCs w:val="19"/>
              </w:rPr>
              <w:t xml:space="preserve">GoToResolveUnattendedRemover.exe -msiuninstall</w:t>
            </w:r>
          </w:p>
        </w:tc>
      </w:tr>
    </w:tbl>
    <w:p>
      <w:pPr>
        <w:spacing w:after="160"/>
      </w:pPr>
      <w:r>
        <w:t xml:space="preserve">The critical finding is an enrollment JSON embedded directly in the MSI's data stream, which pre-configures which RMM tenant the endpoint silently joins at install time — with no pairing code, session PIN, or user consent click required on first run:</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"publickey": "f00d28727921bbc867c510e231105b22e57c1b3be4963a2d1756fe7390d6900b",</w:t>
      </w:r>
    </w:p>
    <w:p>
      <w:pPr>
        <w:shd w:fill="F2F2F2" w:val="clear"/>
        <w:spacing w:after="0"/>
      </w:pPr>
      <w:r>
        <w:rPr>
          <w:rFonts w:ascii="Consolas" w:cs="Consolas" w:eastAsia="Consolas" w:hAnsi="Consolas"/>
          <w:sz w:val="18"/>
          <w:szCs w:val="18"/>
        </w:rPr>
        <w:t xml:space="preserve">  "WebsiteUrl": "devices-iot.console.gotoresolve.com",</w:t>
      </w:r>
    </w:p>
    <w:p>
      <w:pPr>
        <w:shd w:fill="F2F2F2" w:val="clear"/>
        <w:spacing w:after="0"/>
      </w:pPr>
      <w:r>
        <w:rPr>
          <w:rFonts w:ascii="Consolas" w:cs="Consolas" w:eastAsia="Consolas" w:hAnsi="Consolas"/>
          <w:sz w:val="18"/>
          <w:szCs w:val="18"/>
        </w:rPr>
        <w:t xml:space="preserve">  "BaseUrl": "https://devices-iot.console.gotoresolve.com/",</w:t>
      </w:r>
    </w:p>
    <w:p>
      <w:pPr>
        <w:shd w:fill="F2F2F2" w:val="clear"/>
        <w:spacing w:after="0"/>
      </w:pPr>
      <w:r>
        <w:rPr>
          <w:rFonts w:ascii="Consolas" w:cs="Consolas" w:eastAsia="Consolas" w:hAnsi="Consolas"/>
          <w:sz w:val="18"/>
          <w:szCs w:val="18"/>
        </w:rPr>
        <w:t xml:space="preserve">  "CompanyId": "3719837408790104989",</w:t>
      </w:r>
    </w:p>
    <w:p>
      <w:pPr>
        <w:shd w:fill="F2F2F2" w:val="clear"/>
        <w:spacing w:after="0"/>
      </w:pPr>
      <w:r>
        <w:rPr>
          <w:rFonts w:ascii="Consolas" w:cs="Consolas" w:eastAsia="Consolas" w:hAnsi="Consolas"/>
          <w:sz w:val="18"/>
          <w:szCs w:val="18"/>
        </w:rPr>
        <w:t xml:space="preserve">  "Product": "6",</w:t>
      </w:r>
    </w:p>
    <w:p>
      <w:pPr>
        <w:shd w:fill="F2F2F2" w:val="clear"/>
        <w:spacing w:after="0"/>
      </w:pPr>
      <w:r>
        <w:rPr>
          <w:rFonts w:ascii="Consolas" w:cs="Consolas" w:eastAsia="Consolas" w:hAnsi="Consolas"/>
          <w:sz w:val="18"/>
          <w:szCs w:val="18"/>
        </w:rPr>
        <w:t xml:space="preserve">  "FleetTemplateName": "syn-prd-ava-unattended",</w:t>
      </w:r>
    </w:p>
    <w:p>
      <w:pPr>
        <w:shd w:fill="F2F2F2" w:val="clear"/>
        <w:spacing w:after="0"/>
      </w:pPr>
      <w:r>
        <w:rPr>
          <w:rFonts w:ascii="Consolas" w:cs="Consolas" w:eastAsia="Consolas" w:hAnsi="Consolas"/>
          <w:sz w:val="18"/>
          <w:szCs w:val="18"/>
        </w:rPr>
        <w:t xml:space="preserve">  "Namespace": "syn-prd-ava-unattended",</w:t>
      </w:r>
    </w:p>
    <w:p>
      <w:pPr>
        <w:shd w:fill="F2F2F2" w:val="clear"/>
        <w:spacing w:after="0"/>
      </w:pPr>
      <w:r>
        <w:rPr>
          <w:rFonts w:ascii="Consolas" w:cs="Consolas" w:eastAsia="Consolas" w:hAnsi="Consolas"/>
          <w:sz w:val="18"/>
          <w:szCs w:val="18"/>
        </w:rPr>
        <w:t xml:space="preserve">  "HealthCheckUrl": "https://health.console.gotoresolve.com/devices",</w:t>
      </w:r>
    </w:p>
    <w:p>
      <w:pPr>
        <w:shd w:fill="F2F2F2" w:val="clear"/>
        <w:spacing w:after="0"/>
      </w:pPr>
      <w:r>
        <w:rPr>
          <w:rFonts w:ascii="Consolas" w:cs="Consolas" w:eastAsia="Consolas" w:hAnsi="Consolas"/>
          <w:sz w:val="18"/>
          <w:szCs w:val="18"/>
        </w:rPr>
        <w:t xml:space="preserve">  "SessionBackendUrl": "https://sessions.console.gotoresolve.com",</w:t>
      </w:r>
    </w:p>
    <w:p>
      <w:pPr>
        <w:shd w:fill="F2F2F2" w:val="clear"/>
        <w:spacing w:after="0"/>
      </w:pPr>
      <w:r>
        <w:rPr>
          <w:rFonts w:ascii="Consolas" w:cs="Consolas" w:eastAsia="Consolas" w:hAnsi="Consolas"/>
          <w:sz w:val="18"/>
          <w:szCs w:val="18"/>
        </w:rPr>
        <w:t xml:space="preserve">  "AppletGeneratorUrl": "https://applet.console.gotoresolve.com",</w:t>
      </w:r>
    </w:p>
    <w:p>
      <w:pPr>
        <w:shd w:fill="F2F2F2" w:val="clear"/>
        <w:spacing w:after="0"/>
      </w:pPr>
      <w:r>
        <w:rPr>
          <w:rFonts w:ascii="Consolas" w:cs="Consolas" w:eastAsia="Consolas" w:hAnsi="Consolas"/>
          <w:sz w:val="18"/>
          <w:szCs w:val="18"/>
        </w:rPr>
        <w:t xml:space="preserve">  "Region": "global",</w:t>
      </w:r>
    </w:p>
    <w:p>
      <w:pPr>
        <w:shd w:fill="F2F2F2" w:val="clear"/>
        <w:spacing w:after="0"/>
      </w:pPr>
      <w:r>
        <w:rPr>
          <w:rFonts w:ascii="Consolas" w:cs="Consolas" w:eastAsia="Consolas" w:hAnsi="Consolas"/>
          <w:sz w:val="18"/>
          <w:szCs w:val="18"/>
        </w:rPr>
        <w:t xml:space="preserve">  "CustomBranding": "0"</w:t>
      </w:r>
    </w:p>
    <w:p>
      <w:pPr>
        <w:shd w:fill="F2F2F2" w:val="clear"/>
        <w:spacing w:after="0"/>
      </w:pPr>
      <w:r>
        <w:rPr>
          <w:rFonts w:ascii="Consolas" w:cs="Consolas" w:eastAsia="Consolas" w:hAnsi="Consolas"/>
          <w:sz w:val="18"/>
          <w:szCs w:val="18"/>
        </w:rPr>
        <w:t xml:space="preserve">}</w:t>
      </w:r>
    </w:p>
    <w:p>
      <w:pPr>
        <w:spacing w:after="160"/>
      </w:pPr>
      <w:r>
        <w:t xml:space="preserve">CompanyId 3719837408790104989 is the attacker's own GoTo Resolve organization identifier. In a legitimate “Unattended” endpoint deployment, this is exactly the mechanism IT teams use to silently roll out remote-support agents to managed fleets without end-user interaction — which is precisely why it's attractive to abuse: the resulting install, service, and network traffic are indistinguishable from sanctioned enterprise remote-support tooling to most detection tooling.</w:t>
      </w:r>
    </w:p>
    <w:p>
      <w:pPr>
        <w:spacing w:after="160"/>
      </w:pPr>
      <w:r>
        <w:rPr>
          <w:i w:val="false"/>
          <w:iCs w:val="false"/>
        </w:rPr>
        <w:t xml:space="preserve">Also embedded is a user-facing consent string (InstallConfirmationMessage: “You're about to allow remote access to your device. For your protection, proceed only if you trust the source of this installer.”) — however, this text is only ever shown in the interactive installer UI. Because Stage 2 runs msiexec with /quiet, this warning is suppressed entirely and the victim never sees it.</w:t>
      </w:r>
    </w:p>
    <w:p>
      <w:pPr>
        <w:pStyle w:val="Heading1"/>
        <w:spacing w:after="160" w:before="320"/>
      </w:pPr>
      <w:r>
        <w:t xml:space="preserve">6. Correlation With Victim Host Telemetry (jaijsr543lap / AK Bera)</w:t>
      </w:r>
    </w:p>
    <w:p>
      <w:pPr>
        <w:spacing w:after="160"/>
      </w:pPr>
      <w:r>
        <w:t xml:space="preserve">The process trees captured in Jamna_23rd_July_Investigation.docx match this static analysis exactly, confirming Stages 1 and 2 executed on the victim host three separate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400"/>
        <w:gridCol w:w="226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3200"/>
            <w:shd w:fill="1F3864" w:val="clear"/>
            <w:tcMar>
              <w:top w:type="dxa" w:w="80"/>
              <w:left w:type="dxa" w:w="100"/>
              <w:bottom w:type="dxa" w:w="80"/>
              <w:right w:type="dxa" w:w="100"/>
            </w:tcMar>
          </w:tcPr>
          <w:p>
            <w:r>
              <w:rPr>
                <w:b/>
                <w:bCs/>
                <w:color w:val="FFFFFF"/>
                <w:sz w:val="20"/>
                <w:szCs w:val="20"/>
              </w:rPr>
              <w:t xml:space="preserve">Decoy File Executed</w:t>
            </w:r>
          </w:p>
        </w:tc>
        <w:tc>
          <w:tcPr>
            <w:tcW w:type="dxa" w:w="3400"/>
            <w:shd w:fill="1F3864" w:val="clear"/>
            <w:tcMar>
              <w:top w:type="dxa" w:w="80"/>
              <w:left w:type="dxa" w:w="100"/>
              <w:bottom w:type="dxa" w:w="80"/>
              <w:right w:type="dxa" w:w="100"/>
            </w:tcMar>
          </w:tcPr>
          <w:p>
            <w:r>
              <w:rPr>
                <w:b/>
                <w:bCs/>
                <w:color w:val="FFFFFF"/>
                <w:sz w:val="20"/>
                <w:szCs w:val="20"/>
              </w:rPr>
              <w:t xml:space="preserve">Stage-1 Temp Folder (zip extraction GUID)</w:t>
            </w:r>
          </w:p>
        </w:tc>
        <w:tc>
          <w:tcPr>
            <w:tcW w:type="dxa" w:w="2260"/>
            <w:shd w:fill="1F3864" w:val="clear"/>
            <w:tcMar>
              <w:top w:type="dxa" w:w="80"/>
              <w:left w:type="dxa" w:w="100"/>
              <w:bottom w:type="dxa" w:w="80"/>
              <w:right w:type="dxa" w:w="100"/>
            </w:tcMar>
          </w:tcPr>
          <w:p>
            <w:r>
              <w:rPr>
                <w:b/>
                <w:bCs/>
                <w:color w:val="FFFFFF"/>
                <w:sz w:val="20"/>
                <w:szCs w:val="20"/>
              </w:rPr>
              <w:t xml:space="preserve">Stage-2 Subfolder / Script</w:t>
            </w:r>
          </w:p>
        </w:tc>
      </w:tr>
      <w:tr>
        <w:tc>
          <w:tcPr>
            <w:tcW w:type="dxa" w:w="500"/>
            <w:tcMar>
              <w:top w:type="dxa" w:w="70"/>
              <w:left w:type="dxa" w:w="100"/>
              <w:bottom w:type="dxa" w:w="70"/>
              <w:right w:type="dxa" w:w="100"/>
            </w:tcMar>
          </w:tcPr>
          <w:p>
            <w:pPr>
              <w:spacing w:after="20"/>
            </w:pPr>
            <w:r>
              <w:rPr>
                <w:sz w:val="19"/>
                <w:szCs w:val="19"/>
              </w:rPr>
              <w:t xml:space="preserve">1</w:t>
            </w:r>
          </w:p>
        </w:tc>
        <w:tc>
          <w:tcPr>
            <w:tcW w:type="dxa" w:w="3200"/>
            <w:tcMar>
              <w:top w:type="dxa" w:w="70"/>
              <w:left w:type="dxa" w:w="100"/>
              <w:bottom w:type="dxa" w:w="70"/>
              <w:right w:type="dxa" w:w="100"/>
            </w:tcMar>
          </w:tcPr>
          <w:p>
            <w:pPr>
              <w:spacing w:after="20"/>
            </w:pPr>
            <w:r>
              <w:rPr>
                <w:sz w:val="19"/>
                <w:szCs w:val="19"/>
              </w:rPr>
              <w:t xml:space="preserve">COMMERCIAL_INVOICE_DHL_EX_84919069.vbs</w:t>
            </w:r>
          </w:p>
        </w:tc>
        <w:tc>
          <w:tcPr>
            <w:tcW w:type="dxa" w:w="3400"/>
            <w:tcMar>
              <w:top w:type="dxa" w:w="70"/>
              <w:left w:type="dxa" w:w="100"/>
              <w:bottom w:type="dxa" w:w="70"/>
              <w:right w:type="dxa" w:w="100"/>
            </w:tcMar>
          </w:tcPr>
          <w:p>
            <w:pPr>
              <w:spacing w:after="20"/>
            </w:pPr>
            <w:r>
              <w:rPr>
                <w:sz w:val="19"/>
                <w:szCs w:val="19"/>
              </w:rPr>
              <w:t xml:space="preserve">...\Temp\25a01ea2-07fa-40b2-834e-04196d675994_DHL_SHIPPING_DOCUMENTS(93170).zip.994\</w:t>
            </w:r>
          </w:p>
        </w:tc>
        <w:tc>
          <w:tcPr>
            <w:tcW w:type="dxa" w:w="2260"/>
            <w:tcMar>
              <w:top w:type="dxa" w:w="70"/>
              <w:left w:type="dxa" w:w="100"/>
              <w:bottom w:type="dxa" w:w="70"/>
              <w:right w:type="dxa" w:w="100"/>
            </w:tcMar>
          </w:tcPr>
          <w:p>
            <w:pPr>
              <w:spacing w:after="20"/>
            </w:pPr>
            <w:r>
              <w:rPr>
                <w:sz w:val="19"/>
                <w:szCs w:val="19"/>
              </w:rPr>
              <w:t xml:space="preserve">Install_3.589558E+07\VwYddo\install.vbs</w:t>
            </w:r>
          </w:p>
        </w:tc>
      </w:tr>
      <w:tr>
        <w:tc>
          <w:tcPr>
            <w:tcW w:type="dxa" w:w="500"/>
            <w:shd w:fill="F2F5FA" w:val="clear"/>
            <w:tcMar>
              <w:top w:type="dxa" w:w="70"/>
              <w:left w:type="dxa" w:w="100"/>
              <w:bottom w:type="dxa" w:w="70"/>
              <w:right w:type="dxa" w:w="100"/>
            </w:tcMar>
          </w:tcPr>
          <w:p>
            <w:pPr>
              <w:spacing w:after="20"/>
            </w:pPr>
            <w:r>
              <w:rPr>
                <w:sz w:val="19"/>
                <w:szCs w:val="19"/>
              </w:rPr>
              <w:t xml:space="preserve">2</w:t>
            </w:r>
          </w:p>
        </w:tc>
        <w:tc>
          <w:tcPr>
            <w:tcW w:type="dxa" w:w="3200"/>
            <w:shd w:fill="F2F5FA" w:val="clear"/>
            <w:tcMar>
              <w:top w:type="dxa" w:w="70"/>
              <w:left w:type="dxa" w:w="100"/>
              <w:bottom w:type="dxa" w:w="70"/>
              <w:right w:type="dxa" w:w="100"/>
            </w:tcMar>
          </w:tcPr>
          <w:p>
            <w:pPr>
              <w:spacing w:after="20"/>
            </w:pPr>
            <w:r>
              <w:rPr>
                <w:sz w:val="19"/>
                <w:szCs w:val="19"/>
              </w:rPr>
              <w:t xml:space="preserve">AIR_WAY_BILL__DHL_EXP_62923994.vbs</w:t>
            </w:r>
          </w:p>
        </w:tc>
        <w:tc>
          <w:tcPr>
            <w:tcW w:type="dxa" w:w="3400"/>
            <w:shd w:fill="F2F5FA" w:val="clear"/>
            <w:tcMar>
              <w:top w:type="dxa" w:w="70"/>
              <w:left w:type="dxa" w:w="100"/>
              <w:bottom w:type="dxa" w:w="70"/>
              <w:right w:type="dxa" w:w="100"/>
            </w:tcMar>
          </w:tcPr>
          <w:p>
            <w:pPr>
              <w:spacing w:after="20"/>
            </w:pPr>
            <w:r>
              <w:rPr>
                <w:sz w:val="19"/>
                <w:szCs w:val="19"/>
              </w:rPr>
              <w:t xml:space="preserve">...\Temp\1d26c302-0b2a-44c9-84e4-b32ab6ac0896_DHL_SHIPPING_DOCUMENTS(93170).zip.896\</w:t>
            </w:r>
          </w:p>
        </w:tc>
        <w:tc>
          <w:tcPr>
            <w:tcW w:type="dxa" w:w="2260"/>
            <w:shd w:fill="F2F5FA" w:val="clear"/>
            <w:tcMar>
              <w:top w:type="dxa" w:w="70"/>
              <w:left w:type="dxa" w:w="100"/>
              <w:bottom w:type="dxa" w:w="70"/>
              <w:right w:type="dxa" w:w="100"/>
            </w:tcMar>
          </w:tcPr>
          <w:p>
            <w:pPr>
              <w:spacing w:after="20"/>
            </w:pPr>
            <w:r>
              <w:rPr>
                <w:sz w:val="19"/>
                <w:szCs w:val="19"/>
              </w:rPr>
              <w:t xml:space="preserve">Install_3.590662E+07\VwYddo\install.vbs</w:t>
            </w:r>
          </w:p>
        </w:tc>
      </w:tr>
      <w:tr>
        <w:tc>
          <w:tcPr>
            <w:tcW w:type="dxa" w:w="500"/>
            <w:tcMar>
              <w:top w:type="dxa" w:w="70"/>
              <w:left w:type="dxa" w:w="100"/>
              <w:bottom w:type="dxa" w:w="70"/>
              <w:right w:type="dxa" w:w="100"/>
            </w:tcMar>
          </w:tcPr>
          <w:p>
            <w:pPr>
              <w:spacing w:after="20"/>
            </w:pPr>
            <w:r>
              <w:rPr>
                <w:sz w:val="19"/>
                <w:szCs w:val="19"/>
              </w:rPr>
              <w:t xml:space="preserve">3</w:t>
            </w:r>
          </w:p>
        </w:tc>
        <w:tc>
          <w:tcPr>
            <w:tcW w:type="dxa" w:w="3200"/>
            <w:tcMar>
              <w:top w:type="dxa" w:w="70"/>
              <w:left w:type="dxa" w:w="100"/>
              <w:bottom w:type="dxa" w:w="70"/>
              <w:right w:type="dxa" w:w="100"/>
            </w:tcMar>
          </w:tcPr>
          <w:p>
            <w:pPr>
              <w:spacing w:after="20"/>
            </w:pPr>
            <w:r>
              <w:rPr>
                <w:sz w:val="19"/>
                <w:szCs w:val="19"/>
              </w:rPr>
              <w:t xml:space="preserve">PACKING_LIST_DHL_EX_78960585.vbs</w:t>
            </w:r>
          </w:p>
        </w:tc>
        <w:tc>
          <w:tcPr>
            <w:tcW w:type="dxa" w:w="3400"/>
            <w:tcMar>
              <w:top w:type="dxa" w:w="70"/>
              <w:left w:type="dxa" w:w="100"/>
              <w:bottom w:type="dxa" w:w="70"/>
              <w:right w:type="dxa" w:w="100"/>
            </w:tcMar>
          </w:tcPr>
          <w:p>
            <w:pPr>
              <w:spacing w:after="20"/>
            </w:pPr>
            <w:r>
              <w:rPr>
                <w:sz w:val="19"/>
                <w:szCs w:val="19"/>
              </w:rPr>
              <w:t xml:space="preserve">...\Temp\dc4d3ff3-d2ee-4acc-b4b2-b551ce95b03c_DHL_SHIPPING_DOCUMENTS(93170).zip.03c\</w:t>
            </w:r>
          </w:p>
        </w:tc>
        <w:tc>
          <w:tcPr>
            <w:tcW w:type="dxa" w:w="2260"/>
            <w:tcMar>
              <w:top w:type="dxa" w:w="70"/>
              <w:left w:type="dxa" w:w="100"/>
              <w:bottom w:type="dxa" w:w="70"/>
              <w:right w:type="dxa" w:w="100"/>
            </w:tcMar>
          </w:tcPr>
          <w:p>
            <w:pPr>
              <w:spacing w:after="20"/>
            </w:pPr>
            <w:r>
              <w:rPr>
                <w:sz w:val="19"/>
                <w:szCs w:val="19"/>
              </w:rPr>
              <w:t xml:space="preserve">(same pattern) VwYddo\install.vbs</w:t>
            </w:r>
          </w:p>
        </w:tc>
      </w:tr>
    </w:tbl>
    <w:p>
      <w:pPr>
        <w:spacing w:after="160"/>
      </w:pPr>
      <w:r>
        <w:t xml:space="preserve">All three point to the same inner subfolder name (VwYddo), confirming a single phishing-kit build/campaign wave was used against this host, opened via three different decoy filenames — consistent with a user who tried several of the fake “documents” in sequence, unwittingly re-triggering the full install chain each time. Every referenced file carries a :Zone.Identifier alternate data stream, confirming Mark-of-the-Web / internet-zone origin (email attachment or browser download), consistent with a phishing delivery vector rather than local/removable media.</w:t>
      </w:r>
    </w:p>
    <w:p>
      <w:pPr>
        <w:spacing w:after="160"/>
      </w:pPr>
      <w:r>
        <w:rPr>
          <w:i/>
          <w:iCs/>
        </w:rPr>
        <w:t xml:space="preserve">Note: the zip sample provided for this analysis used the build-specific subfolder name ttUh6Q, not VwYddo. This confirms the sample analyzed is the same campaign family/kit as what hit AK Bera's machine, but not necessarily the literal file that executed there — the phishing kit clearly rebuilds this random subfolder name (and therefore the Stage-1 script's hash) per send/wave.</w:t>
      </w:r>
    </w:p>
    <w:p>
      <w:pPr>
        <w:pStyle w:val="Heading1"/>
        <w:spacing w:after="160" w:before="320"/>
      </w:pPr>
      <w:r>
        <w:t xml:space="preserve">7. Indicators of Compromise (IOC)</w:t>
      </w:r>
    </w:p>
    <w:p>
      <w:pPr>
        <w:pStyle w:val="Heading2"/>
        <w:spacing w:after="120" w:before="260"/>
      </w:pPr>
      <w:r>
        <w:t xml:space="preserve">7.1 File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Indicator</w:t>
            </w:r>
          </w:p>
        </w:tc>
        <w:tc>
          <w:tcPr>
            <w:tcW w:type="dxa" w:w="6360"/>
            <w:shd w:fill="1F3864" w:val="clear"/>
            <w:tcMar>
              <w:top w:type="dxa" w:w="80"/>
              <w:left w:type="dxa" w:w="100"/>
              <w:bottom w:type="dxa" w:w="80"/>
              <w:right w:type="dxa" w:w="100"/>
            </w:tcMar>
          </w:tcPr>
          <w:p>
            <w:r>
              <w:rPr>
                <w:b/>
                <w:bCs/>
                <w:color w:val="FFFFFF"/>
                <w:sz w:val="20"/>
                <w:szCs w:val="20"/>
              </w:rPr>
              <w:t xml:space="preserve">Value</w:t>
            </w:r>
          </w:p>
        </w:tc>
      </w:tr>
      <w:tr>
        <w:tc>
          <w:tcPr>
            <w:tcW w:type="dxa" w:w="3000"/>
            <w:tcMar>
              <w:top w:type="dxa" w:w="70"/>
              <w:left w:type="dxa" w:w="100"/>
              <w:bottom w:type="dxa" w:w="70"/>
              <w:right w:type="dxa" w:w="100"/>
            </w:tcMar>
          </w:tcPr>
          <w:p>
            <w:pPr>
              <w:spacing w:after="20"/>
            </w:pPr>
            <w:r>
              <w:rPr>
                <w:sz w:val="19"/>
                <w:szCs w:val="19"/>
              </w:rPr>
              <w:t xml:space="preserve">ZIP SHA-256</w:t>
            </w:r>
          </w:p>
        </w:tc>
        <w:tc>
          <w:tcPr>
            <w:tcW w:type="dxa" w:w="6360"/>
            <w:tcMar>
              <w:top w:type="dxa" w:w="70"/>
              <w:left w:type="dxa" w:w="100"/>
              <w:bottom w:type="dxa" w:w="70"/>
              <w:right w:type="dxa" w:w="100"/>
            </w:tcMar>
          </w:tcPr>
          <w:p>
            <w:pPr>
              <w:spacing w:after="20"/>
            </w:pPr>
            <w:r>
              <w:rPr>
                <w:sz w:val="19"/>
                <w:szCs w:val="19"/>
              </w:rPr>
              <w:t xml:space="preserve">fc9fe6ffbbfc76a6027a62a7997e01cf38c1cdf784b8b1797c61504fe75263d8</w:t>
            </w:r>
          </w:p>
        </w:tc>
      </w:tr>
      <w:tr>
        <w:tc>
          <w:tcPr>
            <w:tcW w:type="dxa" w:w="3000"/>
            <w:shd w:fill="F2F5FA" w:val="clear"/>
            <w:tcMar>
              <w:top w:type="dxa" w:w="70"/>
              <w:left w:type="dxa" w:w="100"/>
              <w:bottom w:type="dxa" w:w="70"/>
              <w:right w:type="dxa" w:w="100"/>
            </w:tcMar>
          </w:tcPr>
          <w:p>
            <w:pPr>
              <w:spacing w:after="20"/>
            </w:pPr>
            <w:r>
              <w:rPr>
                <w:sz w:val="19"/>
                <w:szCs w:val="19"/>
              </w:rPr>
              <w:t xml:space="preserve">Decoy VBS SHA-256 (this build)</w:t>
            </w:r>
          </w:p>
        </w:tc>
        <w:tc>
          <w:tcPr>
            <w:tcW w:type="dxa" w:w="6360"/>
            <w:shd w:fill="F2F5FA" w:val="clear"/>
            <w:tcMar>
              <w:top w:type="dxa" w:w="70"/>
              <w:left w:type="dxa" w:w="100"/>
              <w:bottom w:type="dxa" w:w="70"/>
              <w:right w:type="dxa" w:w="100"/>
            </w:tcMar>
          </w:tcPr>
          <w:p>
            <w:pPr>
              <w:spacing w:after="20"/>
            </w:pPr>
            <w:r>
              <w:rPr>
                <w:sz w:val="19"/>
                <w:szCs w:val="19"/>
              </w:rPr>
              <w:t xml:space="preserve">083576745263071bd089d609b8eab2d2919b3014885741edf81e12de27c43740</w:t>
            </w:r>
          </w:p>
        </w:tc>
      </w:tr>
      <w:tr>
        <w:tc>
          <w:tcPr>
            <w:tcW w:type="dxa" w:w="3000"/>
            <w:tcMar>
              <w:top w:type="dxa" w:w="70"/>
              <w:left w:type="dxa" w:w="100"/>
              <w:bottom w:type="dxa" w:w="70"/>
              <w:right w:type="dxa" w:w="100"/>
            </w:tcMar>
          </w:tcPr>
          <w:p>
            <w:pPr>
              <w:spacing w:after="20"/>
            </w:pPr>
            <w:r>
              <w:rPr>
                <w:sz w:val="19"/>
                <w:szCs w:val="19"/>
              </w:rPr>
              <w:t xml:space="preserve">install.vbs SHA-256</w:t>
            </w:r>
          </w:p>
        </w:tc>
        <w:tc>
          <w:tcPr>
            <w:tcW w:type="dxa" w:w="6360"/>
            <w:tcMar>
              <w:top w:type="dxa" w:w="70"/>
              <w:left w:type="dxa" w:w="100"/>
              <w:bottom w:type="dxa" w:w="70"/>
              <w:right w:type="dxa" w:w="100"/>
            </w:tcMar>
          </w:tcPr>
          <w:p>
            <w:pPr>
              <w:spacing w:after="20"/>
            </w:pPr>
            <w:r>
              <w:rPr>
                <w:sz w:val="19"/>
                <w:szCs w:val="19"/>
              </w:rPr>
              <w:t xml:space="preserve">7944ed8753971f952130ea0c52a0ee9d7cef42f33b176234b08ab7f97a2cd262</w:t>
            </w:r>
          </w:p>
        </w:tc>
      </w:tr>
      <w:tr>
        <w:tc>
          <w:tcPr>
            <w:tcW w:type="dxa" w:w="3000"/>
            <w:shd w:fill="F2F5FA" w:val="clear"/>
            <w:tcMar>
              <w:top w:type="dxa" w:w="70"/>
              <w:left w:type="dxa" w:w="100"/>
              <w:bottom w:type="dxa" w:w="70"/>
              <w:right w:type="dxa" w:w="100"/>
            </w:tcMar>
          </w:tcPr>
          <w:p>
            <w:pPr>
              <w:spacing w:after="20"/>
            </w:pPr>
            <w:r>
              <w:rPr>
                <w:sz w:val="19"/>
                <w:szCs w:val="19"/>
              </w:rPr>
              <w:t xml:space="preserve">LogMeInResolve_Unattended.msi SHA-256</w:t>
            </w:r>
          </w:p>
        </w:tc>
        <w:tc>
          <w:tcPr>
            <w:tcW w:type="dxa" w:w="6360"/>
            <w:shd w:fill="F2F5FA" w:val="clear"/>
            <w:tcMar>
              <w:top w:type="dxa" w:w="70"/>
              <w:left w:type="dxa" w:w="100"/>
              <w:bottom w:type="dxa" w:w="70"/>
              <w:right w:type="dxa" w:w="100"/>
            </w:tcMar>
          </w:tcPr>
          <w:p>
            <w:pPr>
              <w:spacing w:after="20"/>
            </w:pPr>
            <w:r>
              <w:rPr>
                <w:sz w:val="19"/>
                <w:szCs w:val="19"/>
              </w:rPr>
              <w:t xml:space="preserve">29906168eba271442305389aebe91a5091ae933d551101ad60087f699ca2630f</w:t>
            </w:r>
          </w:p>
        </w:tc>
      </w:tr>
      <w:tr>
        <w:tc>
          <w:tcPr>
            <w:tcW w:type="dxa" w:w="3000"/>
            <w:tcMar>
              <w:top w:type="dxa" w:w="70"/>
              <w:left w:type="dxa" w:w="100"/>
              <w:bottom w:type="dxa" w:w="70"/>
              <w:right w:type="dxa" w:w="100"/>
            </w:tcMar>
          </w:tcPr>
          <w:p>
            <w:pPr>
              <w:spacing w:after="20"/>
            </w:pPr>
            <w:r>
              <w:rPr>
                <w:sz w:val="19"/>
                <w:szCs w:val="19"/>
              </w:rPr>
              <w:t xml:space="preserve">MSI ProductCode (GUID)</w:t>
            </w:r>
          </w:p>
        </w:tc>
        <w:tc>
          <w:tcPr>
            <w:tcW w:type="dxa" w:w="6360"/>
            <w:tcMar>
              <w:top w:type="dxa" w:w="70"/>
              <w:left w:type="dxa" w:w="100"/>
              <w:bottom w:type="dxa" w:w="70"/>
              <w:right w:type="dxa" w:w="100"/>
            </w:tcMar>
          </w:tcPr>
          <w:p>
            <w:pPr>
              <w:spacing w:after="20"/>
            </w:pPr>
            <w:r>
              <w:rPr>
                <w:sz w:val="19"/>
                <w:szCs w:val="19"/>
              </w:rPr>
              <w:t xml:space="preserve">{1A79EF7B-92DC-4473-9510-E71BBA20B2FC}</w:t>
            </w:r>
          </w:p>
        </w:tc>
      </w:tr>
    </w:tbl>
    <w:p>
      <w:pPr>
        <w:pStyle w:val="Heading2"/>
        <w:spacing w:after="120" w:before="260"/>
      </w:pPr>
      <w:r>
        <w:t xml:space="preserve">7.2 Filenames / Paths</w:t>
      </w:r>
    </w:p>
    <w:p>
      <w:pPr>
        <w:pStyle w:val="ListParagraph"/>
        <w:numPr>
          <w:ilvl w:val="0"/>
          <w:numId w:val="2"/>
        </w:numPr>
        <w:spacing w:after="80"/>
      </w:pPr>
      <w:r>
        <w:t xml:space="preserve">DHL_SHIPPING_DOCUMENTS*.zip (any numeric suffix)</w:t>
      </w:r>
    </w:p>
    <w:p>
      <w:pPr>
        <w:pStyle w:val="ListParagraph"/>
        <w:numPr>
          <w:ilvl w:val="0"/>
          <w:numId w:val="2"/>
        </w:numPr>
        <w:spacing w:after="80"/>
      </w:pPr>
      <w:r>
        <w:t xml:space="preserve">AIR_WAY_BILL*.vbs, PACKING_LIST*.vbs, COMMERCIAL_INVOICE*.vbs, CUSTOM_REFERENCE_CERTIFICATES*.vbs</w:t>
      </w:r>
    </w:p>
    <w:p>
      <w:pPr>
        <w:pStyle w:val="ListParagraph"/>
        <w:numPr>
          <w:ilvl w:val="0"/>
          <w:numId w:val="2"/>
        </w:numPr>
        <w:spacing w:after="80"/>
      </w:pPr>
      <w:r>
        <w:t xml:space="preserve">install.vbs inside a short random alphanumeric subfolder (observed: ttUh6Q, VwYddo)</w:t>
      </w:r>
    </w:p>
    <w:p>
      <w:pPr>
        <w:pStyle w:val="ListParagraph"/>
        <w:numPr>
          <w:ilvl w:val="0"/>
          <w:numId w:val="2"/>
        </w:numPr>
        <w:spacing w:after="80"/>
      </w:pPr>
      <w:r>
        <w:t xml:space="preserve">LogMeInResolve_Unattended.msi</w:t>
      </w:r>
    </w:p>
    <w:p>
      <w:pPr>
        <w:pStyle w:val="ListParagraph"/>
        <w:numPr>
          <w:ilvl w:val="0"/>
          <w:numId w:val="2"/>
        </w:numPr>
        <w:spacing w:after="80"/>
      </w:pPr>
      <w:r>
        <w:t xml:space="preserve">%TEMP%\Install_&lt;numeric&gt; (Stage-1 extraction folders)</w:t>
      </w:r>
    </w:p>
    <w:p>
      <w:pPr>
        <w:pStyle w:val="ListParagraph"/>
        <w:numPr>
          <w:ilvl w:val="0"/>
          <w:numId w:val="2"/>
        </w:numPr>
        <w:spacing w:after="80"/>
      </w:pPr>
      <w:r>
        <w:t xml:space="preserve">%ProgramFiles%\GoTo Resolve Unattended\ (post-install artifact if successful)</w:t>
      </w:r>
    </w:p>
    <w:p>
      <w:pPr>
        <w:pStyle w:val="ListParagraph"/>
        <w:numPr>
          <w:ilvl w:val="0"/>
          <w:numId w:val="2"/>
        </w:numPr>
        <w:spacing w:after="80"/>
      </w:pPr>
      <w:r>
        <w:t xml:space="preserve">unattended-updater.exe / GoToResolveUnattendedRemover.exe</w:t>
      </w:r>
    </w:p>
    <w:p>
      <w:pPr>
        <w:pStyle w:val="Heading2"/>
        <w:spacing w:after="120" w:before="260"/>
      </w:pPr>
      <w:r>
        <w:t xml:space="preserve">7.3 Network / Enrollment Identifiers</w:t>
      </w:r>
    </w:p>
    <w:p>
      <w:pPr>
        <w:pStyle w:val="ListParagraph"/>
        <w:numPr>
          <w:ilvl w:val="0"/>
          <w:numId w:val="2"/>
        </w:numPr>
        <w:spacing w:after="80"/>
      </w:pPr>
      <w:r>
        <w:t xml:space="preserve">Attacker GoTo Resolve CompanyId: 3719837408790104989</w:t>
      </w:r>
    </w:p>
    <w:p>
      <w:pPr>
        <w:pStyle w:val="ListParagraph"/>
        <w:numPr>
          <w:ilvl w:val="0"/>
          <w:numId w:val="2"/>
        </w:numPr>
        <w:spacing w:after="80"/>
      </w:pPr>
      <w:r>
        <w:t xml:space="preserve">devices-iot.console.gotoresolve.com</w:t>
      </w:r>
    </w:p>
    <w:p>
      <w:pPr>
        <w:pStyle w:val="ListParagraph"/>
        <w:numPr>
          <w:ilvl w:val="0"/>
          <w:numId w:val="2"/>
        </w:numPr>
        <w:spacing w:after="80"/>
      </w:pPr>
      <w:r>
        <w:t xml:space="preserve">sessions.console.gotoresolve.com</w:t>
      </w:r>
    </w:p>
    <w:p>
      <w:pPr>
        <w:pStyle w:val="ListParagraph"/>
        <w:numPr>
          <w:ilvl w:val="0"/>
          <w:numId w:val="2"/>
        </w:numPr>
        <w:spacing w:after="80"/>
      </w:pPr>
      <w:r>
        <w:t xml:space="preserve">applet.console.gotoresolve.com</w:t>
      </w:r>
    </w:p>
    <w:p>
      <w:pPr>
        <w:pStyle w:val="ListParagraph"/>
        <w:numPr>
          <w:ilvl w:val="0"/>
          <w:numId w:val="2"/>
        </w:numPr>
        <w:spacing w:after="80"/>
      </w:pPr>
      <w:r>
        <w:t xml:space="preserve">health.console.gotoresolve.com</w:t>
      </w:r>
    </w:p>
    <w:p>
      <w:pPr>
        <w:pStyle w:val="ListParagraph"/>
        <w:numPr>
          <w:ilvl w:val="0"/>
          <w:numId w:val="2"/>
        </w:numPr>
        <w:spacing w:after="80"/>
      </w:pPr>
      <w:r>
        <w:t xml:space="preserve">custombranding.console.gotoresolve.com</w:t>
      </w:r>
    </w:p>
    <w:p>
      <w:pPr>
        <w:pStyle w:val="ListParagraph"/>
        <w:numPr>
          <w:ilvl w:val="0"/>
          <w:numId w:val="2"/>
        </w:numPr>
        <w:spacing w:after="80"/>
      </w:pPr>
      <w:r>
        <w:t xml:space="preserve">secure.logmein.com</w:t>
      </w:r>
    </w:p>
    <w:p>
      <w:pPr>
        <w:spacing w:after="160"/>
      </w:pPr>
      <w:r>
        <w:rPr>
          <w:i/>
          <w:iCs/>
        </w:rPr>
        <w:t xml:space="preserve">Domains under *.gotoresolve.com and *.logmein.com are legitimate GoTo/LogMeIn infrastructure and should not be blanket-blocked without care — flag/alert on connections from unexpected hosts rather than blocking outright, and correlate against the specific CompanyId where telemetry allows.</w:t>
      </w:r>
    </w:p>
    <w:p>
      <w:pPr>
        <w:pStyle w:val="Heading1"/>
        <w:spacing w:after="160" w:before="320"/>
      </w:pPr>
      <w:r>
        <w:t xml:space="preserve">8.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100"/>
        <w:gridCol w:w="3660"/>
      </w:tblGrid>
      <w:tr>
        <w:trPr>
          <w:tblHeader/>
        </w:trPr>
        <w:tc>
          <w:tcPr>
            <w:tcW w:type="dxa" w:w="1700"/>
            <w:shd w:fill="1F3864" w:val="clear"/>
            <w:tcMar>
              <w:top w:type="dxa" w:w="80"/>
              <w:left w:type="dxa" w:w="100"/>
              <w:bottom w:type="dxa" w:w="80"/>
              <w:right w:type="dxa" w:w="100"/>
            </w:tcMar>
          </w:tcPr>
          <w:p>
            <w:r>
              <w:rPr>
                <w:b/>
                <w:bCs/>
                <w:color w:val="FFFFFF"/>
                <w:sz w:val="20"/>
                <w:szCs w:val="20"/>
              </w:rPr>
              <w:t xml:space="preserve">Tactic</w:t>
            </w:r>
          </w:p>
        </w:tc>
        <w:tc>
          <w:tcPr>
            <w:tcW w:type="dxa" w:w="2900"/>
            <w:shd w:fill="1F3864" w:val="clear"/>
            <w:tcMar>
              <w:top w:type="dxa" w:w="80"/>
              <w:left w:type="dxa" w:w="100"/>
              <w:bottom w:type="dxa" w:w="80"/>
              <w:right w:type="dxa" w:w="100"/>
            </w:tcMar>
          </w:tcPr>
          <w:p>
            <w:r>
              <w:rPr>
                <w:b/>
                <w:bCs/>
                <w:color w:val="FFFFFF"/>
                <w:sz w:val="20"/>
                <w:szCs w:val="20"/>
              </w:rPr>
              <w:t xml:space="preserve">Technique</w:t>
            </w:r>
          </w:p>
        </w:tc>
        <w:tc>
          <w:tcPr>
            <w:tcW w:type="dxa" w:w="1100"/>
            <w:shd w:fill="1F3864" w:val="clear"/>
            <w:tcMar>
              <w:top w:type="dxa" w:w="80"/>
              <w:left w:type="dxa" w:w="100"/>
              <w:bottom w:type="dxa" w:w="80"/>
              <w:right w:type="dxa" w:w="100"/>
            </w:tcMar>
          </w:tcPr>
          <w:p>
            <w:r>
              <w:rPr>
                <w:b/>
                <w:bCs/>
                <w:color w:val="FFFFFF"/>
                <w:sz w:val="20"/>
                <w:szCs w:val="20"/>
              </w:rPr>
              <w:t xml:space="preserve">ID</w:t>
            </w:r>
          </w:p>
        </w:tc>
        <w:tc>
          <w:tcPr>
            <w:tcW w:type="dxa" w:w="3660"/>
            <w:shd w:fill="1F3864" w:val="clear"/>
            <w:tcMar>
              <w:top w:type="dxa" w:w="80"/>
              <w:left w:type="dxa" w:w="100"/>
              <w:bottom w:type="dxa" w:w="80"/>
              <w:right w:type="dxa" w:w="100"/>
            </w:tcMar>
          </w:tcPr>
          <w:p>
            <w:r>
              <w:rPr>
                <w:b/>
                <w:bCs/>
                <w:color w:val="FFFFFF"/>
                <w:sz w:val="20"/>
                <w:szCs w:val="20"/>
              </w:rPr>
              <w:t xml:space="preserve">Evidence in This Case</w:t>
            </w:r>
          </w:p>
        </w:tc>
      </w:tr>
      <w:tr>
        <w:tc>
          <w:tcPr>
            <w:tcW w:type="dxa" w:w="1700"/>
            <w:tcMar>
              <w:top w:type="dxa" w:w="70"/>
              <w:left w:type="dxa" w:w="100"/>
              <w:bottom w:type="dxa" w:w="70"/>
              <w:right w:type="dxa" w:w="100"/>
            </w:tcMar>
          </w:tcPr>
          <w:p>
            <w:pPr>
              <w:spacing w:after="20"/>
            </w:pPr>
            <w:r>
              <w:rPr>
                <w:sz w:val="19"/>
                <w:szCs w:val="19"/>
              </w:rPr>
              <w:t xml:space="preserve">Initial Access</w:t>
            </w:r>
          </w:p>
        </w:tc>
        <w:tc>
          <w:tcPr>
            <w:tcW w:type="dxa" w:w="2900"/>
            <w:tcMar>
              <w:top w:type="dxa" w:w="70"/>
              <w:left w:type="dxa" w:w="100"/>
              <w:bottom w:type="dxa" w:w="70"/>
              <w:right w:type="dxa" w:w="100"/>
            </w:tcMar>
          </w:tcPr>
          <w:p>
            <w:pPr>
              <w:spacing w:after="20"/>
            </w:pPr>
            <w:r>
              <w:rPr>
                <w:sz w:val="19"/>
                <w:szCs w:val="19"/>
              </w:rPr>
              <w:t xml:space="preserve">Phishing: Spearphishing Attachment</w:t>
            </w:r>
          </w:p>
        </w:tc>
        <w:tc>
          <w:tcPr>
            <w:tcW w:type="dxa" w:w="1100"/>
            <w:tcMar>
              <w:top w:type="dxa" w:w="70"/>
              <w:left w:type="dxa" w:w="100"/>
              <w:bottom w:type="dxa" w:w="70"/>
              <w:right w:type="dxa" w:w="100"/>
            </w:tcMar>
          </w:tcPr>
          <w:p>
            <w:pPr>
              <w:spacing w:after="20"/>
            </w:pPr>
            <w:r>
              <w:rPr>
                <w:sz w:val="19"/>
                <w:szCs w:val="19"/>
              </w:rPr>
              <w:t xml:space="preserve">T1566.001</w:t>
            </w:r>
          </w:p>
        </w:tc>
        <w:tc>
          <w:tcPr>
            <w:tcW w:type="dxa" w:w="3660"/>
            <w:tcMar>
              <w:top w:type="dxa" w:w="70"/>
              <w:left w:type="dxa" w:w="100"/>
              <w:bottom w:type="dxa" w:w="70"/>
              <w:right w:type="dxa" w:w="100"/>
            </w:tcMar>
          </w:tcPr>
          <w:p>
            <w:pPr>
              <w:spacing w:after="20"/>
            </w:pPr>
            <w:r>
              <w:rPr>
                <w:sz w:val="19"/>
                <w:szCs w:val="19"/>
              </w:rPr>
              <w:t xml:space="preserve">DHL-themed zip attachment with Zone.Identifier confirming internet origin</w:t>
            </w:r>
          </w:p>
        </w:tc>
      </w:tr>
      <w:tr>
        <w:tc>
          <w:tcPr>
            <w:tcW w:type="dxa" w:w="1700"/>
            <w:shd w:fill="F2F5FA" w:val="clear"/>
            <w:tcMar>
              <w:top w:type="dxa" w:w="70"/>
              <w:left w:type="dxa" w:w="100"/>
              <w:bottom w:type="dxa" w:w="70"/>
              <w:right w:type="dxa" w:w="100"/>
            </w:tcMar>
          </w:tcPr>
          <w:p>
            <w:pPr>
              <w:spacing w:after="20"/>
            </w:pPr>
            <w:r>
              <w:rPr>
                <w:sz w:val="19"/>
                <w:szCs w:val="19"/>
              </w:rPr>
              <w:t xml:space="preserve">Execution</w:t>
            </w:r>
          </w:p>
        </w:tc>
        <w:tc>
          <w:tcPr>
            <w:tcW w:type="dxa" w:w="2900"/>
            <w:shd w:fill="F2F5FA" w:val="clear"/>
            <w:tcMar>
              <w:top w:type="dxa" w:w="70"/>
              <w:left w:type="dxa" w:w="100"/>
              <w:bottom w:type="dxa" w:w="70"/>
              <w:right w:type="dxa" w:w="100"/>
            </w:tcMar>
          </w:tcPr>
          <w:p>
            <w:pPr>
              <w:spacing w:after="20"/>
            </w:pPr>
            <w:r>
              <w:rPr>
                <w:sz w:val="19"/>
                <w:szCs w:val="19"/>
              </w:rPr>
              <w:t xml:space="preserve">User Execution: Malicious File</w:t>
            </w:r>
          </w:p>
        </w:tc>
        <w:tc>
          <w:tcPr>
            <w:tcW w:type="dxa" w:w="1100"/>
            <w:shd w:fill="F2F5FA" w:val="clear"/>
            <w:tcMar>
              <w:top w:type="dxa" w:w="70"/>
              <w:left w:type="dxa" w:w="100"/>
              <w:bottom w:type="dxa" w:w="70"/>
              <w:right w:type="dxa" w:w="100"/>
            </w:tcMar>
          </w:tcPr>
          <w:p>
            <w:pPr>
              <w:spacing w:after="20"/>
            </w:pPr>
            <w:r>
              <w:rPr>
                <w:sz w:val="19"/>
                <w:szCs w:val="19"/>
              </w:rPr>
              <w:t xml:space="preserve">T1204.002</w:t>
            </w:r>
          </w:p>
        </w:tc>
        <w:tc>
          <w:tcPr>
            <w:tcW w:type="dxa" w:w="3660"/>
            <w:shd w:fill="F2F5FA" w:val="clear"/>
            <w:tcMar>
              <w:top w:type="dxa" w:w="70"/>
              <w:left w:type="dxa" w:w="100"/>
              <w:bottom w:type="dxa" w:w="70"/>
              <w:right w:type="dxa" w:w="100"/>
            </w:tcMar>
          </w:tcPr>
          <w:p>
            <w:pPr>
              <w:spacing w:after="20"/>
            </w:pPr>
            <w:r>
              <w:rPr>
                <w:sz w:val="19"/>
                <w:szCs w:val="19"/>
              </w:rPr>
              <w:t xml:space="preserve">Victim double-clicked decoy .vbs files (x3) via explorer.exe</w:t>
            </w:r>
          </w:p>
        </w:tc>
      </w:tr>
      <w:tr>
        <w:tc>
          <w:tcPr>
            <w:tcW w:type="dxa" w:w="1700"/>
            <w:tcMar>
              <w:top w:type="dxa" w:w="70"/>
              <w:left w:type="dxa" w:w="100"/>
              <w:bottom w:type="dxa" w:w="70"/>
              <w:right w:type="dxa" w:w="100"/>
            </w:tcMar>
          </w:tcPr>
          <w:p>
            <w:pPr>
              <w:spacing w:after="20"/>
            </w:pPr>
            <w:r>
              <w:rPr>
                <w:sz w:val="19"/>
                <w:szCs w:val="19"/>
              </w:rPr>
              <w:t xml:space="preserve">Execution</w:t>
            </w:r>
          </w:p>
        </w:tc>
        <w:tc>
          <w:tcPr>
            <w:tcW w:type="dxa" w:w="2900"/>
            <w:tcMar>
              <w:top w:type="dxa" w:w="70"/>
              <w:left w:type="dxa" w:w="100"/>
              <w:bottom w:type="dxa" w:w="70"/>
              <w:right w:type="dxa" w:w="100"/>
            </w:tcMar>
          </w:tcPr>
          <w:p>
            <w:pPr>
              <w:spacing w:after="20"/>
            </w:pPr>
            <w:r>
              <w:rPr>
                <w:sz w:val="19"/>
                <w:szCs w:val="19"/>
              </w:rPr>
              <w:t xml:space="preserve">Command &amp; Scripting Interpreter: VBScript</w:t>
            </w:r>
          </w:p>
        </w:tc>
        <w:tc>
          <w:tcPr>
            <w:tcW w:type="dxa" w:w="1100"/>
            <w:tcMar>
              <w:top w:type="dxa" w:w="70"/>
              <w:left w:type="dxa" w:w="100"/>
              <w:bottom w:type="dxa" w:w="70"/>
              <w:right w:type="dxa" w:w="100"/>
            </w:tcMar>
          </w:tcPr>
          <w:p>
            <w:pPr>
              <w:spacing w:after="20"/>
            </w:pPr>
            <w:r>
              <w:rPr>
                <w:sz w:val="19"/>
                <w:szCs w:val="19"/>
              </w:rPr>
              <w:t xml:space="preserve">T1059.005</w:t>
            </w:r>
          </w:p>
        </w:tc>
        <w:tc>
          <w:tcPr>
            <w:tcW w:type="dxa" w:w="3660"/>
            <w:tcMar>
              <w:top w:type="dxa" w:w="70"/>
              <w:left w:type="dxa" w:w="100"/>
              <w:bottom w:type="dxa" w:w="70"/>
              <w:right w:type="dxa" w:w="100"/>
            </w:tcMar>
          </w:tcPr>
          <w:p>
            <w:pPr>
              <w:spacing w:after="20"/>
            </w:pPr>
            <w:r>
              <w:rPr>
                <w:sz w:val="19"/>
                <w:szCs w:val="19"/>
              </w:rPr>
              <w:t xml:space="preserve">Both Stage 1 and Stage 2 are VBScript executed via wscript.exe</w:t>
            </w:r>
          </w:p>
        </w:tc>
      </w:tr>
      <w:tr>
        <w:tc>
          <w:tcPr>
            <w:tcW w:type="dxa" w:w="1700"/>
            <w:shd w:fill="F2F5FA" w:val="clear"/>
            <w:tcMar>
              <w:top w:type="dxa" w:w="70"/>
              <w:left w:type="dxa" w:w="100"/>
              <w:bottom w:type="dxa" w:w="70"/>
              <w:right w:type="dxa" w:w="100"/>
            </w:tcMar>
          </w:tcPr>
          <w:p>
            <w:pPr>
              <w:spacing w:after="20"/>
            </w:pPr>
            <w:r>
              <w:rPr>
                <w:sz w:val="19"/>
                <w:szCs w:val="19"/>
              </w:rPr>
              <w:t xml:space="preserve">Defense Evasion</w:t>
            </w:r>
          </w:p>
        </w:tc>
        <w:tc>
          <w:tcPr>
            <w:tcW w:type="dxa" w:w="2900"/>
            <w:shd w:fill="F2F5FA" w:val="clear"/>
            <w:tcMar>
              <w:top w:type="dxa" w:w="70"/>
              <w:left w:type="dxa" w:w="100"/>
              <w:bottom w:type="dxa" w:w="70"/>
              <w:right w:type="dxa" w:w="100"/>
            </w:tcMar>
          </w:tcPr>
          <w:p>
            <w:pPr>
              <w:spacing w:after="20"/>
            </w:pPr>
            <w:r>
              <w:rPr>
                <w:sz w:val="19"/>
                <w:szCs w:val="19"/>
              </w:rPr>
              <w:t xml:space="preserve">Masquerading</w:t>
            </w:r>
          </w:p>
        </w:tc>
        <w:tc>
          <w:tcPr>
            <w:tcW w:type="dxa" w:w="1100"/>
            <w:shd w:fill="F2F5FA" w:val="clear"/>
            <w:tcMar>
              <w:top w:type="dxa" w:w="70"/>
              <w:left w:type="dxa" w:w="100"/>
              <w:bottom w:type="dxa" w:w="70"/>
              <w:right w:type="dxa" w:w="100"/>
            </w:tcMar>
          </w:tcPr>
          <w:p>
            <w:pPr>
              <w:spacing w:after="20"/>
            </w:pPr>
            <w:r>
              <w:rPr>
                <w:sz w:val="19"/>
                <w:szCs w:val="19"/>
              </w:rPr>
              <w:t xml:space="preserve">T1036</w:t>
            </w:r>
          </w:p>
        </w:tc>
        <w:tc>
          <w:tcPr>
            <w:tcW w:type="dxa" w:w="3660"/>
            <w:shd w:fill="F2F5FA" w:val="clear"/>
            <w:tcMar>
              <w:top w:type="dxa" w:w="70"/>
              <w:left w:type="dxa" w:w="100"/>
              <w:bottom w:type="dxa" w:w="70"/>
              <w:right w:type="dxa" w:w="100"/>
            </w:tcMar>
          </w:tcPr>
          <w:p>
            <w:pPr>
              <w:spacing w:after="20"/>
            </w:pPr>
            <w:r>
              <w:rPr>
                <w:sz w:val="19"/>
                <w:szCs w:val="19"/>
              </w:rPr>
              <w:t xml:space="preserve">4 identical scripts renamed as different DHL documents; UAC prompt disguised as “Command Processor”</w:t>
            </w:r>
          </w:p>
        </w:tc>
      </w:tr>
      <w:tr>
        <w:tc>
          <w:tcPr>
            <w:tcW w:type="dxa" w:w="1700"/>
            <w:tcMar>
              <w:top w:type="dxa" w:w="70"/>
              <w:left w:type="dxa" w:w="100"/>
              <w:bottom w:type="dxa" w:w="70"/>
              <w:right w:type="dxa" w:w="100"/>
            </w:tcMar>
          </w:tcPr>
          <w:p>
            <w:pPr>
              <w:spacing w:after="20"/>
            </w:pPr>
            <w:r>
              <w:rPr>
                <w:sz w:val="19"/>
                <w:szCs w:val="19"/>
              </w:rPr>
              <w:t xml:space="preserve">Privilege Escalation / Defense Evasion</w:t>
            </w:r>
          </w:p>
        </w:tc>
        <w:tc>
          <w:tcPr>
            <w:tcW w:type="dxa" w:w="2900"/>
            <w:tcMar>
              <w:top w:type="dxa" w:w="70"/>
              <w:left w:type="dxa" w:w="100"/>
              <w:bottom w:type="dxa" w:w="70"/>
              <w:right w:type="dxa" w:w="100"/>
            </w:tcMar>
          </w:tcPr>
          <w:p>
            <w:pPr>
              <w:spacing w:after="20"/>
            </w:pPr>
            <w:r>
              <w:rPr>
                <w:sz w:val="19"/>
                <w:szCs w:val="19"/>
              </w:rPr>
              <w:t xml:space="preserve">Abuse Elevation Control Mechanism: Bypass UAC</w:t>
            </w:r>
          </w:p>
        </w:tc>
        <w:tc>
          <w:tcPr>
            <w:tcW w:type="dxa" w:w="1100"/>
            <w:tcMar>
              <w:top w:type="dxa" w:w="70"/>
              <w:left w:type="dxa" w:w="100"/>
              <w:bottom w:type="dxa" w:w="70"/>
              <w:right w:type="dxa" w:w="100"/>
            </w:tcMar>
          </w:tcPr>
          <w:p>
            <w:pPr>
              <w:spacing w:after="20"/>
            </w:pPr>
            <w:r>
              <w:rPr>
                <w:sz w:val="19"/>
                <w:szCs w:val="19"/>
              </w:rPr>
              <w:t xml:space="preserve">T1548.002</w:t>
            </w:r>
          </w:p>
        </w:tc>
        <w:tc>
          <w:tcPr>
            <w:tcW w:type="dxa" w:w="3660"/>
            <w:tcMar>
              <w:top w:type="dxa" w:w="70"/>
              <w:left w:type="dxa" w:w="100"/>
              <w:bottom w:type="dxa" w:w="70"/>
              <w:right w:type="dxa" w:w="100"/>
            </w:tcMar>
          </w:tcPr>
          <w:p>
            <w:pPr>
              <w:spacing w:after="20"/>
            </w:pPr>
            <w:r>
              <w:rPr>
                <w:sz w:val="19"/>
                <w:szCs w:val="19"/>
              </w:rPr>
              <w:t xml:space="preserve">cmd.exe /c wscript ... relaunch with runas verb</w:t>
            </w:r>
          </w:p>
        </w:tc>
      </w:tr>
      <w:tr>
        <w:tc>
          <w:tcPr>
            <w:tcW w:type="dxa" w:w="1700"/>
            <w:shd w:fill="F2F5FA" w:val="clear"/>
            <w:tcMar>
              <w:top w:type="dxa" w:w="70"/>
              <w:left w:type="dxa" w:w="100"/>
              <w:bottom w:type="dxa" w:w="70"/>
              <w:right w:type="dxa" w:w="100"/>
            </w:tcMar>
          </w:tcPr>
          <w:p>
            <w:pPr>
              <w:spacing w:after="20"/>
            </w:pPr>
            <w:r>
              <w:rPr>
                <w:sz w:val="19"/>
                <w:szCs w:val="19"/>
              </w:rPr>
              <w:t xml:space="preserve">Defense Evasion</w:t>
            </w:r>
          </w:p>
        </w:tc>
        <w:tc>
          <w:tcPr>
            <w:tcW w:type="dxa" w:w="2900"/>
            <w:shd w:fill="F2F5FA" w:val="clear"/>
            <w:tcMar>
              <w:top w:type="dxa" w:w="70"/>
              <w:left w:type="dxa" w:w="100"/>
              <w:bottom w:type="dxa" w:w="70"/>
              <w:right w:type="dxa" w:w="100"/>
            </w:tcMar>
          </w:tcPr>
          <w:p>
            <w:pPr>
              <w:spacing w:after="20"/>
            </w:pPr>
            <w:r>
              <w:rPr>
                <w:sz w:val="19"/>
                <w:szCs w:val="19"/>
              </w:rPr>
              <w:t xml:space="preserve">System Binary Proxy Execution: Msiexec</w:t>
            </w:r>
          </w:p>
        </w:tc>
        <w:tc>
          <w:tcPr>
            <w:tcW w:type="dxa" w:w="1100"/>
            <w:shd w:fill="F2F5FA" w:val="clear"/>
            <w:tcMar>
              <w:top w:type="dxa" w:w="70"/>
              <w:left w:type="dxa" w:w="100"/>
              <w:bottom w:type="dxa" w:w="70"/>
              <w:right w:type="dxa" w:w="100"/>
            </w:tcMar>
          </w:tcPr>
          <w:p>
            <w:pPr>
              <w:spacing w:after="20"/>
            </w:pPr>
            <w:r>
              <w:rPr>
                <w:sz w:val="19"/>
                <w:szCs w:val="19"/>
              </w:rPr>
              <w:t xml:space="preserve">T1218.007</w:t>
            </w:r>
          </w:p>
        </w:tc>
        <w:tc>
          <w:tcPr>
            <w:tcW w:type="dxa" w:w="3660"/>
            <w:shd w:fill="F2F5FA" w:val="clear"/>
            <w:tcMar>
              <w:top w:type="dxa" w:w="70"/>
              <w:left w:type="dxa" w:w="100"/>
              <w:bottom w:type="dxa" w:w="70"/>
              <w:right w:type="dxa" w:w="100"/>
            </w:tcMar>
          </w:tcPr>
          <w:p>
            <w:pPr>
              <w:spacing w:after="20"/>
            </w:pPr>
            <w:r>
              <w:rPr>
                <w:sz w:val="19"/>
                <w:szCs w:val="19"/>
              </w:rPr>
              <w:t xml:space="preserve">msiexec /i ... /quiet /norestart silent install</w:t>
            </w:r>
          </w:p>
        </w:tc>
      </w:tr>
      <w:tr>
        <w:tc>
          <w:tcPr>
            <w:tcW w:type="dxa" w:w="1700"/>
            <w:tcMar>
              <w:top w:type="dxa" w:w="70"/>
              <w:left w:type="dxa" w:w="100"/>
              <w:bottom w:type="dxa" w:w="70"/>
              <w:right w:type="dxa" w:w="100"/>
            </w:tcMar>
          </w:tcPr>
          <w:p>
            <w:pPr>
              <w:spacing w:after="20"/>
            </w:pPr>
            <w:r>
              <w:rPr>
                <w:sz w:val="19"/>
                <w:szCs w:val="19"/>
              </w:rPr>
              <w:t xml:space="preserve">Command &amp; Control / Persistence</w:t>
            </w:r>
          </w:p>
        </w:tc>
        <w:tc>
          <w:tcPr>
            <w:tcW w:type="dxa" w:w="2900"/>
            <w:tcMar>
              <w:top w:type="dxa" w:w="70"/>
              <w:left w:type="dxa" w:w="100"/>
              <w:bottom w:type="dxa" w:w="70"/>
              <w:right w:type="dxa" w:w="100"/>
            </w:tcMar>
          </w:tcPr>
          <w:p>
            <w:pPr>
              <w:spacing w:after="20"/>
            </w:pPr>
            <w:r>
              <w:rPr>
                <w:sz w:val="19"/>
                <w:szCs w:val="19"/>
              </w:rPr>
              <w:t xml:space="preserve">Remote Access Software</w:t>
            </w:r>
          </w:p>
        </w:tc>
        <w:tc>
          <w:tcPr>
            <w:tcW w:type="dxa" w:w="1100"/>
            <w:tcMar>
              <w:top w:type="dxa" w:w="70"/>
              <w:left w:type="dxa" w:w="100"/>
              <w:bottom w:type="dxa" w:w="70"/>
              <w:right w:type="dxa" w:w="100"/>
            </w:tcMar>
          </w:tcPr>
          <w:p>
            <w:pPr>
              <w:spacing w:after="20"/>
            </w:pPr>
            <w:r>
              <w:rPr>
                <w:sz w:val="19"/>
                <w:szCs w:val="19"/>
              </w:rPr>
              <w:t xml:space="preserve">T1219</w:t>
            </w:r>
          </w:p>
        </w:tc>
        <w:tc>
          <w:tcPr>
            <w:tcW w:type="dxa" w:w="3660"/>
            <w:tcMar>
              <w:top w:type="dxa" w:w="70"/>
              <w:left w:type="dxa" w:w="100"/>
              <w:bottom w:type="dxa" w:w="70"/>
              <w:right w:type="dxa" w:w="100"/>
            </w:tcMar>
          </w:tcPr>
          <w:p>
            <w:pPr>
              <w:spacing w:after="20"/>
            </w:pPr>
            <w:r>
              <w:rPr>
                <w:sz w:val="19"/>
                <w:szCs w:val="19"/>
              </w:rPr>
              <w:t xml:space="preserve">LogMeIn Resolve / GoTo Resolve installed and auto-enrolled to attacker CompanyId</w:t>
            </w:r>
          </w:p>
        </w:tc>
      </w:tr>
      <w:tr>
        <w:tc>
          <w:tcPr>
            <w:tcW w:type="dxa" w:w="1700"/>
            <w:shd w:fill="F2F5FA" w:val="clear"/>
            <w:tcMar>
              <w:top w:type="dxa" w:w="70"/>
              <w:left w:type="dxa" w:w="100"/>
              <w:bottom w:type="dxa" w:w="70"/>
              <w:right w:type="dxa" w:w="100"/>
            </w:tcMar>
          </w:tcPr>
          <w:p>
            <w:pPr>
              <w:spacing w:after="20"/>
            </w:pPr>
            <w:r>
              <w:rPr>
                <w:sz w:val="19"/>
                <w:szCs w:val="19"/>
              </w:rPr>
              <w:t xml:space="preserve">Defense Evasion</w:t>
            </w:r>
          </w:p>
        </w:tc>
        <w:tc>
          <w:tcPr>
            <w:tcW w:type="dxa" w:w="2900"/>
            <w:shd w:fill="F2F5FA" w:val="clear"/>
            <w:tcMar>
              <w:top w:type="dxa" w:w="70"/>
              <w:left w:type="dxa" w:w="100"/>
              <w:bottom w:type="dxa" w:w="70"/>
              <w:right w:type="dxa" w:w="100"/>
            </w:tcMar>
          </w:tcPr>
          <w:p>
            <w:pPr>
              <w:spacing w:after="20"/>
            </w:pPr>
            <w:r>
              <w:rPr>
                <w:sz w:val="19"/>
                <w:szCs w:val="19"/>
              </w:rPr>
              <w:t xml:space="preserve">Indicator Removal: File Deletion</w:t>
            </w:r>
          </w:p>
        </w:tc>
        <w:tc>
          <w:tcPr>
            <w:tcW w:type="dxa" w:w="1100"/>
            <w:shd w:fill="F2F5FA" w:val="clear"/>
            <w:tcMar>
              <w:top w:type="dxa" w:w="70"/>
              <w:left w:type="dxa" w:w="100"/>
              <w:bottom w:type="dxa" w:w="70"/>
              <w:right w:type="dxa" w:w="100"/>
            </w:tcMar>
          </w:tcPr>
          <w:p>
            <w:pPr>
              <w:spacing w:after="20"/>
            </w:pPr>
            <w:r>
              <w:rPr>
                <w:sz w:val="19"/>
                <w:szCs w:val="19"/>
              </w:rPr>
              <w:t xml:space="preserve">T1070.004</w:t>
            </w:r>
          </w:p>
        </w:tc>
        <w:tc>
          <w:tcPr>
            <w:tcW w:type="dxa" w:w="3660"/>
            <w:shd w:fill="F2F5FA" w:val="clear"/>
            <w:tcMar>
              <w:top w:type="dxa" w:w="70"/>
              <w:left w:type="dxa" w:w="100"/>
              <w:bottom w:type="dxa" w:w="70"/>
              <w:right w:type="dxa" w:w="100"/>
            </w:tcMar>
          </w:tcPr>
          <w:p>
            <w:pPr>
              <w:spacing w:after="20"/>
            </w:pPr>
            <w:r>
              <w:rPr>
                <w:sz w:val="19"/>
                <w:szCs w:val="19"/>
              </w:rPr>
              <w:t xml:space="preserve">MSI deleted post-install; Stage-1 temp folder self-deletes after 60s</w:t>
            </w:r>
          </w:p>
        </w:tc>
      </w:tr>
    </w:tbl>
    <w:p>
      <w:pPr>
        <w:pStyle w:val="Heading1"/>
        <w:spacing w:after="160" w:before="320"/>
      </w:pPr>
      <w:r>
        <w:t xml:space="preserve">9. Detection &amp; Hunting Queries (Elastic / ECS-style)</w:t>
      </w:r>
    </w:p>
    <w:p>
      <w:pPr>
        <w:spacing w:after="160"/>
      </w:pPr>
      <w:r>
        <w:t xml:space="preserve">Suggested hunting queries against process, file, and network indices, phrased in Elastic Common Schema (ECS) field names for direct use in Elastic SIEM / KQL:</w:t>
      </w:r>
    </w:p>
    <w:p>
      <w:pPr>
        <w:pStyle w:val="Heading3"/>
        <w:spacing w:after="100" w:before="200"/>
      </w:pPr>
      <w:r>
        <w:t xml:space="preserve">9.1 Stage 1 → Stage 2 execution chain</w:t>
      </w:r>
    </w:p>
    <w:p>
      <w:pPr>
        <w:shd w:fill="F2F2F2" w:val="clear"/>
        <w:spacing w:after="0"/>
      </w:pPr>
      <w:r>
        <w:rPr>
          <w:rFonts w:ascii="Consolas" w:cs="Consolas" w:eastAsia="Consolas" w:hAnsi="Consolas"/>
          <w:sz w:val="18"/>
          <w:szCs w:val="18"/>
        </w:rPr>
        <w:t xml:space="preserve">process.name : "wscript.exe" and process.parent.name : "explorer.exe"</w:t>
      </w:r>
    </w:p>
    <w:p>
      <w:pPr>
        <w:shd w:fill="F2F2F2" w:val="clear"/>
        <w:spacing w:after="0"/>
      </w:pPr>
      <w:r>
        <w:rPr>
          <w:rFonts w:ascii="Consolas" w:cs="Consolas" w:eastAsia="Consolas" w:hAnsi="Consolas"/>
          <w:sz w:val="18"/>
          <w:szCs w:val="18"/>
        </w:rPr>
        <w:t xml:space="preserve">  and process.command_line : "*.vbs*"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process.name : "wscript.exe" and process.parent.name : "wscript.exe"</w:t>
      </w:r>
    </w:p>
    <w:p>
      <w:pPr>
        <w:shd w:fill="F2F2F2" w:val="clear"/>
        <w:spacing w:after="0"/>
      </w:pPr>
      <w:r>
        <w:rPr>
          <w:rFonts w:ascii="Consolas" w:cs="Consolas" w:eastAsia="Consolas" w:hAnsi="Consolas"/>
          <w:sz w:val="18"/>
          <w:szCs w:val="18"/>
        </w:rPr>
        <w:t xml:space="preserve">  and process.command_line : "*install.vbs*"</w:t>
      </w:r>
    </w:p>
    <w:p>
      <w:pPr>
        <w:pStyle w:val="Heading3"/>
        <w:spacing w:after="100" w:before="200"/>
      </w:pPr>
      <w:r>
        <w:t xml:space="preserve">9.2 Disguised UAC elevation</w:t>
      </w:r>
    </w:p>
    <w:p>
      <w:pPr>
        <w:shd w:fill="F2F2F2" w:val="clear"/>
        <w:spacing w:after="0"/>
      </w:pPr>
      <w:r>
        <w:rPr>
          <w:rFonts w:ascii="Consolas" w:cs="Consolas" w:eastAsia="Consolas" w:hAnsi="Consolas"/>
          <w:sz w:val="18"/>
          <w:szCs w:val="18"/>
        </w:rPr>
        <w:t xml:space="preserve">process.name : "cmd.exe" and process.parent.name : "wscript.exe"</w:t>
      </w:r>
    </w:p>
    <w:p>
      <w:pPr>
        <w:shd w:fill="F2F2F2" w:val="clear"/>
        <w:spacing w:after="0"/>
      </w:pPr>
      <w:r>
        <w:rPr>
          <w:rFonts w:ascii="Consolas" w:cs="Consolas" w:eastAsia="Consolas" w:hAnsi="Consolas"/>
          <w:sz w:val="18"/>
          <w:szCs w:val="18"/>
        </w:rPr>
        <w:t xml:space="preserve">  and process.command_line : "*runas*" and process.command_line : "*wscript*"</w:t>
      </w:r>
    </w:p>
    <w:p>
      <w:pPr>
        <w:pStyle w:val="Heading3"/>
        <w:spacing w:after="100" w:before="200"/>
      </w:pPr>
      <w:r>
        <w:t xml:space="preserve">9.3 Silent MSI install of RMM tooling</w:t>
      </w:r>
    </w:p>
    <w:p>
      <w:pPr>
        <w:shd w:fill="F2F2F2" w:val="clear"/>
        <w:spacing w:after="0"/>
      </w:pPr>
      <w:r>
        <w:rPr>
          <w:rFonts w:ascii="Consolas" w:cs="Consolas" w:eastAsia="Consolas" w:hAnsi="Consolas"/>
          <w:sz w:val="18"/>
          <w:szCs w:val="18"/>
        </w:rPr>
        <w:t xml:space="preserve">process.name : "msiexec.exe"</w:t>
      </w:r>
    </w:p>
    <w:p>
      <w:pPr>
        <w:shd w:fill="F2F2F2" w:val="clear"/>
        <w:spacing w:after="0"/>
      </w:pPr>
      <w:r>
        <w:rPr>
          <w:rFonts w:ascii="Consolas" w:cs="Consolas" w:eastAsia="Consolas" w:hAnsi="Consolas"/>
          <w:sz w:val="18"/>
          <w:szCs w:val="18"/>
        </w:rPr>
        <w:t xml:space="preserve">  and process.command_line : ("*quiet*" and "*norestart*")</w:t>
      </w:r>
    </w:p>
    <w:p>
      <w:pPr>
        <w:shd w:fill="F2F2F2" w:val="clear"/>
        <w:spacing w:after="0"/>
      </w:pPr>
      <w:r>
        <w:rPr>
          <w:rFonts w:ascii="Consolas" w:cs="Consolas" w:eastAsia="Consolas" w:hAnsi="Consolas"/>
          <w:sz w:val="18"/>
          <w:szCs w:val="18"/>
        </w:rPr>
        <w:t xml:space="preserve">  and (process.command_line : "*Resolve*" or process.command_line : "*LogMeIn*")</w:t>
      </w:r>
    </w:p>
    <w:p>
      <w:pPr>
        <w:pStyle w:val="Heading3"/>
        <w:spacing w:after="100" w:before="200"/>
      </w:pPr>
      <w:r>
        <w:t xml:space="preserve">9.4 Post-install artifacts</w:t>
      </w:r>
    </w:p>
    <w:p>
      <w:pPr>
        <w:shd w:fill="F2F2F2" w:val="clear"/>
        <w:spacing w:after="0"/>
      </w:pPr>
      <w:r>
        <w:rPr>
          <w:rFonts w:ascii="Consolas" w:cs="Consolas" w:eastAsia="Consolas" w:hAnsi="Consolas"/>
          <w:sz w:val="18"/>
          <w:szCs w:val="18"/>
        </w:rPr>
        <w:t xml:space="preserve">file.path : "*\\GoTo Resolve Unattended\\*"</w:t>
      </w:r>
    </w:p>
    <w:p>
      <w:pPr>
        <w:shd w:fill="F2F2F2" w:val="clear"/>
        <w:spacing w:after="0"/>
      </w:pPr>
      <w:r>
        <w:rPr>
          <w:rFonts w:ascii="Consolas" w:cs="Consolas" w:eastAsia="Consolas" w:hAnsi="Consolas"/>
          <w:sz w:val="18"/>
          <w:szCs w:val="18"/>
        </w:rPr>
        <w:t xml:space="preserve">process.name : ("unattended-updater.exe" or "GoToResolveUnattendedRemover.exe")</w:t>
      </w:r>
    </w:p>
    <w:p>
      <w:pPr>
        <w:pStyle w:val="Heading3"/>
        <w:spacing w:after="100" w:before="200"/>
      </w:pPr>
      <w:r>
        <w:t xml:space="preserve">9.5 Network egress to enrollment infrastructure</w:t>
      </w:r>
    </w:p>
    <w:p>
      <w:pPr>
        <w:shd w:fill="F2F2F2" w:val="clear"/>
        <w:spacing w:after="0"/>
      </w:pPr>
      <w:r>
        <w:rPr>
          <w:rFonts w:ascii="Consolas" w:cs="Consolas" w:eastAsia="Consolas" w:hAnsi="Consolas"/>
          <w:sz w:val="18"/>
          <w:szCs w:val="18"/>
        </w:rPr>
        <w:t xml:space="preserve">destination.domain : ("*.gotoresolve.com" or "*.logmein.com")</w:t>
      </w:r>
    </w:p>
    <w:p>
      <w:pPr>
        <w:shd w:fill="F2F2F2" w:val="clear"/>
        <w:spacing w:after="0"/>
      </w:pPr>
      <w:r>
        <w:rPr>
          <w:rFonts w:ascii="Consolas" w:cs="Consolas" w:eastAsia="Consolas" w:hAnsi="Consolas"/>
          <w:sz w:val="18"/>
          <w:szCs w:val="18"/>
        </w:rPr>
        <w:t xml:space="preserve">  and source.ip : &lt;endpoint IP&gt;</w:t>
      </w:r>
    </w:p>
    <w:p>
      <w:pPr>
        <w:pStyle w:val="Heading3"/>
        <w:spacing w:after="100" w:before="200"/>
      </w:pPr>
      <w:r>
        <w:t xml:space="preserve">9.6 Extraction-folder pattern (Stage 1 artifact)</w:t>
      </w:r>
    </w:p>
    <w:p>
      <w:pPr>
        <w:shd w:fill="F2F2F2" w:val="clear"/>
        <w:spacing w:after="0"/>
      </w:pPr>
      <w:r>
        <w:rPr>
          <w:rFonts w:ascii="Consolas" w:cs="Consolas" w:eastAsia="Consolas" w:hAnsi="Consolas"/>
          <w:sz w:val="18"/>
          <w:szCs w:val="18"/>
        </w:rPr>
        <w:t xml:space="preserve">file.path : "*\\AppData\\Local\\Temp\\Install_*"</w:t>
      </w:r>
    </w:p>
    <w:p>
      <w:pPr>
        <w:spacing w:after="160"/>
      </w:pPr>
      <w:r>
        <w:rPr>
          <w:i/>
          <w:iCs/>
        </w:rPr>
        <w:t xml:space="preserve">Recommend running these across the full user/asset population, not just jaijsr543lap, to determine whether this is an isolated click or a wider campaign hit within the environment.</w:t>
      </w:r>
    </w:p>
    <w:p>
      <w:pPr>
        <w:pStyle w:val="Heading1"/>
        <w:spacing w:after="160" w:before="320"/>
      </w:pPr>
      <w:r>
        <w:t xml:space="preserve">10. Impact Assessment</w:t>
      </w:r>
    </w:p>
    <w:p>
      <w:pPr>
        <w:spacing w:after="160"/>
      </w:pPr>
      <w:r>
        <w:t xml:space="preserve">If Stage 3 completed (unconfirmed — see Section 11), the practical impact is equivalent to the attacker having full local administrator remote-desktop access to the endpoint: screen viewing/control, file transfer, command execution, and credential harvesting from anything accessible in that session, for as long as the tool remained installed and enrolled. Because the access channel is a signed, trusted RMM tool rather than malware, it is unlikely to have triggered AV/EDR malware alerts on its own — detection depends on process-lineage and behavioral rules like those in Section 9.</w:t>
      </w:r>
    </w:p>
    <w:p>
      <w:pPr>
        <w:spacing w:after="160"/>
      </w:pPr>
      <w:r>
        <w:t xml:space="preserve">Current severity rating: HIGH, pending confirmation of Step 5–6 (MSI execution and successful agent enrollment). If confirmed installed and enrolled, this should be escalated to CRITICAL / active-incident status.</w:t>
      </w:r>
    </w:p>
    <w:p>
      <w:pPr>
        <w:pStyle w:val="Heading1"/>
        <w:spacing w:after="160" w:before="320"/>
      </w:pPr>
      <w:r>
        <w:t xml:space="preserve">11. Evidence Gaps &amp; Recommended Next Steps</w:t>
      </w:r>
    </w:p>
    <w:p>
      <w:pPr>
        <w:spacing w:after="160"/>
      </w:pPr>
      <w:r>
        <w:t xml:space="preserve">The telemetry reviewed for this analysis ends at the launch of install.vbs. The following must be established to close out scope and severity:</w:t>
      </w:r>
    </w:p>
    <w:p>
      <w:pPr>
        <w:pStyle w:val="ListParagraph"/>
        <w:numPr>
          <w:ilvl w:val="0"/>
          <w:numId w:val="2"/>
        </w:numPr>
        <w:spacing w:after="80"/>
      </w:pPr>
      <w:r>
        <w:t xml:space="preserve">Confirm whether msiexec.exe executed as a child of install.vbs/cmd.exe on jaijsr543lap, and its exit code.</w:t>
      </w:r>
    </w:p>
    <w:p>
      <w:pPr>
        <w:pStyle w:val="ListParagraph"/>
        <w:numPr>
          <w:ilvl w:val="0"/>
          <w:numId w:val="2"/>
        </w:numPr>
        <w:spacing w:after="80"/>
      </w:pPr>
      <w:r>
        <w:t xml:space="preserve">Confirm whether the UAC prompt was accepted — check Security event log 4688/4624 and ConsentUI/consent.exe activity around the three execution windows.</w:t>
      </w:r>
    </w:p>
    <w:p>
      <w:pPr>
        <w:pStyle w:val="ListParagraph"/>
        <w:numPr>
          <w:ilvl w:val="0"/>
          <w:numId w:val="2"/>
        </w:numPr>
        <w:spacing w:after="80"/>
      </w:pPr>
      <w:r>
        <w:t xml:space="preserve">Search for MsiInstaller entries in the Windows Application event log and any GoTo Resolve / LogMeIn service or scheduled task creation.</w:t>
      </w:r>
    </w:p>
    <w:p>
      <w:pPr>
        <w:pStyle w:val="ListParagraph"/>
        <w:numPr>
          <w:ilvl w:val="0"/>
          <w:numId w:val="2"/>
        </w:numPr>
        <w:spacing w:after="80"/>
      </w:pPr>
      <w:r>
        <w:t xml:space="preserve">Pull firewall/proxy/DNS logs for jaijsr543lap for connections to the domains listed in Section 7.3.</w:t>
      </w:r>
    </w:p>
    <w:p>
      <w:pPr>
        <w:pStyle w:val="ListParagraph"/>
        <w:numPr>
          <w:ilvl w:val="0"/>
          <w:numId w:val="2"/>
        </w:numPr>
        <w:spacing w:after="80"/>
      </w:pPr>
      <w:r>
        <w:t xml:space="preserve">If installed: capture the live GoTo Resolve console session history (if organizational access/reporting relationship with GoTo exists) to determine actual attacker dwell time and actions taken.</w:t>
      </w:r>
    </w:p>
    <w:p>
      <w:pPr>
        <w:pStyle w:val="ListParagraph"/>
        <w:numPr>
          <w:ilvl w:val="0"/>
          <w:numId w:val="2"/>
        </w:numPr>
        <w:spacing w:after="80"/>
      </w:pPr>
      <w:r>
        <w:t xml:space="preserve">Hunt environment-wide for the same hashes/IOCs to rule out a broader campaign hit beyond this one user.</w:t>
      </w:r>
    </w:p>
    <w:p>
      <w:pPr>
        <w:pStyle w:val="ListParagraph"/>
        <w:numPr>
          <w:ilvl w:val="0"/>
          <w:numId w:val="2"/>
        </w:numPr>
        <w:spacing w:after="80"/>
      </w:pPr>
      <w:r>
        <w:t xml:space="preserve">Identify and preserve the original phishing email (sender, headers, delivery path) for the full kill-chain record and to check for other recipients.</w:t>
      </w:r>
    </w:p>
    <w:p>
      <w:pPr>
        <w:pStyle w:val="ListParagraph"/>
        <w:numPr>
          <w:ilvl w:val="0"/>
          <w:numId w:val="2"/>
        </w:numPr>
        <w:spacing w:after="80"/>
      </w:pPr>
      <w:r>
        <w:t xml:space="preserve">Report CompanyId 3719837408790104989 to GoTo/LogMeIn's abuse/trust &amp; safety team to request tenant suspension.</w:t>
      </w:r>
    </w:p>
    <w:p>
      <w:pPr>
        <w:pStyle w:val="Heading1"/>
        <w:spacing w:after="160" w:before="320"/>
      </w:pPr>
      <w:r>
        <w:t xml:space="preserve">12. Remediation Checklist (Summary)</w:t>
      </w:r>
    </w:p>
    <w:p>
      <w:pPr>
        <w:spacing w:after="160"/>
      </w:pPr>
      <w:r>
        <w:t xml:space="preserve">Full detail previously provided; summarized here for the report record:</w:t>
      </w:r>
    </w:p>
    <w:p>
      <w:pPr>
        <w:pStyle w:val="ListParagraph"/>
        <w:numPr>
          <w:ilvl w:val="0"/>
          <w:numId w:val="2"/>
        </w:numPr>
        <w:spacing w:after="80"/>
      </w:pPr>
      <w:r>
        <w:t xml:space="preserve">Isolate the host from the network before any remediation action, if not already contained.</w:t>
      </w:r>
    </w:p>
    <w:p>
      <w:pPr>
        <w:pStyle w:val="ListParagraph"/>
        <w:numPr>
          <w:ilvl w:val="0"/>
          <w:numId w:val="2"/>
        </w:numPr>
        <w:spacing w:after="80"/>
      </w:pPr>
      <w:r>
        <w:t xml:space="preserve">Preserve evidence (memory/disk image, relevant event logs) before cleanup, per standard IR handling.</w:t>
      </w:r>
    </w:p>
    <w:p>
      <w:pPr>
        <w:pStyle w:val="ListParagraph"/>
        <w:numPr>
          <w:ilvl w:val="0"/>
          <w:numId w:val="2"/>
        </w:numPr>
        <w:spacing w:after="80"/>
      </w:pPr>
      <w:r>
        <w:t xml:space="preserve">Confirm install status; if present, uninstall via GoToResolveUnattendedRemover.exe -msiuninstall or msiexec /x {1A79EF7B-92DC-4473-9510-E71BBA20B2FC} /quiet /norestart.</w:t>
      </w:r>
    </w:p>
    <w:p>
      <w:pPr>
        <w:pStyle w:val="ListParagraph"/>
        <w:numPr>
          <w:ilvl w:val="0"/>
          <w:numId w:val="2"/>
        </w:numPr>
        <w:spacing w:after="80"/>
      </w:pPr>
      <w:r>
        <w:t xml:space="preserve">Remove residual files/registry/scheduled-task artifacts left behind by the installer.</w:t>
      </w:r>
    </w:p>
    <w:p>
      <w:pPr>
        <w:pStyle w:val="ListParagraph"/>
        <w:numPr>
          <w:ilvl w:val="0"/>
          <w:numId w:val="2"/>
        </w:numPr>
        <w:spacing w:after="80"/>
      </w:pPr>
      <w:r>
        <w:t xml:space="preserve">Hunt for additional persistence the attacker may have added during any dwell time (new accounts, scheduled tasks, Run keys, WMI subscriptions, other RMM tools).</w:t>
      </w:r>
    </w:p>
    <w:p>
      <w:pPr>
        <w:pStyle w:val="ListParagraph"/>
        <w:numPr>
          <w:ilvl w:val="0"/>
          <w:numId w:val="2"/>
        </w:numPr>
        <w:spacing w:after="80"/>
      </w:pPr>
      <w:r>
        <w:t xml:space="preserve">Rotate all credentials used or stored on the affected machine.</w:t>
      </w:r>
    </w:p>
    <w:p>
      <w:pPr>
        <w:pStyle w:val="ListParagraph"/>
        <w:numPr>
          <w:ilvl w:val="0"/>
          <w:numId w:val="2"/>
        </w:numPr>
        <w:spacing w:after="80"/>
      </w:pPr>
      <w:r>
        <w:t xml:space="preserve">Given confirmed unattended admin-level RMM access is difficult to fully bound by artifact review alone, a full reimage of the endpoint from known-clean media is the recommended baseline remediation rather than manual cleanup.</w:t>
      </w:r>
    </w:p>
    <w:p>
      <w:pPr>
        <w:pStyle w:val="ListParagraph"/>
        <w:numPr>
          <w:ilvl w:val="0"/>
          <w:numId w:val="2"/>
        </w:numPr>
        <w:spacing w:after="80"/>
      </w:pPr>
      <w:r>
        <w:t xml:space="preserve">Report the attacker's CompanyId to GoTo/LogMeIn to request suspension of that tenant.</w:t>
      </w:r>
    </w:p>
    <w:p>
      <w:pPr>
        <w:spacing w:after="200"/>
      </w:pPr>
    </w:p>
    <w:p>
      <w:pPr>
        <w:pBdr>
          <w:bottom w:val="single" w:color="AAAAAA" w:sz="6" w:space="1"/>
        </w:pBdr>
        <w:spacing w:after="200"/>
      </w:pPr>
    </w:p>
    <w:p>
      <w:r>
        <w:rPr>
          <w:i/>
          <w:iCs/>
          <w:color w:val="666666"/>
          <w:sz w:val="18"/>
          <w:szCs w:val="18"/>
        </w:rPr>
        <w:t xml:space="preserve">End of report. Prepared from static analysis of the supplied archive and cross-reference against previously captured EDR telemetry. Timestamps, msiexec confirmation, and network egress evidence should be added from live EDR/SIEM pulls before this is finalized for external reporting.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2026-07-24T11:23:26.177Z</dcterms:created>
  <dcterms:modified xsi:type="dcterms:W3CDTF">2026-07-24T11:23:26.196Z</dcterms:modified>
</cp:coreProperties>
</file>

<file path=docProps/custom.xml><?xml version="1.0" encoding="utf-8"?>
<Properties xmlns="http://schemas.openxmlformats.org/officeDocument/2006/custom-properties" xmlns:vt="http://schemas.openxmlformats.org/officeDocument/2006/docPropsVTypes"/>
</file>