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4" w:name="content"/>
    <w:bookmarkStart w:id="23" w:name="spec-corpus-classification"/>
    <w:p>
      <w:pPr>
        <w:pStyle w:val="Heading1"/>
      </w:pPr>
      <w:r>
        <w:t xml:space="preserve">Spec Corpus Classification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Phase 5 — Step 2</w:t>
      </w:r>
      <w:r>
        <w:br/>
      </w:r>
      <w:r>
        <w:rPr>
          <w:b/>
          <w:bCs/>
        </w:rPr>
        <w:t xml:space="preserve">Inputs referenced:</w:t>
      </w:r>
      <w:r>
        <w:t xml:space="preserve"> </w:t>
      </w:r>
      <w:r>
        <w:t xml:space="preserve">spec_corpus_inventory.md, importal_specs__opencode_review.zip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bookmarkStart w:id="21" w:name="classification-table"/>
    <w:p>
      <w:pPr>
        <w:pStyle w:val="Heading2"/>
      </w:pPr>
      <w:r>
        <w:t xml:space="preserve">Classification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artefact_id</w:t>
            </w:r>
          </w:p>
        </w:tc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phase_5_class</w:t>
            </w:r>
          </w:p>
        </w:tc>
        <w:tc>
          <w:tcPr/>
          <w:p>
            <w:pPr>
              <w:pStyle w:val="Compact"/>
            </w:pPr>
            <w:r>
              <w:t xml:space="preserve">authority_basis</w:t>
            </w:r>
          </w:p>
        </w:tc>
        <w:tc>
          <w:tcPr/>
          <w:p>
            <w:pPr>
              <w:pStyle w:val="Compact"/>
            </w:pPr>
            <w:r>
              <w:t xml:space="preserve">conflict_detected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disposition_rationale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A001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__MACOSX/importal_specs__opencode_review/._00_authority_hierarchy.md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contains no substantive spec content.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A002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__MACOSX/importal_specs__opencode_review/._01_scope_and_non_goals.md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non‑authoritative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A003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__MACOSX/importal_specs__opencode_review/._02_foundational_constraints.md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carries no functional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A004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__MACOSX/importal_specs__opencode_review/._application_toolbar.md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redundant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A005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__MACOSX/importal_specs__opencode_review/._browsing_history.md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holds no useful content.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A006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__MACOSX/importal_specs__opencode_review/._build_commands.md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safe to remove.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A007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__MACOSX/importal_specs__opencode_review/._change_log.md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does not contain spec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A008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__MACOSX/importal_specs__opencode_review/._conceptual_data_model.md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not part of the specification corpus.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A009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__MACOSX/importal_specs__opencode_review/._dashboard.md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contains only resource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A010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__MACOSX/importal_specs__opencode_review/._development_plan.md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extraneous to the corpus.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A011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__MACOSX/importal_specs__opencode_review/._future_v1_build_plan.md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can be removed without loss.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A012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__MACOSX/importal_specs__opencode_review/._guardrails_and_stop_signs.md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contains no relevant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A013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__MACOSX/importal_specs__opencode_review/._history_attribution_spec.md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not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A014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__MACOSX/importal_specs__opencode_review/._hook_points.md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safe to delete.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A015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__MACOSX/importal_specs__opencode_review/._internal_data_schema.md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contains no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A016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__MACOSX/importal_specs__opencode_review/._main_window.md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redundant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A017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__MACOSX/importal_specs__opencode_review/._mapping_to_firefox_internals.md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contains no substantive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A018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__MACOSX/importal_specs__opencode_review/._product_principles.md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extraneous to specifications.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A019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__MACOSX/importal_specs__opencode_review/._taskspace_lifecycle.md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contains no useful specification content.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A020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__MACOSX/importal_specs__opencode_review/._taskspace_registry_spec.md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safe to remove.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A021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__MACOSX/importal_specs__opencode_review/._taskspaces.md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not part of the corpus.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A022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__MACOSX/importal_specs__opencode_review/._verification_map.md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contains no specification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A023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__MACOSX/importal_specs__opencode_review/._version_differentiation.md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remove to avoid clutter.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A024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__MACOSX/importal_specs__opencode_review/._window_type_spec.md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holds no substantive content.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A025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__MACOSX/importal_specs__opencode_review/templates/._README.md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unnecessary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A026</w:t>
            </w:r>
          </w:p>
        </w:tc>
        <w:tc>
          <w:tcPr/>
          <w:p>
            <w:pPr>
              <w:pStyle w:val="Compact"/>
            </w:pPr>
            <w:r>
              <w:t xml:space="preserve">__MACOSX/importal_specs__opencode_review/templates/._windowType-gating.TEMPLATE.md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MacOS resource fork file; no specification content.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A027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importal_specs__opencode_review/00_authority_hierarchy.md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Foundation Document v4, Phase 0–4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Duplicates and extends governance authority; superseded by the Foundation Document and should be archived as legacy.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A028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importal_specs__opencode_review/01_scope_and_non_goals.md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Foundation Document v4, Phase 0–4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Defines scope and non‑goals in conflict with existing governance; superseded and archived.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A029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importal_specs__opencode_review/02_foundational_constraints.md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Foundation Document v4, Phase 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Restates foundational constraints already defined in higher‑tier documents; archived for reference.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A030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importal_specs__opencode_review/application_toolbar.md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Feature‑level specification for the Application Toolbar; part of the active spec corpus.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A031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importal_specs__opencode_review/browsing_history.md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Defines conceptual model for browsing history; implementable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A032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importal_specs__opencode_review/build_commands.md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Provides canonical build, run and test commands; implementation guidance.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A033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importal_specs__opencode_review/change_log.md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Change log documenting spec updates; historical reference to be retained.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A034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importal_specs__opencode_review/conceptual_data_model.md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Defines core entities and relationships; feature‑level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A035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importal_specs__opencode_review/dashboard.md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Specifies high‑level behaviour of the Dashboard; implementable spec.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A036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importal_specs__opencode_review/development_plan.md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Phased development roadmap; planning document retained for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A037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importal_specs__opencode_review/future_v1_build_plan.md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development_plan.md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Future‑focused build plan marked non‑canonical; superseded by development_plan.md and archived.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A038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importal_specs__opencode_review/guardrails_and_stop_signs.md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Phase 2 (Global Stop‑Sign Index)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Re‑states guardrails and stop signs defined in governing documents; archived as legacy.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A039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importal_specs__opencode_review/history_attribution_spec.md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Defines how history is augmented with context; active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A040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importal_specs__opencode_review/hook_points.md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Outlines implementation touchpoints for integrating Importal concepts; implementation‑adjacent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A041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importal_specs__opencode_review/internal_data_schema.md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Specifies the local data schema; implementable spec.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A042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importal_specs__opencode_review/main_window.md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Defines behaviour of the Main Window; feature‑level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A043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importal_specs__opencode_review/mapping_to_firefox_internals.md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Maps Importal concepts to Firefox internals; implementation‑adjacent spec.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A044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importal_specs__opencode_review/product_principles.md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Foundation Document v4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High‑level product principles and guardrails; overlapping with higher‑tier governance, so archived.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A045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importal_specs__opencode_review/taskspace_lifecycle.md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Specifies Taskspace lifecycle and guardrails; active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A046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importal_specs__opencode_review/taskspace_registry_spec.md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Defines data model and rules for the Taskspace registry; feature‑level spec.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A047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importal_specs__opencode_review/taskspaces.md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Defines the concept and behaviour of Taskspaces; active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A048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importal_specs__opencode_review/templates/README.md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Template usage guide; informational reference retained in templates.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A049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importal_specs__opencode_review/templates/windowType-gating.TEMPLATE.md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Template scaffold; non‑authoritative and retained for future 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A050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importal_specs__opencode_review/verification_map.md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Verification map detailing behaviours and test steps; reference document retained.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A051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importal_specs__opencode_review/version_differentiation.md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Contextual overview of version focus and exclusions; informational and retained.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A052</w:t>
            </w:r>
          </w:p>
        </w:tc>
        <w:tc>
          <w:tcPr/>
          <w:p>
            <w:pPr>
              <w:pStyle w:val="Compact"/>
            </w:pPr>
            <w:r>
              <w:t xml:space="preserve">importal_specs__opencode_review/window_type_spec.md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Defines window types and behaviours; active product specification.</w:t>
            </w:r>
          </w:p>
        </w:tc>
      </w:tr>
    </w:tbl>
    <w:bookmarkEnd w:id="21"/>
    <w:bookmarkStart w:id="22" w:name="supersession-archival-notes"/>
    <w:p>
      <w:pPr>
        <w:pStyle w:val="Heading2"/>
      </w:pPr>
      <w:r>
        <w:t xml:space="preserve">Supersession &amp; Archival Notes</w:t>
      </w:r>
    </w:p>
    <w:p>
      <w:pPr>
        <w:pStyle w:val="FirstParagraph"/>
      </w:pPr>
      <w:r>
        <w:t xml:space="preserve">The following artefacts are archived as legacy due to overlap with higher‑tier governance documents or being superseded by other specifications. They are moved to</w:t>
      </w:r>
      <w:r>
        <w:t xml:space="preserve"> </w:t>
      </w:r>
      <w:r>
        <w:rPr>
          <w:rStyle w:val="VerbatimChar"/>
        </w:rPr>
        <w:t xml:space="preserve">docs/archive/legacy_specs/</w:t>
      </w:r>
      <w:r>
        <w:t xml:space="preserve"> </w:t>
      </w:r>
      <w:r>
        <w:t xml:space="preserve">and no longer authoritative: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00_authority_hierarchy.md</w:t>
      </w:r>
      <w:r>
        <w:t xml:space="preserve"> </w:t>
      </w:r>
      <w:r>
        <w:t xml:space="preserve">(A027) – superseded by the Foundation Document and Authority &amp; Scope definitions.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01_scope_and_non_goals.md</w:t>
      </w:r>
      <w:r>
        <w:t xml:space="preserve"> </w:t>
      </w:r>
      <w:r>
        <w:t xml:space="preserve">(A028) – scope boundaries defined by the Foundation Document; archive.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02_foundational_constraints.md</w:t>
      </w:r>
      <w:r>
        <w:t xml:space="preserve"> </w:t>
      </w:r>
      <w:r>
        <w:t xml:space="preserve">(A029) – non‑negotiable constraints already codified in higher‑tier documents.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future_v1_build_plan.md</w:t>
      </w:r>
      <w:r>
        <w:t xml:space="preserve"> </w:t>
      </w:r>
      <w:r>
        <w:t xml:space="preserve">(A037) – superseded by</w:t>
      </w:r>
      <w:r>
        <w:t xml:space="preserve"> </w:t>
      </w:r>
      <w:r>
        <w:rPr>
          <w:rStyle w:val="VerbatimChar"/>
        </w:rPr>
        <w:t xml:space="preserve">development_plan.md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guardrails_and_stop_signs.md</w:t>
      </w:r>
      <w:r>
        <w:t xml:space="preserve"> </w:t>
      </w:r>
      <w:r>
        <w:t xml:space="preserve">(A038) – duplicates the Global Stop‑Sign Index (Phase 2).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product_principles.md</w:t>
      </w:r>
      <w:r>
        <w:t xml:space="preserve"> </w:t>
      </w:r>
      <w:r>
        <w:t xml:space="preserve">(A044) – high‑level guardrails and philosophy now embodied in the Foundation Document.</w:t>
      </w:r>
    </w:p>
    <w:p>
      <w:pPr>
        <w:pStyle w:val="FirstParagraph"/>
      </w:pPr>
      <w:r>
        <w:t xml:space="preserve">The MacOS resource fork files (</w:t>
      </w:r>
      <w:r>
        <w:rPr>
          <w:rStyle w:val="VerbatimChar"/>
        </w:rPr>
        <w:t xml:space="preserve">._*</w:t>
      </w:r>
      <w:r>
        <w:t xml:space="preserve">) listed above (A001–A026) are metadata artifacts with no informational value and are proposed for deletion.</w:t>
      </w:r>
    </w:p>
    <w:bookmarkEnd w:id="22"/>
    <w:bookmarkEnd w:id="23"/>
    <w:bookmarkEnd w:id="24"/>
    <w:p>
      <w:r>
        <w:pict>
          <v:rect style="width:0;height:1.5pt" o:hralign="center" o:hrstd="t" o:hr="t"/>
        </w:pict>
      </w:r>
    </w:p>
    <w:bookmarkStart w:id="25" w:name="citations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2026-01-29T03:13:31Z</dcterms:created>
  <dcterms:modified xsi:type="dcterms:W3CDTF">2026-01-29T03:13:31Z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