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22/11/2021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9A.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Nimra Maqbool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BSCE21012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session is to learn the working and advantages of pointers and recursion in C++.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variable that is used to hold the memory address of another variable is called a pointer variable or simply a pointer. The data type of the variable (whose address a pointer is to hold) and the pointer variable must be the same.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pointer variable is declared by placing a asterisk (*) after data type or before variable name in data type statement. E.g. if pointer variable “p” is to hold memory address of an integer variable it is declared as: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int *p;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or to hold address of a float type variable we can declare as: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float *rep;</w:t>
      </w:r>
    </w:p>
    <w:p w:rsidR="00000000" w:rsidDel="00000000" w:rsidP="00000000" w:rsidRDefault="00000000" w:rsidRPr="00000000" w14:paraId="00000044">
      <w:pPr>
        <w:spacing w:after="240" w:line="342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a C++ code to print a string character by character using pointers.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720" w:firstLine="0"/>
        <w:rPr>
          <w:color w:val="24292f"/>
          <w:sz w:val="20"/>
          <w:szCs w:val="20"/>
        </w:rPr>
      </w:pPr>
      <w:r w:rsidDel="00000000" w:rsidR="00000000" w:rsidRPr="00000000">
        <w:rPr>
          <w:b w:val="1"/>
          <w:color w:val="24292f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: Enter string: Pakistan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720" w:firstLine="0"/>
        <w:rPr>
          <w:b w:val="1"/>
          <w:color w:val="24292f"/>
          <w:sz w:val="20"/>
          <w:szCs w:val="20"/>
        </w:rPr>
      </w:pPr>
      <w:r w:rsidDel="00000000" w:rsidR="00000000" w:rsidRPr="00000000">
        <w:rPr>
          <w:b w:val="1"/>
          <w:color w:val="24292f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Pakistan</w:t>
      </w: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printCharacter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ch[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//initialize a char array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*ptr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//initialize an pointer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the string:"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cin.get(ch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//enter an array of string having size 100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"enter string is:"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ptr = ch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//store the ch in ptr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(*ptr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//condition of *ptr is not equal to \0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*ptr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 ptr value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ptr++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//iterating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a C++ code to get size and array elements from the user and print the array and sum of array elements using pointers.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left="720" w:firstLine="0"/>
        <w:jc w:val="both"/>
        <w:rPr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f"/>
          <w:sz w:val="20"/>
          <w:szCs w:val="20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How many numbers do you want to add? : 3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Enter 1st element: 5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Enter 2nd element: 6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Enter 2nd element: 10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ind w:left="720" w:firstLine="0"/>
        <w:jc w:val="both"/>
        <w:rPr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f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Elements of array are: [5 6 10 ]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Sum of all elements of array using Pointers as Parameters: 21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sumOfElements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how many numbers u want to add"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//enter the size as num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*arr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[num]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//given a new memory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//initialize sum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"please enter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num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number"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//loop for input of  array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"enter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"elements of array are :{"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//loop for displaying array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&lt; 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"}"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*ptr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ptr = &amp;sum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 &lt; 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j++) {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//loop for finding sum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 = *ptr + arr[j]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"sum of elements is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sum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[]arr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//deleting the memory taken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a C++ code to swap two values using pointers through a function named “SwapValues”.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ind w:left="720" w:firstLine="0"/>
        <w:jc w:val="both"/>
        <w:rPr>
          <w:b w:val="1"/>
          <w:color w:val="24292f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f"/>
          <w:sz w:val="20"/>
          <w:szCs w:val="20"/>
          <w:highlight w:val="white"/>
          <w:rtl w:val="0"/>
        </w:rPr>
        <w:t xml:space="preserve">void swapValues ( float *, float * );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Before swapping x = 10.8 and y = 20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After swapping x = 20 and y = 10.8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swapValue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 numa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*numb)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*ptr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new float;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//giving a new memory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*ptr = *numa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//storing the value of ptr in numa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*numa = *numb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//storing the value of numa in numb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*numb = *ptr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//storing numb in ptr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"x="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&lt;&lt;*numa&lt;&lt;endl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numa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"Y="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&lt;&lt;*numb&lt;&lt;endl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numb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//deleting the memory taken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hd w:fill="ffffff" w:val="clear"/>
        <w:spacing w:after="240" w:lineRule="auto"/>
        <w:ind w:left="720" w:firstLine="0"/>
        <w:jc w:val="both"/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lineRule="auto"/>
        <w:ind w:left="720" w:firstLine="0"/>
        <w:jc w:val="both"/>
        <w:rPr>
          <w:color w:val="24292f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D5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9" w:type="default"/>
          <w:footerReference r:id="rId10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3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6M5JW7QyilnkNF0kzaAuQlc1Nw==">AMUW2mUmQmeiE6x7IUr+nlIdpr45ChWvbMqkGRrhJIcHVfmh0fsOwyp/xDq7ivU+pVjkBoQTTWeqRNVKNwxumGPsWd1Z3jP2RxEwxxQ9DM5KfESrfiJDeTeFma2Pt1yj0T5y3AenX+CIuifN+KGgL+ssudhgXnd+BrsiznLGr3gdiPNE2hhkDMZhalC2p1nwHJ6yeRsEZemC7FN+QTm6aht0b3fhs08RUQ73nJp9+aDBfnd2lAmfm0uh2dve6/bNjhkEUmNTG8V4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