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668C"/>
          <w:sz w:val="52"/>
        </w:rPr>
        <w:t>Design Document &amp; Architecture Blueprint</w:t>
      </w:r>
    </w:p>
    <w:p>
      <w:r>
        <w:rPr>
          <w:color w:val="444D59"/>
          <w:sz w:val="26"/>
        </w:rPr>
        <w:t>Agentic Hyper Scalers - The AI Cloud Command Centre</w:t>
      </w:r>
    </w:p>
    <w:p>
      <w:pPr>
        <w:pBdr>
          <w:bottom w:val="single" w:sz="6" w:space="1" w:color="C7CDD6"/>
        </w:pBdr>
      </w:pPr>
    </w:p>
    <w:p>
      <w:r>
        <w:rPr>
          <w:b/>
        </w:rPr>
        <w:t>The AI Cloud Command Centre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Architecture &amp; Design Document (ADD)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Product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Agentic Hyper Scalers — The AI Cloud Command Centre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2026-06-14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Author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Raghuram Nimishakavi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https://github.com/nimragram74/agentic-hyperscalers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 URL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https://agentic-hyperscalers.vercel.app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Related docs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hyperlink r:id="rId10">
              <w:r>
                <w:rPr>
                  <w:color w:val="0B57D0"/>
                  <w:u w:val="single"/>
                </w:rPr>
                <w:t>Functional Specification</w:t>
              </w:r>
            </w:hyperlink>
            <w:r>
              <w:rPr>
                <w:sz w:val="19"/>
              </w:rPr>
              <w:t xml:space="preserve"> · </w:t>
            </w:r>
            <w:hyperlink r:id="rId11">
              <w:r>
                <w:rPr>
                  <w:color w:val="0B57D0"/>
                  <w:u w:val="single"/>
                </w:rPr>
                <w:t>Design System</w:t>
              </w:r>
            </w:hyperlink>
          </w:p>
        </w:tc>
      </w:tr>
    </w:tbl>
    <w:p/>
    <w:p>
      <w:pPr>
        <w:ind w:left="432"/>
      </w:pPr>
      <w:r>
        <w:rPr>
          <w:i/>
          <w:color w:val="444D59"/>
        </w:rPr>
        <w:t xml:space="preserve">Diagrams below are authored in </w:t>
      </w:r>
      <w:r>
        <w:rPr>
          <w:b/>
          <w:i/>
          <w:color w:val="444D59"/>
        </w:rPr>
        <w:t>Mermaid</w:t>
      </w:r>
      <w:r>
        <w:rPr>
          <w:i/>
          <w:color w:val="444D59"/>
        </w:rPr>
        <w:t xml:space="preserve"> and render natively on GitHub. View this file on GitHub (or any Mermaid-aware Markdown viewer) to see the blueprints.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1. Architecture overview</w:t>
      </w:r>
    </w:p>
    <w:p>
      <w:r>
        <w:t xml:space="preserve">Agentic Hyper Scalers is a </w:t>
      </w:r>
      <w:r>
        <w:rPr>
          <w:b/>
        </w:rPr>
        <w:t>statically pre-rendered, content-driven Next.js application</w:t>
      </w:r>
      <w:r>
        <w:t xml:space="preserve"> following the </w:t>
      </w:r>
      <w:r>
        <w:rPr>
          <w:b/>
        </w:rPr>
        <w:t>JAMstack</w:t>
      </w:r>
      <w:r>
        <w:t xml:space="preserve"> model: build-time data baking, a thin client layer for interactivity, and edge/CDN delivery via Vercel.</w:t>
      </w:r>
    </w:p>
    <w:p>
      <w:r>
        <w:rPr>
          <w:b/>
        </w:rPr>
        <w:t>Architectural principles</w:t>
      </w:r>
    </w:p>
    <w:p>
      <w:pPr>
        <w:pStyle w:val="ListNumber"/>
      </w:pPr>
      <w:r>
        <w:rPr>
          <w:b/>
        </w:rPr>
        <w:t>Static-first</w:t>
      </w:r>
      <w:r>
        <w:t xml:space="preserve"> — every route is pre-rendered at build time (SSG); no runtime database.</w:t>
      </w:r>
    </w:p>
    <w:p>
      <w:pPr>
        <w:pStyle w:val="ListNumber"/>
      </w:pPr>
      <w:r>
        <w:rPr>
          <w:b/>
        </w:rPr>
        <w:t>Data as source of truth</w:t>
      </w:r>
      <w:r>
        <w:t xml:space="preserve"> — content lives in version-controlled CSV/JSON, parsed server-side at build.</w:t>
      </w:r>
    </w:p>
    <w:p>
      <w:pPr>
        <w:pStyle w:val="ListNumber"/>
      </w:pPr>
      <w:r>
        <w:rPr>
          <w:b/>
        </w:rPr>
        <w:t>Server/Client split</w:t>
      </w:r>
      <w:r>
        <w:t xml:space="preserve"> — data access stays server-side; only interactive widgets are client components.</w:t>
      </w:r>
    </w:p>
    <w:p>
      <w:pPr>
        <w:pStyle w:val="ListNumber"/>
      </w:pPr>
      <w:r>
        <w:rPr>
          <w:b/>
        </w:rPr>
        <w:t>Design-system enforced</w:t>
      </w:r>
      <w:r>
        <w:t xml:space="preserve"> — a single token set + a </w:t>
      </w:r>
      <w:r>
        <w:rPr>
          <w:rFonts w:ascii="Consolas" w:hAnsi="Consolas"/>
          <w:color w:val="9B2C2C"/>
          <w:sz w:val="19"/>
        </w:rPr>
        <w:t>design-enforcer</w:t>
      </w:r>
      <w:r>
        <w:t xml:space="preserve"> agent guarantee visual consistency.</w:t>
      </w:r>
    </w:p>
    <w:p>
      <w:pPr>
        <w:pStyle w:val="ListNumber"/>
      </w:pPr>
      <w:r>
        <w:rPr>
          <w:b/>
        </w:rPr>
        <w:t>Zero-config deploy</w:t>
      </w:r>
      <w:r>
        <w:t xml:space="preserve"> — push to GitHub → Vercel auto-builds and ships to its global edge network.</w:t>
      </w:r>
    </w:p>
    <w:p>
      <w:pPr>
        <w:pStyle w:val="Heading3"/>
      </w:pPr>
      <w:r>
        <w:t>1.1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Framework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Next.js 14 (App Router)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File-based routing, RSC, first-class SSG, Vercel-native.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TypeScript</w:t>
            </w:r>
            <w:r>
              <w:rPr>
                <w:sz w:val="19"/>
              </w:rPr>
              <w:t xml:space="preserve"> (strict)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Type-safe data contracts end-to-end.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UI runtime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 18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Server + Client Components.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Tailwind CSS v3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Token-driven utility styling; predictable, stable.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Animation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Framer Motion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Page transitions, scroll reveals, ambient motion.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Icons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lucide-react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Lightweight, consistent icon set.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Fonts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next/font</w:t>
            </w:r>
            <w:r>
              <w:rPr>
                <w:sz w:val="19"/>
              </w:rPr>
              <w:t xml:space="preserve"> (Space Grotesk, Inter)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Self-optimised, no layout shift.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Images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next/image</w:t>
            </w:r>
            <w:r>
              <w:rPr>
                <w:sz w:val="19"/>
              </w:rPr>
              <w:t xml:space="preserve"> + Pexels remote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Optimised, lazy-loaded remote imagery.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Vercel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Auto-detect Next.js, global CDN, CI/CD on push.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SCM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GitHub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Source of truth; triggers deploys.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2. System context (C4 — Level 1)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19" cy="330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33025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Bdr>
          <w:bottom w:val="single" w:sz="6" w:space="1" w:color="C7CDD6"/>
        </w:pBdr>
      </w:pPr>
    </w:p>
    <w:p>
      <w:pPr>
        <w:pStyle w:val="Heading2"/>
      </w:pPr>
      <w:r>
        <w:t>3. Container &amp; deployment architecture (C4 — Level 2)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19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97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Key point:</w:t>
      </w:r>
      <w:r>
        <w:t xml:space="preserve"> content (CSV/JSON) is read </w:t>
      </w:r>
      <w:r>
        <w:rPr>
          <w:b/>
        </w:rPr>
        <w:t>only at build time</w:t>
      </w:r>
      <w:r>
        <w:t xml:space="preserve"> inside </w:t>
      </w:r>
      <w:r>
        <w:rPr>
          <w:rFonts w:ascii="Consolas" w:hAnsi="Consolas"/>
          <w:color w:val="9B2C2C"/>
          <w:sz w:val="19"/>
        </w:rPr>
        <w:t>next build</w:t>
      </w:r>
      <w:r>
        <w:t>. The deployed artefact is pure static output — no server runtime reads the filesystem in production.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4. Component architecture (C4 — Level 3)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0290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290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4.1 Server vs Client boundary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409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0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432"/>
      </w:pPr>
      <w:r>
        <w:rPr>
          <w:b/>
          <w:i/>
          <w:color w:val="444D59"/>
        </w:rPr>
        <w:t>Design rule honoured:</w:t>
      </w:r>
      <w:r>
        <w:rPr>
          <w:i/>
          <w:color w:val="444D59"/>
        </w:rPr>
        <w:t xml:space="preserve"> </w:t>
      </w:r>
      <w:r>
        <w:rPr>
          <w:rFonts w:ascii="Consolas" w:hAnsi="Consolas"/>
          <w:i/>
          <w:color w:val="444D59"/>
          <w:sz w:val="19"/>
        </w:rPr>
        <w:t>lib/data.ts</w:t>
      </w:r>
      <w:r>
        <w:rPr>
          <w:i/>
          <w:color w:val="444D59"/>
        </w:rPr>
        <w:t xml:space="preserve"> uses </w:t>
      </w:r>
      <w:r>
        <w:rPr>
          <w:rFonts w:ascii="Consolas" w:hAnsi="Consolas"/>
          <w:i/>
          <w:color w:val="444D59"/>
          <w:sz w:val="19"/>
        </w:rPr>
        <w:t>node:fs</w:t>
      </w:r>
      <w:r>
        <w:rPr>
          <w:i/>
          <w:color w:val="444D59"/>
        </w:rPr>
        <w:t>/</w:t>
      </w:r>
      <w:r>
        <w:rPr>
          <w:rFonts w:ascii="Consolas" w:hAnsi="Consolas"/>
          <w:i/>
          <w:color w:val="444D59"/>
          <w:sz w:val="19"/>
        </w:rPr>
        <w:t>node:path</w:t>
      </w:r>
      <w:r>
        <w:rPr>
          <w:i/>
          <w:color w:val="444D59"/>
        </w:rPr>
        <w:t xml:space="preserve"> and must never be imported by a client component. The pure helper </w:t>
      </w:r>
      <w:r>
        <w:rPr>
          <w:rFonts w:ascii="Consolas" w:hAnsi="Consolas"/>
          <w:i/>
          <w:color w:val="444D59"/>
          <w:sz w:val="19"/>
        </w:rPr>
        <w:t>providerToId</w:t>
      </w:r>
      <w:r>
        <w:rPr>
          <w:i/>
          <w:color w:val="444D59"/>
        </w:rPr>
        <w:t xml:space="preserve"> therefore lives in </w:t>
      </w:r>
      <w:r>
        <w:rPr>
          <w:rFonts w:ascii="Consolas" w:hAnsi="Consolas"/>
          <w:i/>
          <w:color w:val="444D59"/>
          <w:sz w:val="19"/>
        </w:rPr>
        <w:t>lib/brand.ts</w:t>
      </w:r>
      <w:r>
        <w:rPr>
          <w:i/>
          <w:color w:val="444D59"/>
        </w:rPr>
        <w:t>, which both layers may import safely.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5. Routing map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1500" cy="50863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086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Route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Render mode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Server data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Primary client widgets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all 4 datasets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AmbientGlow, CommandDeck, CountUp, HyperscalerCard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/hyperscalers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hyperscalers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HyperscalerTabs (reads </w:t>
            </w:r>
            <w:r>
              <w:rPr>
                <w:rFonts w:ascii="Consolas" w:hAnsi="Consolas"/>
                <w:color w:val="9B2C2C"/>
                <w:sz w:val="19"/>
              </w:rPr>
              <w:t>?tab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/certifications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CertExplorer → CertCard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/training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training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TrainingExplorer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/news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news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NewsExplorer → NewsCard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/compare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hyperscalers + certs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CompareTable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6. Data model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900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005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432"/>
      </w:pPr>
      <w:r>
        <w:rPr>
          <w:i/>
          <w:color w:val="444D59"/>
        </w:rPr>
        <w:t xml:space="preserve">The relationship is </w:t>
      </w:r>
      <w:r>
        <w:rPr>
          <w:b/>
          <w:i/>
          <w:color w:val="444D59"/>
        </w:rPr>
        <w:t>logical</w:t>
      </w:r>
      <w:r>
        <w:rPr>
          <w:i/>
          <w:color w:val="444D59"/>
        </w:rPr>
        <w:t xml:space="preserve">, resolved by string-matching </w:t>
      </w:r>
      <w:r>
        <w:rPr>
          <w:rFonts w:ascii="Consolas" w:hAnsi="Consolas"/>
          <w:i/>
          <w:color w:val="444D59"/>
          <w:sz w:val="19"/>
        </w:rPr>
        <w:t>provider</w:t>
      </w:r>
      <w:r>
        <w:rPr>
          <w:i/>
          <w:color w:val="444D59"/>
        </w:rPr>
        <w:t xml:space="preserve"> to a hyperscaler </w:t>
      </w:r>
      <w:r>
        <w:rPr>
          <w:rFonts w:ascii="Consolas" w:hAnsi="Consolas"/>
          <w:i/>
          <w:color w:val="444D59"/>
          <w:sz w:val="19"/>
        </w:rPr>
        <w:t>id</w:t>
      </w:r>
      <w:r>
        <w:rPr>
          <w:i/>
          <w:color w:val="444D59"/>
        </w:rPr>
        <w:t xml:space="preserve"> (via </w:t>
      </w:r>
      <w:r>
        <w:rPr>
          <w:rFonts w:ascii="Consolas" w:hAnsi="Consolas"/>
          <w:i/>
          <w:color w:val="444D59"/>
          <w:sz w:val="19"/>
        </w:rPr>
        <w:t>providerToId</w:t>
      </w:r>
      <w:r>
        <w:rPr>
          <w:i/>
          <w:color w:val="444D59"/>
        </w:rPr>
        <w:t>). There is no relational database — the "join" happens in memory at build time.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7. Key sequence flows</w:t>
      </w:r>
    </w:p>
    <w:p>
      <w:pPr>
        <w:pStyle w:val="Heading3"/>
      </w:pPr>
      <w:r>
        <w:t>7.1 Page request (production)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7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7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7.2 Build-time data baking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19" cy="2572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25721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7.3 Client-side filter interaction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Bdr>
          <w:bottom w:val="single" w:sz="6" w:space="1" w:color="C7CDD6"/>
        </w:pBdr>
      </w:pPr>
    </w:p>
    <w:p>
      <w:pPr>
        <w:pStyle w:val="Heading2"/>
      </w:pPr>
      <w:r>
        <w:t>8. Solution mapping — requirements traceability</w:t>
      </w:r>
    </w:p>
    <w:p>
      <w:r>
        <w:t>Maps Functional Spec requirements → implementing artefacts.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FR area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Requirement(s)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Implemented by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Global nav &amp; active state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FR-G1–G3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components/Navbar.tsx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Footer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components/Footer.tsx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Page transitions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components/PageTransition.tsx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Dark theme / typography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FR-G6, FR-G7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app/globals.css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tailwind.config.ts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app/layout.tsx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Reduced motion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app/globals.css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B2C2C"/>
                <w:sz w:val="19"/>
              </w:rPr>
              <w:t>@media prefers-reduced-motion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Hero + headline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app/page.tsx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Ambient glow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components/AmbientGlow.tsx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Command Deck (live tiles + ticker)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FR-H3–H5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components/CommandDeck.tsx</w:t>
            </w:r>
            <w:r>
              <w:rPr>
                <w:sz w:val="19"/>
              </w:rPr>
              <w:t xml:space="preserve"> (data shaped in </w:t>
            </w:r>
            <w:r>
              <w:rPr>
                <w:rFonts w:ascii="Consolas" w:hAnsi="Consolas"/>
                <w:color w:val="9B2C2C"/>
                <w:sz w:val="19"/>
              </w:rPr>
              <w:t>app/page.tsx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Count-up stats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components/CountUp.tsx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Hyperscaler cards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components/HyperscalerCard.tsx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Featured news / top certs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FR-H8, FR-H9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app/page.tsx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9B2C2C"/>
                <w:sz w:val="19"/>
              </w:rPr>
              <w:t>NewsCard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9B2C2C"/>
                <w:sz w:val="19"/>
              </w:rPr>
              <w:t>CertCard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Home CTA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app/page.tsx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Hyperscaler tabs + deep-link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FR-Y1–Y6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app/hyperscalers/page.tsx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components/HyperscalerTabs.tsx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Certifications filter grid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FR-C1–C8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app/certifications/page.tsx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components/CertExplorer.tsx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components/CertCard.tsx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Training filter grid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FR-T1–T5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app/training/page.tsx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components/TrainingExplorer.tsx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 filter grid + breaking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FR-N1–N6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app/news/page.tsx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components/NewsExplorer.tsx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components/NewsCard.tsx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Compare table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FR-P1–P8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app/compare/page.tsx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components/CompareTable.tsx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access &amp; rules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DR1–DR4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lib/data.ts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lib/types.ts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lib/brand.ts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Brand colours / accent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lib/brand.ts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tailwind.config.ts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Outbound link safety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CertCard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TrainingExplorer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B2C2C"/>
                <w:sz w:val="19"/>
              </w:rPr>
              <w:t>target=_blank rel=noopener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Design enforcement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BR6, G6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.claude/agents/design-enforcer.md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docs/design/style-guide.md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SEO metadata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metadata</w:t>
            </w:r>
            <w:r>
              <w:rPr>
                <w:sz w:val="19"/>
              </w:rPr>
              <w:t xml:space="preserve"> exports per route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Image optimisation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next/image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9B2C2C"/>
                <w:sz w:val="19"/>
              </w:rPr>
              <w:t>next.config.js</w:t>
            </w:r>
            <w:r>
              <w:rPr>
                <w:sz w:val="19"/>
              </w:rPr>
              <w:t xml:space="preserve"> remotePatterns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9. Design system mapping</w:t>
      </w:r>
    </w:p>
    <w:p>
      <w:r>
        <w:t>The dark "Bloomberg-Terminal-meets-Apple-Keynote" language is codified as tokens and reused everywhere.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87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87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Token group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Consumed by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Colour scale + brand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tailwind.config.ts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lib/brand.ts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component (classes + inline brand colour)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Typography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app/layout.tsx</w:t>
            </w:r>
            <w:r>
              <w:rPr>
                <w:sz w:val="19"/>
              </w:rPr>
              <w:t xml:space="preserve"> (next/font) → CSS vars → Tailwind </w:t>
            </w:r>
            <w:r>
              <w:rPr>
                <w:rFonts w:ascii="Consolas" w:hAnsi="Consolas"/>
                <w:color w:val="9B2C2C"/>
                <w:sz w:val="19"/>
              </w:rPr>
              <w:t>font-heading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9B2C2C"/>
                <w:sz w:val="19"/>
              </w:rPr>
              <w:t>font-body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text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Surfaces &amp; effects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app/globals.css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B2C2C"/>
                <w:sz w:val="19"/>
              </w:rPr>
              <w:t>.glass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.grid-texture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2C2C"/>
                <w:sz w:val="19"/>
              </w:rPr>
              <w:t>.glow-radial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cards, hero, sections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tailwind.config.ts</w:t>
            </w:r>
            <w:r>
              <w:rPr>
                <w:sz w:val="19"/>
              </w:rPr>
              <w:t xml:space="preserve"> keyframes + Framer Motion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CommandDeck, Reveal, PageTransition, badges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10. Cross-cutting concerns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Approach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SSG + edge CDN; code-split client islands; </w:t>
            </w:r>
            <w:r>
              <w:rPr>
                <w:rFonts w:ascii="Consolas" w:hAnsi="Consolas"/>
                <w:color w:val="9B2C2C"/>
                <w:sz w:val="19"/>
              </w:rPr>
              <w:t>next/image</w:t>
            </w:r>
            <w:r>
              <w:rPr>
                <w:sz w:val="19"/>
              </w:rPr>
              <w:t xml:space="preserve"> lazy loading; ~87 kB shared JS.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Semantic </w:t>
            </w:r>
            <w:r>
              <w:rPr>
                <w:rFonts w:ascii="Consolas" w:hAnsi="Consolas"/>
                <w:color w:val="9B2C2C"/>
                <w:sz w:val="19"/>
              </w:rPr>
              <w:t>header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9B2C2C"/>
                <w:sz w:val="19"/>
              </w:rPr>
              <w:t>nav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9B2C2C"/>
                <w:sz w:val="19"/>
              </w:rPr>
              <w:t>main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9B2C2C"/>
                <w:sz w:val="19"/>
              </w:rPr>
              <w:t>footer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color w:val="9B2C2C"/>
                <w:sz w:val="19"/>
              </w:rPr>
              <w:t>aria-label</w:t>
            </w:r>
            <w:r>
              <w:rPr>
                <w:sz w:val="19"/>
              </w:rPr>
              <w:t xml:space="preserve"> on icon buttons; keyboard-focusable links; reduced-motion guard; AA-oriented contrast.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Title template + per-route metadata; static HTML is fully crawlable.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secrets/env; static output; outbound links use </w:t>
            </w:r>
            <w:r>
              <w:rPr>
                <w:rFonts w:ascii="Consolas" w:hAnsi="Consolas"/>
                <w:color w:val="9B2C2C"/>
                <w:sz w:val="19"/>
              </w:rPr>
              <w:t>rel="noopener noreferrer"</w:t>
            </w:r>
            <w:r>
              <w:rPr>
                <w:sz w:val="19"/>
              </w:rPr>
              <w:t xml:space="preserve">; restricted image </w:t>
            </w:r>
            <w:r>
              <w:rPr>
                <w:rFonts w:ascii="Consolas" w:hAnsi="Consolas"/>
                <w:color w:val="9B2C2C"/>
                <w:sz w:val="19"/>
              </w:rPr>
              <w:t>remotePatterns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Maintainability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Content via data files; typed contracts; pure helpers isolated from </w:t>
            </w:r>
            <w:r>
              <w:rPr>
                <w:rFonts w:ascii="Consolas" w:hAnsi="Consolas"/>
                <w:color w:val="9B2C2C"/>
                <w:sz w:val="19"/>
              </w:rPr>
              <w:t>fs</w:t>
            </w:r>
            <w:r>
              <w:rPr>
                <w:sz w:val="19"/>
              </w:rPr>
              <w:t xml:space="preserve"> access.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Observability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Vercel build &amp; deployment logs; Vercel Analytics available as a future toggle.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11. CI/CD &amp; environments</w:t>
      </w:r>
    </w:p>
    <w:p>
      <w:r>
        <w:rPr>
          <w:i/>
          <w:color w:val="6B7685"/>
          <w:sz w:val="18"/>
        </w:rPr>
        <w:t>Figure — architecture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652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52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Environment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Local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npm run dev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push / PR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Vercel-generated preview URL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push to </w:t>
            </w:r>
            <w:r>
              <w:rPr>
                <w:rFonts w:ascii="Consolas" w:hAnsi="Consolas"/>
                <w:color w:val="9B2C2C"/>
                <w:sz w:val="19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https://agentic-hyperscalers.vercel.app</w:t>
            </w:r>
          </w:p>
        </w:tc>
      </w:tr>
    </w:tbl>
    <w:p/>
    <w:p>
      <w:pPr>
        <w:ind w:left="432"/>
      </w:pPr>
      <w:r>
        <w:rPr>
          <w:b/>
          <w:i/>
          <w:color w:val="444D59"/>
        </w:rPr>
        <w:t>Build note:</w:t>
      </w:r>
      <w:r>
        <w:rPr>
          <w:i/>
          <w:color w:val="444D59"/>
        </w:rPr>
        <w:t xml:space="preserve"> behind a TLS-intercepting corporate proxy, local </w:t>
      </w:r>
      <w:r>
        <w:rPr>
          <w:rFonts w:ascii="Consolas" w:hAnsi="Consolas"/>
          <w:i/>
          <w:color w:val="444D59"/>
          <w:sz w:val="19"/>
        </w:rPr>
        <w:t>next build</w:t>
      </w:r>
      <w:r>
        <w:rPr>
          <w:i/>
          <w:color w:val="444D59"/>
        </w:rPr>
        <w:t xml:space="preserve"> may need </w:t>
      </w:r>
      <w:r>
        <w:rPr>
          <w:rFonts w:ascii="Consolas" w:hAnsi="Consolas"/>
          <w:i/>
          <w:color w:val="444D59"/>
          <w:sz w:val="19"/>
        </w:rPr>
        <w:t>NODE_TLS_REJECT_UNAUTHORIZED=0</w:t>
      </w:r>
      <w:r>
        <w:rPr>
          <w:i/>
          <w:color w:val="444D59"/>
        </w:rPr>
        <w:t xml:space="preserve"> so </w:t>
      </w:r>
      <w:r>
        <w:rPr>
          <w:rFonts w:ascii="Consolas" w:hAnsi="Consolas"/>
          <w:i/>
          <w:color w:val="444D59"/>
          <w:sz w:val="19"/>
        </w:rPr>
        <w:t>next/font</w:t>
      </w:r>
      <w:r>
        <w:rPr>
          <w:i/>
          <w:color w:val="444D59"/>
        </w:rPr>
        <w:t xml:space="preserve"> can fetch Google Fonts at build time. This is a </w:t>
      </w:r>
      <w:r>
        <w:rPr>
          <w:b/>
          <w:i/>
          <w:color w:val="444D59"/>
        </w:rPr>
        <w:t>local-only</w:t>
      </w:r>
      <w:r>
        <w:rPr>
          <w:i/>
          <w:color w:val="444D59"/>
        </w:rPr>
        <w:t xml:space="preserve"> workaround; Vercel's build environment is unaffected and never uses it.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12. Decision log (ADRs, abridged)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Rationale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Alternatives considered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Next.js App Router + SSG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Best fit for static, content-driven, Vercel-hosted portal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Pure SPA, plain static site generator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CSV/JSON files as content store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Versioned, reviewable, zero infra; matches the lesson brief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Headless CMS, database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Tailwind v3 (not v4)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Predictable, stable utility behaviour at build time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Tailwind v4 (scaffolded default)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Remote Pexels images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Works immediately on Vercel; no download/optimise step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Download + WebP to </w:t>
            </w:r>
            <w:r>
              <w:rPr>
                <w:rFonts w:ascii="Consolas" w:hAnsi="Consolas"/>
                <w:color w:val="9B2C2C"/>
                <w:sz w:val="19"/>
              </w:rPr>
              <w:t>public/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providerToId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color w:val="9B2C2C"/>
                <w:sz w:val="19"/>
              </w:rPr>
              <w:t>brand.ts</w:t>
            </w:r>
            <w:r>
              <w:rPr>
                <w:sz w:val="19"/>
              </w:rPr>
              <w:t xml:space="preserve">, not </w:t>
            </w:r>
            <w:r>
              <w:rPr>
                <w:rFonts w:ascii="Consolas" w:hAnsi="Consolas"/>
                <w:color w:val="9B2C2C"/>
                <w:sz w:val="19"/>
              </w:rPr>
              <w:t>data.ts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Keeps </w:t>
            </w:r>
            <w:r>
              <w:rPr>
                <w:rFonts w:ascii="Consolas" w:hAnsi="Consolas"/>
                <w:color w:val="9B2C2C"/>
                <w:sz w:val="19"/>
              </w:rPr>
              <w:t>node:fs</w:t>
            </w:r>
            <w:r>
              <w:rPr>
                <w:sz w:val="19"/>
              </w:rPr>
              <w:t xml:space="preserve"> out of client bundles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Re-export from data only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Inline brand colours via JS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Dynamic per-provider colours can't be static Tailwind classes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Safelisting many colour classes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13. Repository structure</w:t>
      </w:r>
    </w:p>
    <w:p>
      <w:pPr>
        <w:shd w:val="clear" w:fill="F2F4F7"/>
      </w:pPr>
      <w:r>
        <w:rPr>
          <w:rFonts w:ascii="Consolas" w:hAnsi="Consolas"/>
          <w:color w:val="242B33"/>
          <w:sz w:val="17"/>
        </w:rPr>
        <w:t>agentic-hyperscalers/</w:t>
        <w:br/>
        <w:t>├─ app/                     # routes (Server Components) + layout + globals</w:t>
        <w:br/>
        <w:t>│  ├─ layout.tsx            # fonts, Navbar, Footer, PageTransition</w:t>
        <w:br/>
        <w:t>│  ├─ page.tsx              # Homepage</w:t>
        <w:br/>
        <w:t>│  ├─ hyperscalers/page.tsx</w:t>
        <w:br/>
        <w:t>│  ├─ certifications/page.tsx</w:t>
        <w:br/>
        <w:t>│  ├─ training/page.tsx</w:t>
        <w:br/>
        <w:t>│  ├─ news/page.tsx</w:t>
        <w:br/>
        <w:t>│  └─ compare/page.tsx</w:t>
        <w:br/>
        <w:t>├─ components/              # Client + presentational components</w:t>
        <w:br/>
        <w:t>├─ lib/                     # data.ts (server) · types.ts · brand.ts (pure)</w:t>
        <w:br/>
        <w:t>├─ data/                    # certifications.csv · training.csv · *.json</w:t>
        <w:br/>
        <w:t>├─ docs/                    # this document, FSD, design system</w:t>
        <w:br/>
        <w:t>│  └─ design/               # style-guide.md + references/</w:t>
        <w:br/>
        <w:t>├─ .claude/agents/          # design-enforcer sub-agent</w:t>
        <w:br/>
        <w:t>├─ next.config.js · tailwind.config.ts · tsconfig.json</w:t>
        <w:br/>
        <w:t>└─ package.json</w:t>
      </w:r>
    </w:p>
    <w:p/>
    <w:p>
      <w:pPr>
        <w:pBdr>
          <w:bottom w:val="single" w:sz="6" w:space="1" w:color="C7CDD6"/>
        </w:pBdr>
      </w:pPr>
    </w:p>
    <w:p>
      <w:r>
        <w:rPr>
          <w:i/>
        </w:rPr>
        <w:t>End of document.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685"/>
        <w:sz w:val="16"/>
      </w:rPr>
      <w:t xml:space="preserve">Agentic Hyper Scalers - Design Document v1.0   |   Page </w:t>
    </w:r>
    <w:r>
      <w:rPr>
        <w:color w:val="6B768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66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668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66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668C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/FUNCTIONAL_SPECIFICATION.md" TargetMode="External"/><Relationship Id="rId11" Type="http://schemas.openxmlformats.org/officeDocument/2006/relationships/hyperlink" Target="./design/style-guide.md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Document &amp; Architecture Blueprint</dc:title>
  <dc:subject/>
  <dc:creator>Raghuram Nimishakavi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MSIP_Label_a8c544ca-bb84-4280-906e-934547e1d30c_Enabled">
    <vt:lpwstr>True</vt:lpwstr>
  </property>
  <property fmtid="{D5CDD505-2E9C-101B-9397-08002B2CF9AE}" pid="3" name="MSIP_Label_a8c544ca-bb84-4280-906e-934547e1d30c_SiteId">
    <vt:lpwstr>258ac4e4-146a-411e-9dc8-79a9e12fd6da</vt:lpwstr>
  </property>
  <property fmtid="{D5CDD505-2E9C-101B-9397-08002B2CF9AE}" pid="4" name="MSIP_Label_a8c544ca-bb84-4280-906e-934547e1d30c_SetDate">
    <vt:lpwstr>2026-06-14T03:03:57Z</vt:lpwstr>
  </property>
  <property fmtid="{D5CDD505-2E9C-101B-9397-08002B2CF9AE}" pid="5" name="MSIP_Label_a8c544ca-bb84-4280-906e-934547e1d30c_Name">
    <vt:lpwstr>Internal - General Use</vt:lpwstr>
  </property>
  <property fmtid="{D5CDD505-2E9C-101B-9397-08002B2CF9AE}" pid="6" name="MSIP_Label_a8c544ca-bb84-4280-906e-934547e1d30c_ActionId">
    <vt:lpwstr>04a04aa3-05c8-4a34-88f4-11afc175f26a</vt:lpwstr>
  </property>
  <property fmtid="{D5CDD505-2E9C-101B-9397-08002B2CF9AE}" pid="7" name="MSIP_Label_a8c544ca-bb84-4280-906e-934547e1d30c_Removed">
    <vt:lpwstr>False</vt:lpwstr>
  </property>
  <property fmtid="{D5CDD505-2E9C-101B-9397-08002B2CF9AE}" pid="8" name="MSIP_Label_a8c544ca-bb84-4280-906e-934547e1d30c_Extended_MSFT_Method">
    <vt:lpwstr>Standard</vt:lpwstr>
  </property>
  <property fmtid="{D5CDD505-2E9C-101B-9397-08002B2CF9AE}" pid="9" name="Sensitivity">
    <vt:lpwstr>Internal - General Use</vt:lpwstr>
  </property>
</Properties>
</file>