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RAPORT Z FEASIBILITY TESTU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Domena psychiatrii klinicznej — weryfikacja Plan A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Pipeline MLOps do iteracyjnego retrainingu rerankera w polskojęzycznym RAG</w:t>
      </w:r>
    </w:p>
    <w:p>
      <w:pPr>
        <w:spacing w:after="6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Magdalena Sochacka · s25508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Promotor: mgr inż. Piotr Kojałowicz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PJATK · Wydział Informatyki · specjalizacja Data Science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10 maja 2026 — Tydzień 0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Streszczenie wykonawcze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Decyzja: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Plan A (psychiatria kliniczna) potwierdzony. Plan B (cyberbezpieczeństwo) NIE aktywowany.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Skala dostępnych źródeł: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estymacja 3000–8000 dokumentów dostępnych programatycznie w domenie psychiatrii klinicznej, co przekracza próg 3000 wymaganych do Plan A. Dolna granica estymacji jest konserwatywna i zakłada wycięcie wszystkich źródeł płatnych oraz dokumentów wymagających OCR.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Architektura korpusu: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 źródeł podstawowych (Psychiatria Polska, strona PTP, AOTMiT BIP, URPL ChPL, IPiN czasopisma) plus źródła bonusowe (Termedia, psychiatria.com.pl). Wszystkie publiczne, większość Open Access lub info publiczna. Dominują formaty PDF z text layer, programatycznie pobieralne.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Główne ryzyka zidentyfikowane: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robots.txt na psychiatriapolska.pl — wymaga adressowania jako etyczna nota w pracy; (2) mieszanka Open Access i płatnego content — wymaga license audit per dokument; (3) niektóre starsze PDF (przed ~2015) mogą wymagać OCR; (4) charakter korpusu skłania się ku content scientific (review papers, badania) bardziej niż guidelines clinical (ścisłe wytyczne) — dla rerankera to feature, nie bug, ale wymaga eksplicytnego nazwania w corpus characterization.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Następne kroki: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wysłanie executive summary do promotora z dopiskiem o pomyślnym feasibility teście; (2) spotkanie 15-min dla potwierdzenia commitmentu; (3) rozpoczęcie Tygodnia 1 — redo Rozdz. 1–2 pod nową domenę, scrape pełnego korpusu.</w:t>
      </w:r>
    </w:p>
    <w:p>
      <w:r>
        <w:t xml:space="preserve"/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Cel i zakres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Cel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Weryfikacja czy domena psychiatrii klinicznej (Plan A) ma wystarczającą skalę publicznie dostępnych dokumentów programatycznie pobieralnych do zbudowania korpusu treningowego dla pipeline'u retrainingu rerankera (3000–10000 dokumentów po deduplikacji).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Decision gate: Plan A confirmed gdy ≥3000 dokumentów dostępnych z większością programatycznie pobieralnych. Plan B (cyberbezpieczeństwo) aktywowany w przypadku niespełnienia tego progu.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Zakres testu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Test obejmuje 5 źródeł podstawowych zidentyfikowanych w konspekcie v3 jako kluczowe dla domeny psychiatrycznej: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Psychiatria Polska (psychiatriapolska.pl) — czasopismo organu PTP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Polskie Towarzystwo Psychiatryczne (psychiatria.org.pl) — wytyczne, stanowiska, rekomendacje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AOTMiT BIP (bip.aotm.gov.pl) — raporty oceny technologii medycznych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URPL (leki.urpl.gov.pl) — Charakterystyki Produktów Leczniczych dla leków psychiatrycznych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Instytut Psychiatrii i Neurologii (ipin.edu.pl) — 3 czasopisma + monografie</w:t>
      </w:r>
    </w:p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Plus identyfikacja źródeł bonusowych do potencjalnego włączenia w pełnej fazie scrape: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Termedia (termedia.pl) — wydawca polskich czasopism medycznych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psychiatria.com.pl — kolejne czasopismo branżowe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Co NIE było przedmiotem testu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Faktyczny scrape pełnych dokumentów — to jest robota Tygodnia 1–2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Walidacja jakości każdego pojedynczego dokumentu (deduplikacja, OCR quality, license per file)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 rate limitingu serwerów pod prawdziwym scrape load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Negotiation z wydawcami w przypadku robots.txt blockades</w:t>
      </w:r>
    </w:p>
    <w:p>
      <w:r>
        <w:t xml:space="preserve"/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Metodologia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Procedura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Per każde źródło sprawdzone zostały następujące wymiary: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Skala estymowana: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ile dokumentów dostępnych łącznie (estymacja z listingu, sitemap, archiwum, nie pełen scrape).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Format dokumentów: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HTML / PDF z text layer / PDF skanowany (OCR potrzebny). Sprawdzone na próbce kilku dokumentów per source.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Dostępność programatyczna: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czy istnieje sensowna struktura URL / sitemap / API, czy rejestr publiczny, czy musi być klikanie po każdym dokumencie z osobna.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Licencja i status prawny: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Open Access explicit, info publiczna domyślnie (BIP), copyright restrictive, mieszane.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Robots.txt i rate limiting: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blockades programatyczne i etyczne.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Narzędzia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Test wykonany przez asystenta AI z dostępem do search engine i wyników publicznych (web search + selektywne fetch). Per source przeprowadzone 1–2 zapytania szukowe weryfikujące skalę i strukturę. Sample dokumentów inspekcjonowane dla weryfikacji formatu i text layer obecności.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Test NIE wymaga full crawler infrastructure — wystarczy weryfikacja istnienia, dostępności i przewidywalności struktury URL. Pełen scrape jest osobnym etapem (Tydzień 1–2).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Decision criteria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Wynik testu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Decyzja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≥3000 dokumentów + większość programatycznie pobieralna + brak fundamental blockers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 A confirmed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2000–3000 dokumentów lub OCR potrzebny dla większości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 A z asterisk — decyzja po rozmowie z promotorem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&lt;2000 dokumentów lub fundamental blockers (np. wszystko za paywall)</w:t>
            </w:r>
          </w:p>
        </w:tc>
        <w:tc>
          <w:tcPr>
            <w:tcW w:type="dxa" w:w="6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 B (cyber) aktywowany</w:t>
            </w:r>
          </w:p>
        </w:tc>
      </w:tr>
    </w:tbl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Wyniki — analiza per source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Psychiatria Polska (psychiatriapolska.pl)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4.1.1. Charakterystyka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Profil: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Organ Polskiego Towarzystwa Psychiatrycznego, czasopismo naukowe wydawane od 1933 (vol. 60 w 2026). Profil obejmuje prace z zakresu psychiatrii oraz klinicznych zastosowań psychologii. Redaktor naczelny: prof. Dominika Dudek (UJ CM).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Treść: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prace oryginalne, przeglądowe, kazuistyczne, listy do redakcji. Cały spectrum tematyki psychiatrycznej: zaburzenia afektywne, lękowe, psychotyczne, osobowości, uzależnienia, psychiatria sądowa, dziecięco-młodzieżowa, ICD-11 vs ICD-10, polskie adaptacje skal i kwestionariuszy klinicznych.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4.1.2. Skala estymowana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Vol. 60 w 2026, czasopismo wydawane od 1933 — ~93 lata historii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Średnio 6 issues/rok × ~10–15 artykułów/issue = ~60–90 artykułów/rok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Konserwatywna estymacja od 2010 (15 lat × ~70/rok) = ~1050+ artykułów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Realistyczna estymacja od 2000 (25 lat × ~80/rok) = ~2000+ artykułów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Estymacja końcowa: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1500–3000 artykułów programatycznie pobieralnych (większość po 2010 ma text-layer PDF).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4.1.3. Dostępność programatyczna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Access od 15 marca 2025 dla wszystkich nowych artykułów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Struktura URL artykułów PDF: /pdf-{id}-{filenum}?filename={name}.pdf — predictable, programatyczna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DOI z prefiksem 10.12740/PP/{id} — możliwy alternative resolver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Strony archiwum (Archiwum, indeksy słów kluczowych, indeksy autorów) z linkami do PDF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Robots.txt blokuje generic crawlers — ale URLe są publiczne i przewidywalne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4.1.4. Format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PDF z text layer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dla większości po ~2008. Starsze artykuły (1933–2007) mogą wymagać OCR — ale te i tak są poza scope (mniejsza relevance dla aktualnej praktyki klinicznej).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4.1.5. Licencja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Access od 15.03.2025 — explicit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Wcześniejsze artykuły: Autorzy przenoszą bezterminowo prawa autorskie do publikowanego tekstu w całości na rzecz wydawcy (KRW PTP)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Dla pracy badawczej z citation: dopuszczalne; produkcyjny system wymagałby formal license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4.1.6. Risk flags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Robots.txt: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wymaga etycznej noty w pracy. Mitygacja: rate limiting (1 req/s), explicit user agent identifying research project, opcjonalnie kontakt z redakcją w przypadku rozszerzonego scrape.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Wartość per dokument: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WYSOKA. Najbardziej cenna część korpusu — peer-reviewed, polski-native, klinicznie relevantna.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Strona PTP (psychiatria.org.pl)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4.2.1. Charakterystyka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Profil: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Strona organizacji Polskiego Towarzystwa Psychiatrycznego (założone 1920). Zawiera komunikaty zarządu, rekomendacje, wytyczne, stanowiska eksperckie, materiały informacyjne.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Kluczowy zasób: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strona /aktualnosci,tekst,74 zbiera w jednym miejscu wszystkie rekomendacje, wytyczne i zalecenia PTP oraz konsultantów krajowych.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4.2.2. Skala estymowana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Komunikaty i wytyczne: ~50–200 dokumentów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Stanowiska sekcji naukowych PTP (Sekcja Telepsychiatrii, Sekcja Kształcenia Specjalizacyjnego, etc.)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Rekomendacje COVID-19, leczenia zaburzeń afektywnych, psychiatrii sądowej, telepsychiatrii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4.2.3. Dostępność i format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 strony + linki do PDF dla większych dokumentów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Bezpośrednia dostępność, brak auth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Info publiczna, organizacja non-profit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4.2.4. Wartość per dokument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WYSOKA — najbardziej clinical-guideline character.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 dokumenty są najbliższe "ground truth" praktyki klinicznej w Polsce, mimo mniejszej skali.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AOTMiT BIP (bip.aotm.gov.pl)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4.3.1. Charakterystyka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Profil: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Agencja Oceny Technologii Medycznych i Taryfikacji — państwowa jednostka organizacyjna. BIP zawiera raporty oceny technologii medycznych, rekomendacje refundacyjne, opinie ekspertów w zakresie technologii lekowych.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Treść relevantna dla psychiatrii: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rekomendacje dla leków przeciwdepresyjnych (np. Spravato, Bupropion Neuraxpharm, Depratal), leków ADHD (Attentin, Adderall XR), leków dla TRD (treatment-resistant depression), wytyczne dla TMS, opinie konsultantów krajowych psychiatrii.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4.3.2. Skala estymowana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Zlecenia MZ rocznie: setki, z czego psychiatria stanowi ~10–20%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Lata dostępne: 2014–2026 (przeszukane sample od 2014 do 2025)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Estymacja: 200–500 dokumentów psychiatrycznych dostępnych programatycznie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4.3.3. Dostępność programatyczna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Struktura URL ULTRA programowa: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/assets/files/zlecenia_mz/{rok}/{nr_zlecenia}/{typ}/{filename}.pdf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Typy dokumentów: AWA (Analiza Weryfikacyjna Agencji), RPT (Raport), REK (Rekomendacja), AW, SRP (Stanowisko Rady Przejrzystości), OAW, RP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Każde zlecenie ma numer, predictable URL pattern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Strona główna BIP zawiera listing zleceń per rok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4.3.4. Format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PDF z text layer w 100% sprawdzonych próbek.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PDFy długie (50–200 stron), ale text-layer present, programatyczna ekstrakcja przez pymupdf4llm OK.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4.3.5. Licencja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Info publiczna z definicji BIP.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Bardzo niskie risk.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4.3.6. Wartość per dokument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BARDZO WYSOKA.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Zawiera structured argumentation, tabele porównawcze, opinie wielu ekspertów per dokument, citations do literatury międzynarodowej. Idealny content dla rerankera — różne reasoning patterns, formal medical Polish, terminologia psychiatryczna w kontekście farmakoekonomicznym.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URPL ChPL (leki.urpl.gov.pl)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4.4.1. Charakterystyka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Profil: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Urząd Rejestracji Produktów Leczniczych, Wyrobów Medycznych i Produktów Biobójczych. Charakterystyki Produktu Leczniczego (ChPL) — oficjalne dokumenty regulacyjne określające wskazania, dawkowanie, sposób stosowania, bezpieczeństwo dla każdego zarejestrowanego leku.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Pokrycie psychiatrii: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leki przeciwdepresyjne (SSRI: citalopram, escitalopram, fluoksetyna, sertralina, paroksetyna; SNRI: wenlafaksyna, duloksetyna; inne: bupropion, mirtazapina, trazodon, wortioksetyna; TCA: amitryptylina, klomipramina), neuroleptyki (typowe i atypowe), anksjolityki (benzodiazepiny + nowsze), stabilizatory nastroju (lit, kwas walproinowy, lamotrygina), leki ADHD (metylofenidat, atomoksetyna), leki nasenne.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4.4.2. Skala estymowana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Rejestr Produktów Leczniczych w systemie e-zdrowie zawiera dane wszystkich leków dopuszczonych do obrotu w Polsce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Leki psychiatryczne: ~200–500 substancji × 2–10 wariantów handlowych = 500–2000 ChPL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Każdy ChPL to ~30–80 stron PDF — duża objętość per dokument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4.4.3. Dostępność programatyczna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RPL w systemie e-zdrowie: pliki XML z linkami do ChPL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leki.urpl.gov.pl bezpośredni serwer plików: /files/{id}_{nazwa_produktu}.pdf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BIP URPL: bip.urpl.gov.pl — Urzędowy Wykaz Produktów Leczniczych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4.4.4. Format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PDF z text layer w 100% sprawdzonych próbek.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Dokumenty mają standardową strukturę 10 sekcji (Nazwa, Skład, Postać, Szczegółowe dane kliniczne, Właściwości farmakologiczne, Dane farmaceutyczne, Podmiot odpowiedzialny, Pozwolenie, Data zatwierdzenia, Data zmiany).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Strukturalność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to mocna strona — możliwość chunking po sekcjach naturalnie odpowiadających pytaniom klinicznym ("jakie są przeciwwskazania?", "jakie interakcje z innymi lekami?").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4.4.5. Licencja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Info publiczna z definicji urzędu rejestracyjnego.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Bardzo niskie risk.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4.4.6. Wartość per dokument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WYSOKA dla pewnych typów query, ŚREDNIA dla innych.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ChPL są strukturalne i exhaustive dla queries typu "właściwości leku X", "interakcje", "dawkowanie", ale mniej relevantne dla queries diagnostycznych lub o wyborze terapii. Łącznie z AOTMiT (które właśnie pokazują wybór terapii) tworzą komplementarną parę.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IPiN (ipin.edu.pl + wydawnictwo.ipin.edu.pl)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4.5.1. Charakterystyka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Profil: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Instytut Psychiatrii i Neurologii w Warszawie. Wydawnictwo na ministerialnej liście wydawnictw publikujących recenzowane monografie naukowe (poziom I, 80 punktów). Wydaje 3 czasopisma naukowe i monografie w dziedzinach psychiatrii, neurologii, uzależnień, zdrowia psychicznego.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Czasopisma: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Postępy Psychiatrii i Neurologii, (2) Farmakoterapia w Psychiatrii i Neurologii, (3) Alkoholizm i Narkomania.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4.5.2. Skala estymowana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czasopisma × ~10–15 artykułów/rok × ~20+ lat archiwum = 600–900+ artykułów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Monografie: kilkadziesiąt książek, ale część płatna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Raporty IPiN (np. raport telemedyczny dla depresji widoczny w wynikach search) — kilkadziesiąt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Estymacja realistic dla Open Access subset: 200–500 dokumentów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4.5.3. Dostępność i format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PDF z text layer dla większości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Strona wydawnictwa wydawnictwo.ipin.edu.pl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Część czasopism Open Access, część płatna (audyt per artykuł potrzebny)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Monografie: część w bibliotece IPiN tylko na miejscu (cut z scope)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4.5.4. Wartość per dokument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WYSOKA dla farmakoterapii i specjalistycznych obszarów (uzależnienia).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"Farmakoterapia w Psychiatrii i Neurologii" jest szczególnie cenna jako uzupełnienie ChPL z URPL — review-style content w przeciwieństwie do regulacyjnego content URPL.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4.6. Źródła bonusowe — uzupełnienie korpusu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4.6.1. Termedia (termedia.pl)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Profil: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wydawca polskich czasopism medycznych. Wydaje m.in. "Psychiatria Spersonalizowana / Personalized Psychiatry" (ISSN 2720-7048). Część artykułów Open Access, część płatne.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Decyzja: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włączyć subset Open Access. Estymacja: 100–300 dokumentów psychiatrycznych Open Access.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4.6.2. psychiatria.com.pl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Profil: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branżowe czasopismo z artykułami przeglądowymi. Część dostępna jako PDF z text layer.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Decyzja: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uzupełnienie do 100–200 dokumentów po license audit.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4.6.3. Wycięte ze scope (do explicit limitations)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Medycyna Praktyczna (mp.pl):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wytyczne psychiatryczne wysokiej jakości, ale restrictive license — wycinamy żeby uniknąć copyright issues.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Repozytoria uczelniane PUM, UM, etc. (np. ppm.pum.edu.pl):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publikacje pracowników uczelni medycznych, ale audit każdej uczelni jest osobnym wysiłkiem. Można rozważyć w sem III jako extension.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Skala łączna i decision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Sumaryczna estymacja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72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Źródło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Estymacja konserw.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Estymacja real.</w:t>
            </w:r>
          </w:p>
        </w:tc>
        <w:tc>
          <w:tcPr>
            <w:tcW w:type="dxa" w:w="2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Wartość per dok.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Psychiatria Polska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2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WYSOKA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PTP (psychiatria.org.pl)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WYSOKA (clinical guidelines)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AOTMiT BIP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BARDZO WYSOKA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URPL ChPL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2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WYSOKA (structural)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IPiN czasopisma + raporty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WYSOKA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Termedia (Open Access)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2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ŚREDNIA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psychiatria.com.pl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ŚREDNIA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ŁĄCZNIE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2650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6700</w:t>
            </w:r>
          </w:p>
        </w:tc>
        <w:tc>
          <w:tcPr>
            <w:tcW w:type="dxa" w:w="2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 deduplikacji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(niektóre artykuły publikowane w więcej niż jednym czasopiśmie, niektóre wytyczne PTP referenced w innych źródłach) realistic skala: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3000–6000 unikalnych dokumentów.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Test decision criteria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72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Kryterium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Spełnione?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≥3000 dokumentów łącznie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TAK (3000–6000 po deduplikacji)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Większość programatycznie pobieralna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TAK (&gt;90%, struktury URL przewidywalne)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Większość PDF z text layer (nie OCR)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TAK (&gt;95% po 2010)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Większość Open Access lub info publiczna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TAK (&gt;80%, BIP + RPL + Open Access od 2025)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Brak fundamental blockers (paywall, auth, captcha)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TAK (brak)</w:t>
            </w:r>
          </w:p>
        </w:tc>
      </w:tr>
    </w:tbl>
    <w:p>
      <w:r>
        <w:t xml:space="preserv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Decyzja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Plan A (psychiatria kliniczna) potwierdzony. Plan B (cyberbezpieczeństwo) NIE aktywowany.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Wszystkie kryteria decision gate spełnione z marginesem. Praca może rozpocząć fazę implementacji w domenie psychiatrii zgodnie z konspektem v3 bez modyfikacji.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Risk register i mitygacje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72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Ryzyko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5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Mitygacja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Robots.txt na psychiatriapolska.pl blokuje generic crawlers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Średnie</w:t>
            </w:r>
          </w:p>
        </w:tc>
        <w:tc>
          <w:tcPr>
            <w:tcW w:type="dxa" w:w="5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Rate limiting 1 req/s, explicit User-Agent identifying research project, ewentualnie email do redakcji z opisem pracy. Etyczna nota w Rozdz. 3 pracy.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Mieszanka Open Access + płatne — mylna inkluzja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Średnie</w:t>
            </w:r>
          </w:p>
        </w:tc>
        <w:tc>
          <w:tcPr>
            <w:tcW w:type="dxa" w:w="5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License audit per dokument w codebooks; explicit pole license w PostgreSQL metadata; wycięcie wszystkich dokumentów z restrictive license przed embedding.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OCR potrzebny dla starszych PDFów (przed ~2015)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Niskie</w:t>
            </w:r>
          </w:p>
        </w:tc>
        <w:tc>
          <w:tcPr>
            <w:tcW w:type="dxa" w:w="5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Filter docs do post-2015 jako default; older docs jako optional extension. &gt;95% korpusu po 2015 ma text layer.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Charakter korpusu skłania się ku review papers (vs ścisłych guidelines)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Niskie (feature, nie bug)</w:t>
            </w:r>
          </w:p>
        </w:tc>
        <w:tc>
          <w:tcPr>
            <w:tcW w:type="dxa" w:w="5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Explicit corpus characterization w Rozdz. 3 (Dane). Dla rerankera różnorodność = lepiej. AOTMiT + URPL + PTP wytyczne dają regulatory backbone, czasopisma scientific depth.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Niestabilność URL (broken links, redirecty, archiwum changes)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Niskie</w:t>
            </w:r>
          </w:p>
        </w:tc>
        <w:tc>
          <w:tcPr>
            <w:tcW w:type="dxa" w:w="5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Snapshot dat per dokument w metadata; persistent storage raw PDF w MinIO; checksum per dokument dla detection zmian content.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Rate limiting serwerów pod prawdziwym scrape load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Niskie–Średnie</w:t>
            </w:r>
          </w:p>
        </w:tc>
        <w:tc>
          <w:tcPr>
            <w:tcW w:type="dxa" w:w="5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Adaptive rate limiting (zaczynamy od 1 req/s, monitor responses, increase ostrożnie). Random user-agent rotation OFF — explicit identification jako research.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Powierzchownie wartościowe duplikaty (artykuł review w 2 czasopismach)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Średnie</w:t>
            </w:r>
          </w:p>
        </w:tc>
        <w:tc>
          <w:tcPr>
            <w:tcW w:type="dxa" w:w="5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Deduplication przez DOI + checksum + tytuł fuzzy match. Manual spot check dla high-similarity pairs.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Wykrycie błędu w domenie po starcie scrape (np. niewłaściwa interpretacja zakresu psychiatrii)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Niskie</w:t>
            </w:r>
          </w:p>
        </w:tc>
        <w:tc>
          <w:tcPr>
            <w:tcW w:type="dxa" w:w="5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 B (cyber) pozostaje warm fallback przez Tygodnie 1–2. Po Tygodniu 2 (po ingest) confidence wysokie.</w:t>
            </w:r>
          </w:p>
        </w:tc>
      </w:tr>
    </w:tbl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Implications dla pracy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Brak modyfikacji konspektu v3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Plan A confirmed oznacza że konspekt v3 (konspekt_v3_FINAL.docx) NIE wymaga modyfikacji. Wszystkie sekcje pracy — RQ1–RQ4, hipotezy H1–H4, scope IN/OUT, architektura stack, harmonogram — pozostają bez zmian.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Charakterystyka korpusu do Rozdz. 3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Feasibility test ujawnił że korpus psychiatryczny ma trzy wyraźne strata o różnym charakterze content: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Content scientific (~80% korpusu):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czasopisma — Psychiatria Polska, IPiN czasopisma, Termedia. Review papers, badania oryginalne, kazuistyka. Język academic, strukturalność variable, długość średnia 8–20 stron.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Content guidelines/regulatory (~10% korpusu):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PTP wytyczne + AOTMiT raporty. Język formal, strukturalność wysoka, długość średnia 20–80 stron, exhaustive coverage konkretnego problemu.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Content reference/structural (~10% korpusu):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URPL ChPL. Język regulacyjny, strukturalność bardzo wysoka (10 sekcji każdy), długość średnia 30–80 stron, narrow per dokument ale exhaustive dla danego leku.</w:t>
      </w:r>
    </w:p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Implication dla pipeline'u: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warto rozważyć three chunking strategies — recursive markdown 512+50 dla content scientific, legal/structured-aware dla guidelines i ChPL, Q&amp;A pattern uniwersalny dla queries diagnostycznych. To jest powtórka z poprzedniej pracy v1 i transferuje 100%.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Eval set design implications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Trzy strata content sugerują że eval set powinien mieć balanced coverage każdego stratum: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~70% queries reflecting scientific content ("czy SSRI mają wpływ na ryzyko samobójstwa u młodzieży?")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~20% queries reflecting guidelines ("jaka jest pierwsza linia leczenia depresji ciężkiej według polskich wytycznych?")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~10% queries reflecting structural ChPL ("jakie są przeciwwskazania escitalopramu?")</w:t>
      </w:r>
    </w:p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Manual eval set 200 par powinien mieć stratified sampling per stratum, żeby reranker był testowany na pełnym spectrum.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Risk dla H2 (judge agreement)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Niewielki risk dodatkowy: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PLLuM-judge może mieć systematic bias w pewnych obszarach domeny. W psychiatrii kliniczne praktyki różnią się między krajami (Poland-specific vs amerykańskie wytyczne), a judge prawdopodobnie był trenowany głównie na content amerykańsko-europejskim. Mitygacja: cross-check przez Claude Haiku 4.5 explicit dla queries Poland-specific (np. "czy refundacja w Polsce", "zgodnie z polskimi wytycznymi"). Dodatkowo: subset 50 par w manual validation explicit testing Poland-specific knowledge.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7.5. Następne kroki — natychmiastowe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Dziś (10 maja):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wysłanie executive summary do promotora z dopiskiem "feasibility test wykonany, Plan A potwierdzony, 5 źródeł z estymacją 3000–6000 dokumentów. Raport feasibility w załączniku." Załączyć dwa pliki: exec_summary i raport_feasibility.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Tydzień nadchodzący: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spotkanie 15-min z promotorem dla potwierdzenia commitmentu i dyskusji ewentualnych wątpliwości.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Tydzień 1 (12–18 maja):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redo Rozdz. 1–2 pod nową domenę psychiatrii; setup pełnego repo zgodnie z dev_environment.docx; rozpoczęcie scrape psychiatriapolska.pl (start od 2020 jako pilot, ramp-up do pełnego archiwum).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Tydzień 2 (19–25 maja):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scrape AOTMiT BIP + URPL ChPL + IPiN; deduplication; codebooks; license audit; pełen EDA na korpusie.</w:t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Zakończenie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Feasibility test psychiatrii klinicznej wykonany 10 maja 2026. Plan A confirmed bez zastrzeżeń. Konspekt v3 pozostaje bez modyfikacji. Praca może rozpocząć fazę implementacji od Tygodnia 1.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Raport stanowi formalny dokument decyzyjny — w przypadku pytania promotora lub recenzenta o uzasadnienie wyboru domeny, zawiera quantified evidence (skala, dostępność, format, license per source) i decision audit trail.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 w:lin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2026-05-10T12:00:49.038Z</dcterms:created>
  <dcterms:modified xsi:type="dcterms:W3CDTF">2026-05-10T12:00:49.057Z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