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9524" w14:textId="43CD840F" w:rsidR="00D03A86" w:rsidRDefault="0058509E">
      <w:r w:rsidRPr="0058509E">
        <w:rPr>
          <w:rFonts w:ascii="Consolas" w:hAnsi="Consolas" w:cs="Consolas"/>
          <w:color w:val="A31515"/>
          <w:sz w:val="19"/>
          <w:szCs w:val="19"/>
        </w:rPr>
        <w:t>General Liability Endorsement</w:t>
      </w:r>
    </w:p>
    <w:sectPr w:rsidR="00D0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86"/>
    <w:rsid w:val="0058509E"/>
    <w:rsid w:val="00C8232E"/>
    <w:rsid w:val="00D0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F1FE0-F4F8-4F93-810F-B7CA7247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Bernardo</dc:creator>
  <cp:keywords/>
  <dc:description/>
  <cp:lastModifiedBy>Hayden Bernardo</cp:lastModifiedBy>
  <cp:revision>3</cp:revision>
  <dcterms:created xsi:type="dcterms:W3CDTF">2021-08-22T13:33:00Z</dcterms:created>
  <dcterms:modified xsi:type="dcterms:W3CDTF">2021-08-22T13:35:00Z</dcterms:modified>
</cp:coreProperties>
</file>