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397" w:rsidRDefault="0029364A">
      <w:proofErr w:type="spellStart"/>
      <w:r w:rsidRPr="0029364A">
        <w:t>QCAstBilling</w:t>
      </w:r>
      <w:r w:rsidR="00EB2460">
        <w:t>Questions</w:t>
      </w:r>
      <w:proofErr w:type="spellEnd"/>
    </w:p>
    <w:p w:rsidR="00EB2460" w:rsidRDefault="00EB2460" w:rsidP="00EB2460">
      <w:pPr>
        <w:pStyle w:val="ListParagraph"/>
        <w:numPr>
          <w:ilvl w:val="0"/>
          <w:numId w:val="1"/>
        </w:numPr>
      </w:pPr>
      <w:r>
        <w:t>User Management</w:t>
      </w:r>
    </w:p>
    <w:p w:rsidR="00EB2460" w:rsidRDefault="00EB2460" w:rsidP="00EB2460">
      <w:pPr>
        <w:pStyle w:val="ListParagraph"/>
      </w:pPr>
      <w:r>
        <w:t>I notice both a Use</w:t>
      </w:r>
      <w:r w:rsidR="00BF1FCF">
        <w:t xml:space="preserve">r &amp; </w:t>
      </w:r>
      <w:proofErr w:type="spellStart"/>
      <w:r w:rsidR="00BF1FCF">
        <w:t>UserProfile</w:t>
      </w:r>
      <w:proofErr w:type="spellEnd"/>
      <w:r w:rsidR="00BF1FCF">
        <w:t xml:space="preserve"> table in the DB</w:t>
      </w:r>
    </w:p>
    <w:p w:rsidR="00BF1FCF" w:rsidRDefault="00BF1FCF" w:rsidP="00EB2460">
      <w:pPr>
        <w:pStyle w:val="ListParagraph"/>
      </w:pPr>
      <w:r>
        <w:rPr>
          <w:noProof/>
          <w:lang w:val="en-US"/>
        </w:rPr>
        <w:drawing>
          <wp:inline distT="0" distB="0" distL="0" distR="0">
            <wp:extent cx="24765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76500" cy="1504950"/>
                    </a:xfrm>
                    <a:prstGeom prst="rect">
                      <a:avLst/>
                    </a:prstGeom>
                  </pic:spPr>
                </pic:pic>
              </a:graphicData>
            </a:graphic>
          </wp:inline>
        </w:drawing>
      </w:r>
    </w:p>
    <w:p w:rsidR="00BF1FCF" w:rsidRDefault="00BF1FCF" w:rsidP="00EB2460">
      <w:pPr>
        <w:pStyle w:val="ListParagraph"/>
      </w:pPr>
      <w:r>
        <w:t xml:space="preserve">Should this table also include an entry for ‘Client Reporting’ meaning ALL users are contained within the ‘User’ table and based on the profile/role, they will gain access </w:t>
      </w:r>
      <w:r w:rsidR="000C54AC">
        <w:t xml:space="preserve">to </w:t>
      </w:r>
      <w:r>
        <w:t xml:space="preserve">the </w:t>
      </w:r>
      <w:proofErr w:type="spellStart"/>
      <w:r w:rsidR="000C54AC">
        <w:t>specificfunctionalitypertaining</w:t>
      </w:r>
      <w:proofErr w:type="spellEnd"/>
      <w:r w:rsidR="000C54AC">
        <w:t xml:space="preserve"> to their profile/role</w:t>
      </w:r>
      <w:r>
        <w:t>?</w:t>
      </w:r>
      <w:r w:rsidR="000C54AC">
        <w:t xml:space="preserve"> The reason I ask is you mentioned functionality to enable the client to login and peruse their own previously-generated invoices and current billing information.</w:t>
      </w:r>
    </w:p>
    <w:p w:rsidR="00AC4978" w:rsidRPr="00AC4978" w:rsidRDefault="00AC4978" w:rsidP="00EB2460">
      <w:pPr>
        <w:pStyle w:val="ListParagraph"/>
        <w:rPr>
          <w:color w:val="FF0000"/>
        </w:rPr>
      </w:pPr>
      <w:r w:rsidRPr="00AC4978">
        <w:rPr>
          <w:color w:val="FF0000"/>
        </w:rPr>
        <w:t xml:space="preserve">The User table is only for us and </w:t>
      </w:r>
      <w:proofErr w:type="spellStart"/>
      <w:r w:rsidRPr="00AC4978">
        <w:rPr>
          <w:color w:val="FF0000"/>
        </w:rPr>
        <w:t>iVolve</w:t>
      </w:r>
      <w:proofErr w:type="spellEnd"/>
      <w:r w:rsidRPr="00AC4978">
        <w:rPr>
          <w:color w:val="FF0000"/>
        </w:rPr>
        <w:t>, the external clients user name etc is in the client table.</w:t>
      </w:r>
    </w:p>
    <w:p w:rsidR="004F247B" w:rsidRPr="004F247B" w:rsidRDefault="00BF1FCF" w:rsidP="00BF1FCF">
      <w:pPr>
        <w:pStyle w:val="ListParagraph"/>
        <w:numPr>
          <w:ilvl w:val="0"/>
          <w:numId w:val="1"/>
        </w:numPr>
      </w:pPr>
      <w:r>
        <w:t xml:space="preserve">Is </w:t>
      </w:r>
      <w:proofErr w:type="spellStart"/>
      <w:r>
        <w:t>the</w:t>
      </w:r>
      <w:r w:rsidR="00ED0E87">
        <w:t>’AccountC</w:t>
      </w:r>
      <w:r>
        <w:t>ode</w:t>
      </w:r>
      <w:r w:rsidR="00ED0E87">
        <w:t>’field</w:t>
      </w:r>
      <w:proofErr w:type="spellEnd"/>
      <w:r w:rsidR="00ED0E87">
        <w:t xml:space="preserve"> </w:t>
      </w:r>
      <w:r>
        <w:t>within the table ‘</w:t>
      </w:r>
      <w:r w:rsidRPr="004F247B">
        <w:rPr>
          <w:rFonts w:ascii="Courier New" w:hAnsi="Courier New" w:cs="Courier New"/>
          <w:noProof/>
          <w:sz w:val="20"/>
          <w:szCs w:val="20"/>
        </w:rPr>
        <w:t xml:space="preserve">Billing’ </w:t>
      </w:r>
      <w:r w:rsidRPr="00BF1FCF">
        <w:t xml:space="preserve">the </w:t>
      </w:r>
      <w:r w:rsidR="00ED0E87">
        <w:t>‘</w:t>
      </w:r>
      <w:proofErr w:type="spellStart"/>
      <w:r>
        <w:t>Client</w:t>
      </w:r>
      <w:r w:rsidR="004F247B">
        <w:t>Code</w:t>
      </w:r>
      <w:proofErr w:type="spellEnd"/>
      <w:r w:rsidR="00ED0E87">
        <w:t>’</w:t>
      </w:r>
      <w:r>
        <w:t xml:space="preserve"> field</w:t>
      </w:r>
      <w:r w:rsidRPr="00BF1FCF">
        <w:t xml:space="preserve"> from the</w:t>
      </w:r>
      <w:r>
        <w:t xml:space="preserve"> table ‘</w:t>
      </w:r>
      <w:r w:rsidR="004F247B" w:rsidRPr="004F247B">
        <w:rPr>
          <w:rFonts w:ascii="Courier New" w:hAnsi="Courier New" w:cs="Courier New"/>
          <w:noProof/>
          <w:sz w:val="20"/>
          <w:szCs w:val="20"/>
        </w:rPr>
        <w:t>Client</w:t>
      </w:r>
      <w:r w:rsidRPr="004F247B">
        <w:rPr>
          <w:rFonts w:ascii="Courier New" w:hAnsi="Courier New" w:cs="Courier New"/>
          <w:noProof/>
          <w:sz w:val="20"/>
          <w:szCs w:val="20"/>
        </w:rPr>
        <w:t>’</w:t>
      </w:r>
      <w:r w:rsidR="004F247B">
        <w:rPr>
          <w:rFonts w:ascii="Courier New" w:hAnsi="Courier New" w:cs="Courier New"/>
          <w:noProof/>
          <w:sz w:val="20"/>
          <w:szCs w:val="20"/>
        </w:rPr>
        <w:t>?</w:t>
      </w:r>
      <w:r w:rsidR="00AC4978">
        <w:rPr>
          <w:rFonts w:ascii="Courier New" w:hAnsi="Courier New" w:cs="Courier New"/>
          <w:noProof/>
          <w:sz w:val="20"/>
          <w:szCs w:val="20"/>
        </w:rPr>
        <w:t xml:space="preserve"> </w:t>
      </w:r>
      <w:r w:rsidR="00AC4978" w:rsidRPr="00AC4978">
        <w:rPr>
          <w:rFonts w:ascii="Courier New" w:hAnsi="Courier New" w:cs="Courier New"/>
          <w:noProof/>
          <w:color w:val="FF0000"/>
          <w:sz w:val="20"/>
          <w:szCs w:val="20"/>
        </w:rPr>
        <w:t>Yes it is</w:t>
      </w:r>
      <w:r w:rsidR="00AC4978">
        <w:rPr>
          <w:rFonts w:ascii="Courier New" w:hAnsi="Courier New" w:cs="Courier New"/>
          <w:noProof/>
          <w:color w:val="FF0000"/>
          <w:sz w:val="20"/>
          <w:szCs w:val="20"/>
        </w:rPr>
        <w:t>. It is a fielf that Asterisk populates, defining the client who made the call.</w:t>
      </w:r>
    </w:p>
    <w:p w:rsidR="00ED0E87" w:rsidRDefault="00ED0E87" w:rsidP="00BF1FCF">
      <w:pPr>
        <w:pStyle w:val="ListParagraph"/>
        <w:numPr>
          <w:ilvl w:val="0"/>
          <w:numId w:val="1"/>
        </w:numPr>
      </w:pPr>
      <w:r>
        <w:t xml:space="preserve">Since the billing table gets updated with the </w:t>
      </w:r>
      <w:r w:rsidR="002D7F92">
        <w:t>billing amount from the MTN Cost</w:t>
      </w:r>
      <w:r w:rsidR="000C54AC">
        <w:t>ing</w:t>
      </w:r>
      <w:r w:rsidR="002D7F92">
        <w:t xml:space="preserve"> table</w:t>
      </w:r>
      <w:r w:rsidR="000C54AC">
        <w:t>s</w:t>
      </w:r>
      <w:r w:rsidR="002D7F92">
        <w:t xml:space="preserve"> at the time the import stored proc runs (i.e. </w:t>
      </w:r>
      <w:r w:rsidR="002D7F92" w:rsidRPr="004F247B">
        <w:rPr>
          <w:rFonts w:ascii="Courier New" w:hAnsi="Courier New" w:cs="Courier New"/>
          <w:noProof/>
          <w:sz w:val="20"/>
          <w:szCs w:val="20"/>
        </w:rPr>
        <w:t>spCalCulateBillig</w:t>
      </w:r>
      <w:r w:rsidR="002D7F92">
        <w:t xml:space="preserve">), is the switch going to be made between MTN and Neotel </w:t>
      </w:r>
      <w:r w:rsidR="000C54AC">
        <w:t xml:space="preserve">within that stored proc </w:t>
      </w:r>
      <w:r w:rsidR="002D7F92">
        <w:t>when we eventually get the Neotel cost prices? You mentioned they are still going to send their costing info. How will the switch work? Will it use the ‘prefix’ field? If not, how does one differentiate between MTN and Neotel (and any other potential</w:t>
      </w:r>
      <w:r w:rsidR="004F247B">
        <w:t xml:space="preserve"> providers</w:t>
      </w:r>
      <w:r w:rsidR="002D7F92">
        <w:t>)?</w:t>
      </w:r>
      <w:r w:rsidR="00AC4978">
        <w:t xml:space="preserve"> </w:t>
      </w:r>
      <w:r w:rsidR="00AC4978" w:rsidRPr="00AC4978">
        <w:rPr>
          <w:color w:val="FF0000"/>
        </w:rPr>
        <w:t>The calculations will all happen in the stored procedure… you do not need to worry about that.</w:t>
      </w:r>
    </w:p>
    <w:p w:rsidR="002D7F92" w:rsidRPr="004F247B" w:rsidRDefault="004F247B" w:rsidP="00BF1FCF">
      <w:pPr>
        <w:pStyle w:val="ListParagraph"/>
        <w:numPr>
          <w:ilvl w:val="0"/>
          <w:numId w:val="1"/>
        </w:numPr>
      </w:pPr>
      <w:r>
        <w:t>What do the RangeFrom and RangeTo fields indicate in the table ‘</w:t>
      </w:r>
      <w:r>
        <w:rPr>
          <w:rFonts w:ascii="Courier New" w:hAnsi="Courier New" w:cs="Courier New"/>
          <w:noProof/>
          <w:sz w:val="20"/>
          <w:szCs w:val="20"/>
        </w:rPr>
        <w:t>Client’?</w:t>
      </w:r>
      <w:r w:rsidR="00AC4978">
        <w:rPr>
          <w:rFonts w:ascii="Courier New" w:hAnsi="Courier New" w:cs="Courier New"/>
          <w:noProof/>
          <w:sz w:val="20"/>
          <w:szCs w:val="20"/>
        </w:rPr>
        <w:t xml:space="preserve"> </w:t>
      </w:r>
      <w:r w:rsidR="00AC4978" w:rsidRPr="00AC4978">
        <w:rPr>
          <w:rFonts w:ascii="Courier New" w:hAnsi="Courier New" w:cs="Courier New"/>
          <w:noProof/>
          <w:color w:val="FF0000"/>
          <w:sz w:val="20"/>
          <w:szCs w:val="20"/>
        </w:rPr>
        <w:t>That is the client telephone number field assigned t the client e.g. 011 875 2200 – 011 875</w:t>
      </w:r>
      <w:r w:rsidR="00AC4978">
        <w:rPr>
          <w:rFonts w:ascii="Courier New" w:hAnsi="Courier New" w:cs="Courier New"/>
          <w:noProof/>
          <w:color w:val="FF0000"/>
          <w:sz w:val="20"/>
          <w:szCs w:val="20"/>
        </w:rPr>
        <w:t> </w:t>
      </w:r>
      <w:r w:rsidR="00AC4978" w:rsidRPr="00AC4978">
        <w:rPr>
          <w:rFonts w:ascii="Courier New" w:hAnsi="Courier New" w:cs="Courier New"/>
          <w:noProof/>
          <w:color w:val="FF0000"/>
          <w:sz w:val="20"/>
          <w:szCs w:val="20"/>
        </w:rPr>
        <w:t>499</w:t>
      </w:r>
      <w:r w:rsidR="00AC4978">
        <w:rPr>
          <w:rFonts w:ascii="Courier New" w:hAnsi="Courier New" w:cs="Courier New"/>
          <w:noProof/>
          <w:color w:val="FF0000"/>
          <w:sz w:val="20"/>
          <w:szCs w:val="20"/>
        </w:rPr>
        <w:t>. The fields are ot used at this stage.</w:t>
      </w:r>
    </w:p>
    <w:p w:rsidR="004F247B" w:rsidRPr="000C54AC" w:rsidRDefault="004F247B" w:rsidP="00BF1FCF">
      <w:pPr>
        <w:pStyle w:val="ListParagraph"/>
        <w:numPr>
          <w:ilvl w:val="0"/>
          <w:numId w:val="1"/>
        </w:numPr>
      </w:pPr>
      <w:r>
        <w:t>Could you please explain (again, I know) the purpose of the table ‘</w:t>
      </w:r>
      <w:r>
        <w:rPr>
          <w:rFonts w:ascii="Courier New" w:hAnsi="Courier New" w:cs="Courier New"/>
          <w:noProof/>
          <w:sz w:val="20"/>
          <w:szCs w:val="20"/>
        </w:rPr>
        <w:t>CDRSource’?</w:t>
      </w:r>
      <w:r w:rsidR="00AC4978">
        <w:rPr>
          <w:rFonts w:ascii="Courier New" w:hAnsi="Courier New" w:cs="Courier New"/>
          <w:noProof/>
          <w:sz w:val="20"/>
          <w:szCs w:val="20"/>
        </w:rPr>
        <w:t xml:space="preserve"> </w:t>
      </w:r>
      <w:r w:rsidR="00AC4978" w:rsidRPr="00AC4978">
        <w:rPr>
          <w:rFonts w:ascii="Courier New" w:hAnsi="Courier New" w:cs="Courier New"/>
          <w:noProof/>
          <w:color w:val="FF0000"/>
          <w:sz w:val="20"/>
          <w:szCs w:val="20"/>
        </w:rPr>
        <w:t>There is no such thing as dumb questions ;-) The stored procedure (attached) itterates throught the table and imports the cdr data from differantt Asterisk server.</w:t>
      </w:r>
    </w:p>
    <w:p w:rsidR="000C54AC" w:rsidRDefault="000C54AC" w:rsidP="00BF1FCF">
      <w:pPr>
        <w:pStyle w:val="ListParagraph"/>
        <w:numPr>
          <w:ilvl w:val="0"/>
          <w:numId w:val="1"/>
        </w:numPr>
      </w:pPr>
      <w:r>
        <w:t>We will get into more specifics at a</w:t>
      </w:r>
      <w:r w:rsidR="00761C6E">
        <w:t xml:space="preserve"> later stage regarding reports but in the meanwhile, I assume there will be a page where a user of profile “DataManager”  will log into the system to generate reports for ALL client invoices (i.e. an invoice run). </w:t>
      </w:r>
      <w:r w:rsidR="00761C6E" w:rsidRPr="00AC4978">
        <w:rPr>
          <w:color w:val="FF0000"/>
        </w:rPr>
        <w:t>I assume the run will generate separate invoices per client?</w:t>
      </w:r>
      <w:bookmarkStart w:id="0" w:name="_GoBack"/>
      <w:bookmarkEnd w:id="0"/>
      <w:r w:rsidR="00AC4978" w:rsidRPr="00AC4978">
        <w:rPr>
          <w:color w:val="FF0000"/>
        </w:rPr>
        <w:t xml:space="preserve"> You are correct. Do not worry about the user rights too much at this stage; we can define that later on.</w:t>
      </w:r>
    </w:p>
    <w:sectPr w:rsidR="000C54AC" w:rsidSect="000A74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A6F0E"/>
    <w:multiLevelType w:val="hybridMultilevel"/>
    <w:tmpl w:val="2E9A1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364A"/>
    <w:rsid w:val="000A74EB"/>
    <w:rsid w:val="000C54AC"/>
    <w:rsid w:val="0029364A"/>
    <w:rsid w:val="002D7F92"/>
    <w:rsid w:val="003E4397"/>
    <w:rsid w:val="004F247B"/>
    <w:rsid w:val="00761C6E"/>
    <w:rsid w:val="00AC4978"/>
    <w:rsid w:val="00BF1FCF"/>
    <w:rsid w:val="00EB2460"/>
    <w:rsid w:val="00ED0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60"/>
    <w:pPr>
      <w:ind w:left="720"/>
      <w:contextualSpacing/>
    </w:pPr>
  </w:style>
  <w:style w:type="paragraph" w:styleId="BalloonText">
    <w:name w:val="Balloon Text"/>
    <w:basedOn w:val="Normal"/>
    <w:link w:val="BalloonTextChar"/>
    <w:uiPriority w:val="99"/>
    <w:semiHidden/>
    <w:unhideWhenUsed/>
    <w:rsid w:val="00BF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F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60"/>
    <w:pPr>
      <w:ind w:left="720"/>
      <w:contextualSpacing/>
    </w:pPr>
  </w:style>
  <w:style w:type="paragraph" w:styleId="BalloonText">
    <w:name w:val="Balloon Text"/>
    <w:basedOn w:val="Normal"/>
    <w:link w:val="BalloonTextChar"/>
    <w:uiPriority w:val="99"/>
    <w:semiHidden/>
    <w:unhideWhenUsed/>
    <w:rsid w:val="00BF1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F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Quentin Fourie</cp:lastModifiedBy>
  <cp:revision>2</cp:revision>
  <dcterms:created xsi:type="dcterms:W3CDTF">2011-10-29T06:52:00Z</dcterms:created>
  <dcterms:modified xsi:type="dcterms:W3CDTF">2011-10-29T06:52:00Z</dcterms:modified>
</cp:coreProperties>
</file>