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7488" w:type="dxa"/>
        <w:jc w:val="left"/>
        <w:tblInd w:w="12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70c0"/>
                <w:u w:color="0070c0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ff0000"/>
                <w:u w:color="ff0000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V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0900"/>
                <w:u w:color="ff0900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V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F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aef2"/>
                <w:u w:color="00b0f0"/>
                <w:rtl w:val="0"/>
                <w:lang w:val="en-US"/>
              </w:rPr>
              <w:t>H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aef2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00aef2"/>
                <w:sz w:val="22"/>
                <w:szCs w:val="22"/>
                <w:u w:color="00aef2"/>
                <w:rtl w:val="0"/>
                <w:lang w:val="en-US"/>
              </w:rPr>
              <w:t>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0900"/>
                <w:u w:color="ff0900"/>
                <w:rtl w:val="0"/>
                <w:lang w:val="en-US"/>
              </w:rPr>
              <w:t>N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X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V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V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olor w:val="ff2600"/>
                <w:u w:color="ff26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152" w:hanging="1152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