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30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31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35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32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29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Søgeprotokol</w:t>
      </w: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Logbog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Søren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RMV</w:t>
      </w:r>
    </w:p>
    <w:p w:rsidR="00F150F2" w:rsidRP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</w:t>
      </w:r>
      <w:bookmarkStart w:id="0" w:name="_GoBack"/>
      <w:bookmarkEnd w:id="0"/>
      <w:r>
        <w:rPr>
          <w:lang w:val="da-DK"/>
        </w:rPr>
        <w:t>ondance med Skejby</w:t>
      </w:r>
    </w:p>
    <w:sectPr w:rsidR="00F150F2" w:rsidRPr="00F15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Mette Knudsen</cp:lastModifiedBy>
  <cp:revision>3</cp:revision>
  <dcterms:created xsi:type="dcterms:W3CDTF">2016-05-12T09:34:00Z</dcterms:created>
  <dcterms:modified xsi:type="dcterms:W3CDTF">2016-05-12T12:49:00Z</dcterms:modified>
</cp:coreProperties>
</file>