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725C" w14:textId="77777777" w:rsidR="00095554" w:rsidRPr="00095554" w:rsidRDefault="00095554" w:rsidP="00095554">
      <w:pPr>
        <w:jc w:val="center"/>
        <w:rPr>
          <w:b/>
          <w:bCs/>
        </w:rPr>
      </w:pPr>
      <w:r w:rsidRPr="00095554">
        <w:rPr>
          <w:b/>
          <w:bCs/>
          <w:sz w:val="36"/>
          <w:szCs w:val="36"/>
        </w:rPr>
        <w:t>NovaCare AI — Ransomware Incident Response Playbook</w:t>
      </w:r>
    </w:p>
    <w:p w14:paraId="3D1304B8" w14:textId="77777777" w:rsidR="00095554" w:rsidRDefault="00095554" w:rsidP="00095554">
      <w:pPr>
        <w:jc w:val="center"/>
      </w:pPr>
      <w:r>
        <w:t>Version 1.0 | CONFIDENTIAL</w:t>
      </w:r>
    </w:p>
    <w:p w14:paraId="2E133D80" w14:textId="1DA8E3C2" w:rsidR="00996D03" w:rsidRDefault="00095554" w:rsidP="00095554">
      <w:pPr>
        <w:jc w:val="center"/>
      </w:pPr>
      <w:r>
        <w:t>Aligned to: NIST SP 800-61r2 | ISO 27001:2022 | HIPAA §164.308(a)(6) | PCI DSS 12.10</w:t>
      </w:r>
    </w:p>
    <w:p w14:paraId="7DCAA1AD" w14:textId="77777777" w:rsidR="00095554" w:rsidRDefault="00095554" w:rsidP="00095554">
      <w:pPr>
        <w:pStyle w:val="Heading1"/>
      </w:pPr>
      <w:r>
        <w:t>1. Framework Alignment</w:t>
      </w:r>
    </w:p>
    <w:p w14:paraId="51477901" w14:textId="4005D63E" w:rsidR="00095554" w:rsidRPr="00095554" w:rsidRDefault="00095554" w:rsidP="00095554">
      <w:pPr>
        <w:jc w:val="both"/>
      </w:pPr>
      <w:r>
        <w:t>This Incident Response Plan follows the NIST SP 800-61r2 lifecycle: Preparation → Detection &amp; Analysis → Containment → Eradication → Recovery → Post-Incident Activity. All phases are cross-mapped to ISO 27001:2022 Annex A, HIPAA §164.308(a)(6), and PCI DSS v4.0 Requirement 12.10.</w:t>
      </w:r>
    </w:p>
    <w:p w14:paraId="61A96687" w14:textId="77777777" w:rsidR="00095554" w:rsidRDefault="00095554" w:rsidP="00095554">
      <w:pPr>
        <w:pStyle w:val="Heading1"/>
      </w:pPr>
      <w:r>
        <w:t>2. Response Phases</w:t>
      </w:r>
    </w:p>
    <w:p w14:paraId="0F4249CC" w14:textId="1034789C" w:rsidR="00881401" w:rsidRDefault="00881401" w:rsidP="00881401">
      <w:pPr>
        <w:pStyle w:val="Heading2"/>
        <w:ind w:left="360"/>
      </w:pPr>
      <w:r w:rsidRPr="00881401">
        <w:t>Phase 1 — Preparation (Ongoing)</w:t>
      </w:r>
    </w:p>
    <w:p w14:paraId="4CF16F6D" w14:textId="5E6A064E" w:rsidR="00881401" w:rsidRDefault="00881401" w:rsidP="00881401">
      <w:pPr>
        <w:pStyle w:val="ListParagraph"/>
        <w:numPr>
          <w:ilvl w:val="0"/>
          <w:numId w:val="1"/>
        </w:numPr>
        <w:jc w:val="both"/>
      </w:pPr>
      <w:r>
        <w:t>Maintain offline, immutable backups tested monthly (ISO 27001</w:t>
      </w:r>
      <w:r>
        <w:t xml:space="preserve"> </w:t>
      </w:r>
      <w:r>
        <w:t>A.8.13, NIST CSF PR.IP-4)</w:t>
      </w:r>
    </w:p>
    <w:p w14:paraId="4268BD8B" w14:textId="46877F77" w:rsidR="00881401" w:rsidRDefault="00881401" w:rsidP="00881401">
      <w:pPr>
        <w:pStyle w:val="ListParagraph"/>
        <w:numPr>
          <w:ilvl w:val="0"/>
          <w:numId w:val="1"/>
        </w:numPr>
        <w:jc w:val="both"/>
      </w:pPr>
      <w:r>
        <w:t>Deploy EDR on all endpoints; enable network segmentation between CDE and general</w:t>
      </w:r>
      <w:r>
        <w:t xml:space="preserve"> </w:t>
      </w:r>
      <w:r>
        <w:t>network</w:t>
      </w:r>
    </w:p>
    <w:p w14:paraId="6EB90964" w14:textId="0B338B1A" w:rsidR="00881401" w:rsidRDefault="00881401" w:rsidP="00881401">
      <w:pPr>
        <w:pStyle w:val="ListParagraph"/>
        <w:numPr>
          <w:ilvl w:val="0"/>
          <w:numId w:val="1"/>
        </w:numPr>
        <w:jc w:val="both"/>
      </w:pPr>
      <w:r>
        <w:t>Maintain pre-signed retainer with external IR firm (Mandiant / CrowdStrike)</w:t>
      </w:r>
    </w:p>
    <w:p w14:paraId="4BAA20F0" w14:textId="186FFDF9" w:rsidR="00881401" w:rsidRDefault="00881401" w:rsidP="00881401">
      <w:pPr>
        <w:pStyle w:val="ListParagraph"/>
        <w:numPr>
          <w:ilvl w:val="0"/>
          <w:numId w:val="1"/>
        </w:numPr>
        <w:jc w:val="both"/>
      </w:pPr>
      <w:r>
        <w:t>Conduct annual ransomware tabletop exercise with CMT</w:t>
      </w:r>
    </w:p>
    <w:p w14:paraId="59BD208C" w14:textId="5E5191EC" w:rsidR="00881401" w:rsidRDefault="00881401" w:rsidP="00881401">
      <w:pPr>
        <w:pStyle w:val="ListParagraph"/>
        <w:numPr>
          <w:ilvl w:val="0"/>
          <w:numId w:val="1"/>
        </w:numPr>
        <w:jc w:val="both"/>
      </w:pPr>
      <w:r>
        <w:t>Maintain current asset inventory and network diagram (PCI DSS Req 12.5.1)</w:t>
      </w:r>
    </w:p>
    <w:p w14:paraId="2A976DC5" w14:textId="4CFB32ED" w:rsidR="00881401" w:rsidRDefault="00881401" w:rsidP="00881401">
      <w:pPr>
        <w:pStyle w:val="Heading2"/>
        <w:ind w:firstLine="360"/>
      </w:pPr>
      <w:r w:rsidRPr="00881401">
        <w:t>Phase 2 — Detection &amp; Analysis (0–1 hour)</w:t>
      </w:r>
    </w:p>
    <w:p w14:paraId="02CAF7FD" w14:textId="1A2A901E" w:rsidR="00881401" w:rsidRDefault="00881401" w:rsidP="00881401">
      <w:pPr>
        <w:pStyle w:val="ListParagraph"/>
        <w:numPr>
          <w:ilvl w:val="0"/>
          <w:numId w:val="2"/>
        </w:numPr>
        <w:jc w:val="both"/>
      </w:pPr>
      <w:r>
        <w:t>Alert sources: EDR telemetry, SIEM correlation rule, user report, ransom note discovery</w:t>
      </w:r>
    </w:p>
    <w:p w14:paraId="5463AA0A" w14:textId="6A7FEA31" w:rsidR="00881401" w:rsidRDefault="00881401" w:rsidP="00881401">
      <w:pPr>
        <w:pStyle w:val="ListParagraph"/>
        <w:numPr>
          <w:ilvl w:val="0"/>
          <w:numId w:val="2"/>
        </w:numPr>
        <w:jc w:val="both"/>
      </w:pPr>
      <w:r>
        <w:t>Assign incident severity: P1 (Critical) if any production PHI system affected</w:t>
      </w:r>
    </w:p>
    <w:p w14:paraId="0E7F345A" w14:textId="01F7BCDA" w:rsidR="00881401" w:rsidRDefault="00881401" w:rsidP="00881401">
      <w:pPr>
        <w:pStyle w:val="ListParagraph"/>
        <w:numPr>
          <w:ilvl w:val="0"/>
          <w:numId w:val="2"/>
        </w:numPr>
        <w:jc w:val="both"/>
      </w:pPr>
      <w:r>
        <w:t>Activate Security Lead (CISO) and Technical Lead (CTO) immediately</w:t>
      </w:r>
    </w:p>
    <w:p w14:paraId="6E81C793" w14:textId="2F335A02" w:rsidR="00881401" w:rsidRDefault="00881401" w:rsidP="00881401">
      <w:pPr>
        <w:pStyle w:val="ListParagraph"/>
        <w:numPr>
          <w:ilvl w:val="0"/>
          <w:numId w:val="2"/>
        </w:numPr>
        <w:jc w:val="both"/>
      </w:pPr>
      <w:r>
        <w:t>Preserve forensic evidence: memory dumps, SIEM logs, EDR telemetry before any action</w:t>
      </w:r>
    </w:p>
    <w:p w14:paraId="365EB9FE" w14:textId="31330072" w:rsidR="00881401" w:rsidRDefault="00881401" w:rsidP="00881401">
      <w:pPr>
        <w:pStyle w:val="ListParagraph"/>
        <w:numPr>
          <w:ilvl w:val="0"/>
          <w:numId w:val="2"/>
        </w:numPr>
        <w:jc w:val="both"/>
      </w:pPr>
      <w:r>
        <w:t>Determine: Is this encryption-only OR data exfiltration + encryption? (Shapes notification obligations)</w:t>
      </w:r>
    </w:p>
    <w:p w14:paraId="2B93B37A" w14:textId="306C4005" w:rsidR="00881401" w:rsidRDefault="00881401" w:rsidP="00881401">
      <w:pPr>
        <w:pStyle w:val="ListParagraph"/>
        <w:numPr>
          <w:ilvl w:val="0"/>
          <w:numId w:val="2"/>
        </w:numPr>
        <w:jc w:val="both"/>
      </w:pPr>
      <w:r>
        <w:t>Document timeline of events with timestamps — required for HIPAA breach assessment</w:t>
      </w:r>
    </w:p>
    <w:p w14:paraId="168642D9" w14:textId="61C3A784" w:rsidR="00881401" w:rsidRDefault="00881401" w:rsidP="00881401">
      <w:pPr>
        <w:pStyle w:val="Heading2"/>
        <w:ind w:firstLine="360"/>
      </w:pPr>
      <w:r w:rsidRPr="00881401">
        <w:lastRenderedPageBreak/>
        <w:t>Phase 3 — Containment (1–4 hours)</w:t>
      </w:r>
    </w:p>
    <w:p w14:paraId="7C332DFB" w14:textId="3BD0E4C4" w:rsidR="00881401" w:rsidRDefault="00881401" w:rsidP="00881401">
      <w:pPr>
        <w:pStyle w:val="ListParagraph"/>
        <w:numPr>
          <w:ilvl w:val="0"/>
          <w:numId w:val="5"/>
        </w:numPr>
      </w:pPr>
      <w:r>
        <w:t>ISOLATE: Disconnect affected systems from network — do NOT power off (preserves</w:t>
      </w:r>
      <w:r>
        <w:t xml:space="preserve"> </w:t>
      </w:r>
      <w:r>
        <w:t>forensic evidence)</w:t>
      </w:r>
    </w:p>
    <w:p w14:paraId="5D7959A0" w14:textId="16EC631A" w:rsidR="00881401" w:rsidRDefault="00881401" w:rsidP="00881401">
      <w:pPr>
        <w:pStyle w:val="ListParagraph"/>
        <w:numPr>
          <w:ilvl w:val="0"/>
          <w:numId w:val="5"/>
        </w:numPr>
      </w:pPr>
      <w:r>
        <w:t>SEGMENT: Block lateral movement — isolate CDE immediately per</w:t>
      </w:r>
      <w:r>
        <w:t xml:space="preserve"> </w:t>
      </w:r>
      <w:r>
        <w:t>PCI DSS Req 12.10.2</w:t>
      </w:r>
    </w:p>
    <w:p w14:paraId="54F98E33" w14:textId="7D316ADB" w:rsidR="00881401" w:rsidRDefault="00881401" w:rsidP="00881401">
      <w:pPr>
        <w:pStyle w:val="ListParagraph"/>
        <w:numPr>
          <w:ilvl w:val="0"/>
          <w:numId w:val="5"/>
        </w:numPr>
      </w:pPr>
      <w:r>
        <w:t>REVOKE: Rotate all privileged credentials; invalidate active sessions in Okta</w:t>
      </w:r>
    </w:p>
    <w:p w14:paraId="62C25A6F" w14:textId="04AE20E2" w:rsidR="00881401" w:rsidRDefault="00881401" w:rsidP="00881401">
      <w:pPr>
        <w:pStyle w:val="ListParagraph"/>
        <w:numPr>
          <w:ilvl w:val="0"/>
          <w:numId w:val="5"/>
        </w:numPr>
      </w:pPr>
      <w:r>
        <w:t>ASSESS scope: Map encrypted systems against BIA critical process register</w:t>
      </w:r>
    </w:p>
    <w:p w14:paraId="55143308" w14:textId="37624AF2" w:rsidR="00881401" w:rsidRDefault="00881401" w:rsidP="00881401">
      <w:pPr>
        <w:pStyle w:val="ListParagraph"/>
        <w:numPr>
          <w:ilvl w:val="0"/>
          <w:numId w:val="5"/>
        </w:numPr>
      </w:pPr>
      <w:r>
        <w:t>NOTIFY: Activate CMT; begin crisis declaration assessment</w:t>
      </w:r>
    </w:p>
    <w:p w14:paraId="140AFE78" w14:textId="623F71B2" w:rsidR="00881401" w:rsidRDefault="00881401" w:rsidP="00881401">
      <w:pPr>
        <w:pStyle w:val="ListParagraph"/>
        <w:numPr>
          <w:ilvl w:val="0"/>
          <w:numId w:val="5"/>
        </w:numPr>
      </w:pPr>
      <w:r>
        <w:t>ENGAGE: Contact external IR firm if scope exceeds internal capability</w:t>
      </w:r>
    </w:p>
    <w:p w14:paraId="093DB028" w14:textId="6C60C6D4" w:rsidR="00881401" w:rsidRDefault="00881401" w:rsidP="00881401">
      <w:pPr>
        <w:pStyle w:val="Heading2"/>
        <w:ind w:firstLine="360"/>
      </w:pPr>
      <w:r w:rsidRPr="00881401">
        <w:t>Phase 4 — Eradication (4–24 hours)</w:t>
      </w:r>
    </w:p>
    <w:p w14:paraId="56ACE508" w14:textId="10214932" w:rsidR="00881401" w:rsidRDefault="00881401" w:rsidP="00881401">
      <w:pPr>
        <w:pStyle w:val="ListParagraph"/>
        <w:numPr>
          <w:ilvl w:val="0"/>
          <w:numId w:val="6"/>
        </w:numPr>
        <w:jc w:val="both"/>
      </w:pPr>
      <w:r>
        <w:t>Identify and remove all malware artefacts — confirmed by IR firm</w:t>
      </w:r>
    </w:p>
    <w:p w14:paraId="1518A053" w14:textId="1ADAA6F4" w:rsidR="00881401" w:rsidRDefault="00881401" w:rsidP="00881401">
      <w:pPr>
        <w:pStyle w:val="ListParagraph"/>
        <w:numPr>
          <w:ilvl w:val="0"/>
          <w:numId w:val="6"/>
        </w:numPr>
        <w:jc w:val="both"/>
      </w:pPr>
      <w:r>
        <w:t>Identify initial access vector (phishing, exposed RDP, supply chain) and close it</w:t>
      </w:r>
    </w:p>
    <w:p w14:paraId="507200AE" w14:textId="1BBDD1E7" w:rsidR="00881401" w:rsidRDefault="00881401" w:rsidP="00881401">
      <w:pPr>
        <w:pStyle w:val="ListParagraph"/>
        <w:numPr>
          <w:ilvl w:val="0"/>
          <w:numId w:val="6"/>
        </w:numPr>
        <w:jc w:val="both"/>
      </w:pPr>
      <w:r>
        <w:t>Rebuild affected systems from clean AMIs — do NOT restore from potentially infected backups</w:t>
      </w:r>
    </w:p>
    <w:p w14:paraId="14FF4516" w14:textId="29304662" w:rsidR="00881401" w:rsidRDefault="00881401" w:rsidP="00881401">
      <w:pPr>
        <w:pStyle w:val="ListParagraph"/>
        <w:numPr>
          <w:ilvl w:val="0"/>
          <w:numId w:val="6"/>
        </w:numPr>
        <w:jc w:val="both"/>
      </w:pPr>
      <w:r>
        <w:t>Conduct vulnerability scan of entire environment before recovery (NIST CSF DE.CM-8)</w:t>
      </w:r>
    </w:p>
    <w:p w14:paraId="12100BCD" w14:textId="2EFCCD03" w:rsidR="00881401" w:rsidRDefault="00881401" w:rsidP="00881401">
      <w:pPr>
        <w:pStyle w:val="ListParagraph"/>
        <w:numPr>
          <w:ilvl w:val="0"/>
          <w:numId w:val="6"/>
        </w:numPr>
        <w:jc w:val="both"/>
      </w:pPr>
      <w:r>
        <w:t>Legal hold on all forensic evidence — coordinate with General Counsel</w:t>
      </w:r>
    </w:p>
    <w:p w14:paraId="2CD68746" w14:textId="1C7B603A" w:rsidR="00881401" w:rsidRDefault="00881401" w:rsidP="00881401">
      <w:pPr>
        <w:pStyle w:val="Heading2"/>
        <w:ind w:firstLine="360"/>
      </w:pPr>
      <w:r w:rsidRPr="00881401">
        <w:t>Phase 5 — Recovery (24–72 hours)</w:t>
      </w:r>
    </w:p>
    <w:p w14:paraId="3BDCA989" w14:textId="7312A1CF" w:rsidR="00881401" w:rsidRDefault="00881401" w:rsidP="00881401">
      <w:pPr>
        <w:pStyle w:val="ListParagraph"/>
        <w:numPr>
          <w:ilvl w:val="0"/>
          <w:numId w:val="8"/>
        </w:numPr>
        <w:jc w:val="both"/>
      </w:pPr>
      <w:r>
        <w:t>Execute DRP recovery sequence starting with Identity (#1) per Section 5.2</w:t>
      </w:r>
    </w:p>
    <w:p w14:paraId="6CA729B6" w14:textId="1F37FE07" w:rsidR="00881401" w:rsidRDefault="00881401" w:rsidP="00881401">
      <w:pPr>
        <w:pStyle w:val="ListParagraph"/>
        <w:numPr>
          <w:ilvl w:val="0"/>
          <w:numId w:val="8"/>
        </w:numPr>
        <w:jc w:val="both"/>
      </w:pPr>
      <w:r>
        <w:t>Restore from last known clean backup — validate integrity before bringing online</w:t>
      </w:r>
    </w:p>
    <w:p w14:paraId="3DF9D022" w14:textId="4FBFBE9E" w:rsidR="00881401" w:rsidRDefault="00881401" w:rsidP="00881401">
      <w:pPr>
        <w:pStyle w:val="ListParagraph"/>
        <w:numPr>
          <w:ilvl w:val="0"/>
          <w:numId w:val="8"/>
        </w:numPr>
        <w:jc w:val="both"/>
      </w:pPr>
      <w:r>
        <w:t>Monitor restored systems intensively for 72 hours for re-infection indicators</w:t>
      </w:r>
    </w:p>
    <w:p w14:paraId="5FBE200D" w14:textId="1D4B3503" w:rsidR="00881401" w:rsidRDefault="00881401" w:rsidP="00881401">
      <w:pPr>
        <w:pStyle w:val="ListParagraph"/>
        <w:numPr>
          <w:ilvl w:val="0"/>
          <w:numId w:val="8"/>
        </w:numPr>
        <w:jc w:val="both"/>
      </w:pPr>
      <w:r>
        <w:t>Conduct payment card transaction testing before re-enabling CDE (PCI DSS Req 12.10.4)</w:t>
      </w:r>
    </w:p>
    <w:p w14:paraId="7FDFA949" w14:textId="4D509294" w:rsidR="00881401" w:rsidRDefault="00881401" w:rsidP="00881401">
      <w:pPr>
        <w:pStyle w:val="ListParagraph"/>
        <w:numPr>
          <w:ilvl w:val="0"/>
          <w:numId w:val="8"/>
        </w:numPr>
        <w:jc w:val="both"/>
      </w:pPr>
      <w:r>
        <w:t>Validate PHI integrity — compare restored records against backup checksums</w:t>
      </w:r>
    </w:p>
    <w:p w14:paraId="26AAC930" w14:textId="5ADDF392" w:rsidR="00881401" w:rsidRDefault="00881401" w:rsidP="00881401">
      <w:pPr>
        <w:pStyle w:val="Heading2"/>
        <w:ind w:firstLine="360"/>
      </w:pPr>
      <w:r w:rsidRPr="00881401">
        <w:t>Phase 6 — Post-Incident Activity (72 hours – 30 days)</w:t>
      </w:r>
    </w:p>
    <w:p w14:paraId="01972A50" w14:textId="09F2FB63" w:rsidR="00881401" w:rsidRDefault="00881401" w:rsidP="00881401">
      <w:pPr>
        <w:pStyle w:val="ListParagraph"/>
        <w:numPr>
          <w:ilvl w:val="0"/>
          <w:numId w:val="10"/>
        </w:numPr>
        <w:jc w:val="both"/>
      </w:pPr>
      <w:r>
        <w:t>HIPAA: If PHI of ≥500 individuals exposed — notify HHS OCR within 60 days, affected</w:t>
      </w:r>
      <w:r>
        <w:t xml:space="preserve"> </w:t>
      </w:r>
      <w:r>
        <w:t>individuals without unreasonable delay</w:t>
      </w:r>
    </w:p>
    <w:p w14:paraId="1F3EEB7F" w14:textId="42A45990" w:rsidR="00881401" w:rsidRDefault="00881401" w:rsidP="00881401">
      <w:pPr>
        <w:pStyle w:val="ListParagraph"/>
        <w:numPr>
          <w:ilvl w:val="0"/>
          <w:numId w:val="10"/>
        </w:numPr>
        <w:jc w:val="both"/>
      </w:pPr>
      <w:r>
        <w:t>PCI DSS: Submit Incident Report to acquiring bank and card brands</w:t>
      </w:r>
    </w:p>
    <w:p w14:paraId="006C0702" w14:textId="5945B1D8" w:rsidR="00881401" w:rsidRDefault="00881401" w:rsidP="00881401">
      <w:pPr>
        <w:pStyle w:val="ListParagraph"/>
        <w:numPr>
          <w:ilvl w:val="0"/>
          <w:numId w:val="10"/>
        </w:numPr>
        <w:jc w:val="both"/>
      </w:pPr>
      <w:r>
        <w:t>CCPA: Notify affected California residents if unencrypted personal information disclosed</w:t>
      </w:r>
    </w:p>
    <w:p w14:paraId="2CB8B0D5" w14:textId="7CB3B9FD" w:rsidR="00881401" w:rsidRDefault="00881401" w:rsidP="00881401">
      <w:pPr>
        <w:pStyle w:val="ListParagraph"/>
        <w:numPr>
          <w:ilvl w:val="0"/>
          <w:numId w:val="10"/>
        </w:numPr>
        <w:jc w:val="both"/>
      </w:pPr>
      <w:r>
        <w:t>Conduct post-incident review (PIR) within 5 business days — document root cause, timeline,</w:t>
      </w:r>
      <w:r>
        <w:t xml:space="preserve"> </w:t>
      </w:r>
      <w:r>
        <w:t>lessons learned</w:t>
      </w:r>
    </w:p>
    <w:p w14:paraId="44649D17" w14:textId="3A888C3F" w:rsidR="00881401" w:rsidRDefault="00881401" w:rsidP="00881401">
      <w:pPr>
        <w:pStyle w:val="ListParagraph"/>
        <w:numPr>
          <w:ilvl w:val="0"/>
          <w:numId w:val="10"/>
        </w:numPr>
        <w:jc w:val="both"/>
      </w:pPr>
      <w:r>
        <w:t>Update this IRP and all dependent plans based on PIR findings</w:t>
      </w:r>
    </w:p>
    <w:p w14:paraId="6206EBA5" w14:textId="715B4530" w:rsidR="00881401" w:rsidRPr="00881401" w:rsidRDefault="00881401" w:rsidP="00881401">
      <w:pPr>
        <w:pStyle w:val="ListParagraph"/>
        <w:numPr>
          <w:ilvl w:val="0"/>
          <w:numId w:val="10"/>
        </w:numPr>
        <w:jc w:val="both"/>
      </w:pPr>
      <w:r>
        <w:t>Brief board of directors within 30 days</w:t>
      </w:r>
    </w:p>
    <w:p w14:paraId="04261ECC" w14:textId="3ACF2C79" w:rsidR="00095554" w:rsidRDefault="00095554" w:rsidP="00095554">
      <w:pPr>
        <w:pStyle w:val="Heading1"/>
      </w:pPr>
      <w:r>
        <w:lastRenderedPageBreak/>
        <w:t>3. Ransomware Decision Tree</w:t>
      </w:r>
    </w:p>
    <w:p w14:paraId="040EA745" w14:textId="680CDB57" w:rsidR="00881401" w:rsidRDefault="00881401" w:rsidP="00881401">
      <w:pPr>
        <w:jc w:val="both"/>
      </w:pPr>
      <w:r>
        <w:t>The following decision points guide the Incident Commander during a ransomware event: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2835"/>
        <w:gridCol w:w="2551"/>
      </w:tblGrid>
      <w:tr w:rsidR="008F03E2" w14:paraId="70700555" w14:textId="77777777" w:rsidTr="008F03E2">
        <w:tc>
          <w:tcPr>
            <w:tcW w:w="846" w:type="dxa"/>
            <w:shd w:val="clear" w:color="auto" w:fill="002060"/>
          </w:tcPr>
          <w:p w14:paraId="0FE57D93" w14:textId="382D971A" w:rsidR="008F03E2" w:rsidRPr="008F03E2" w:rsidRDefault="008F03E2" w:rsidP="008F03E2">
            <w:pPr>
              <w:jc w:val="center"/>
              <w:rPr>
                <w:b/>
                <w:bCs/>
                <w:color w:val="FFFFFF" w:themeColor="background1"/>
              </w:rPr>
            </w:pPr>
            <w:r w:rsidRPr="008F03E2">
              <w:rPr>
                <w:b/>
                <w:bCs/>
                <w:color w:val="FFFFFF" w:themeColor="background1"/>
              </w:rPr>
              <w:t>#</w:t>
            </w:r>
          </w:p>
        </w:tc>
        <w:tc>
          <w:tcPr>
            <w:tcW w:w="3118" w:type="dxa"/>
            <w:shd w:val="clear" w:color="auto" w:fill="002060"/>
          </w:tcPr>
          <w:p w14:paraId="720F2945" w14:textId="110DF5FB" w:rsidR="008F03E2" w:rsidRPr="008F03E2" w:rsidRDefault="008F03E2" w:rsidP="008F03E2">
            <w:pPr>
              <w:jc w:val="center"/>
              <w:rPr>
                <w:b/>
                <w:bCs/>
                <w:color w:val="FFFFFF" w:themeColor="background1"/>
              </w:rPr>
            </w:pPr>
            <w:r w:rsidRPr="008F03E2">
              <w:rPr>
                <w:b/>
                <w:bCs/>
                <w:color w:val="FFFFFF" w:themeColor="background1"/>
              </w:rPr>
              <w:t>Decision Point</w:t>
            </w:r>
          </w:p>
        </w:tc>
        <w:tc>
          <w:tcPr>
            <w:tcW w:w="2835" w:type="dxa"/>
            <w:shd w:val="clear" w:color="auto" w:fill="002060"/>
          </w:tcPr>
          <w:p w14:paraId="4AAF3719" w14:textId="08E56143" w:rsidR="008F03E2" w:rsidRPr="008F03E2" w:rsidRDefault="008F03E2" w:rsidP="008F03E2">
            <w:pPr>
              <w:jc w:val="center"/>
              <w:rPr>
                <w:b/>
                <w:bCs/>
                <w:color w:val="FFFFFF" w:themeColor="background1"/>
              </w:rPr>
            </w:pPr>
            <w:r w:rsidRPr="008F03E2">
              <w:rPr>
                <w:b/>
                <w:bCs/>
                <w:color w:val="FFFFFF" w:themeColor="background1"/>
              </w:rPr>
              <w:t>YES → Action</w:t>
            </w:r>
          </w:p>
        </w:tc>
        <w:tc>
          <w:tcPr>
            <w:tcW w:w="2551" w:type="dxa"/>
            <w:shd w:val="clear" w:color="auto" w:fill="002060"/>
          </w:tcPr>
          <w:p w14:paraId="3EE19DD0" w14:textId="49DDF68B" w:rsidR="008F03E2" w:rsidRPr="008F03E2" w:rsidRDefault="008F03E2" w:rsidP="008F03E2">
            <w:pPr>
              <w:jc w:val="center"/>
              <w:rPr>
                <w:b/>
                <w:bCs/>
                <w:color w:val="FFFFFF" w:themeColor="background1"/>
              </w:rPr>
            </w:pPr>
            <w:r w:rsidRPr="008F03E2">
              <w:rPr>
                <w:b/>
                <w:bCs/>
                <w:color w:val="FFFFFF" w:themeColor="background1"/>
              </w:rPr>
              <w:t>NO → Action</w:t>
            </w:r>
          </w:p>
        </w:tc>
      </w:tr>
      <w:tr w:rsidR="008F03E2" w14:paraId="7BA59EE1" w14:textId="77777777" w:rsidTr="008F03E2">
        <w:tc>
          <w:tcPr>
            <w:tcW w:w="846" w:type="dxa"/>
          </w:tcPr>
          <w:p w14:paraId="148986BE" w14:textId="7BA39736" w:rsidR="008F03E2" w:rsidRDefault="008F03E2" w:rsidP="008F03E2">
            <w:pPr>
              <w:jc w:val="center"/>
            </w:pPr>
            <w:r>
              <w:t>D1</w:t>
            </w:r>
          </w:p>
        </w:tc>
        <w:tc>
          <w:tcPr>
            <w:tcW w:w="3118" w:type="dxa"/>
          </w:tcPr>
          <w:p w14:paraId="7B02DA0C" w14:textId="420CA634" w:rsidR="008F03E2" w:rsidRDefault="008F03E2" w:rsidP="008F03E2">
            <w:pPr>
              <w:jc w:val="center"/>
            </w:pPr>
            <w:r w:rsidRPr="008F03E2">
              <w:t>Are production PHI systems confirmed encrypted?</w:t>
            </w:r>
          </w:p>
        </w:tc>
        <w:tc>
          <w:tcPr>
            <w:tcW w:w="2835" w:type="dxa"/>
          </w:tcPr>
          <w:p w14:paraId="3773F2F3" w14:textId="36BF08E7" w:rsidR="008F03E2" w:rsidRDefault="008F03E2" w:rsidP="008F03E2">
            <w:pPr>
              <w:jc w:val="center"/>
            </w:pPr>
            <w:r w:rsidRPr="008F03E2">
              <w:t>Declare P1 incident; activate CMT; engage IR firm</w:t>
            </w:r>
          </w:p>
        </w:tc>
        <w:tc>
          <w:tcPr>
            <w:tcW w:w="2551" w:type="dxa"/>
          </w:tcPr>
          <w:p w14:paraId="763C2007" w14:textId="5D5A991D" w:rsidR="008F03E2" w:rsidRDefault="008F03E2" w:rsidP="008F03E2">
            <w:pPr>
              <w:jc w:val="center"/>
            </w:pPr>
            <w:r w:rsidRPr="008F03E2">
              <w:t>Maintain P2; continue monitoring; reassess in 30 min</w:t>
            </w:r>
          </w:p>
        </w:tc>
      </w:tr>
      <w:tr w:rsidR="008F03E2" w14:paraId="2812CB28" w14:textId="77777777" w:rsidTr="008F03E2">
        <w:tc>
          <w:tcPr>
            <w:tcW w:w="846" w:type="dxa"/>
          </w:tcPr>
          <w:p w14:paraId="1BCD2523" w14:textId="13777EAC" w:rsidR="008F03E2" w:rsidRDefault="008F03E2" w:rsidP="008F03E2">
            <w:pPr>
              <w:jc w:val="center"/>
            </w:pPr>
            <w:r>
              <w:t>D2</w:t>
            </w:r>
          </w:p>
        </w:tc>
        <w:tc>
          <w:tcPr>
            <w:tcW w:w="3118" w:type="dxa"/>
          </w:tcPr>
          <w:p w14:paraId="28166BE2" w14:textId="13D03989" w:rsidR="008F03E2" w:rsidRDefault="008F03E2" w:rsidP="008F03E2">
            <w:pPr>
              <w:jc w:val="center"/>
            </w:pPr>
            <w:r w:rsidRPr="008F03E2">
              <w:t>Is there evidence of data exfiltration (C2 traffic, large outbound transfers)?</w:t>
            </w:r>
          </w:p>
        </w:tc>
        <w:tc>
          <w:tcPr>
            <w:tcW w:w="2835" w:type="dxa"/>
          </w:tcPr>
          <w:p w14:paraId="7F359178" w14:textId="7865F6CF" w:rsidR="008F03E2" w:rsidRDefault="008F03E2" w:rsidP="008F03E2">
            <w:pPr>
              <w:jc w:val="center"/>
            </w:pPr>
            <w:r w:rsidRPr="008F03E2">
              <w:t>Assume breach; begin HIPAA breach assessment; preserve all logs</w:t>
            </w:r>
          </w:p>
        </w:tc>
        <w:tc>
          <w:tcPr>
            <w:tcW w:w="2551" w:type="dxa"/>
          </w:tcPr>
          <w:p w14:paraId="451A96AA" w14:textId="2A7446F9" w:rsidR="008F03E2" w:rsidRDefault="008F03E2" w:rsidP="008F03E2">
            <w:pPr>
              <w:jc w:val="center"/>
            </w:pPr>
            <w:r w:rsidRPr="008F03E2">
              <w:t>Treat as encryption-only; continue containment</w:t>
            </w:r>
          </w:p>
        </w:tc>
      </w:tr>
      <w:tr w:rsidR="008F03E2" w14:paraId="339E4B96" w14:textId="77777777" w:rsidTr="008F03E2">
        <w:tc>
          <w:tcPr>
            <w:tcW w:w="846" w:type="dxa"/>
          </w:tcPr>
          <w:p w14:paraId="7408775F" w14:textId="301C3C00" w:rsidR="008F03E2" w:rsidRDefault="008F03E2" w:rsidP="008F03E2">
            <w:pPr>
              <w:jc w:val="center"/>
            </w:pPr>
            <w:r>
              <w:t>D3</w:t>
            </w:r>
          </w:p>
        </w:tc>
        <w:tc>
          <w:tcPr>
            <w:tcW w:w="3118" w:type="dxa"/>
          </w:tcPr>
          <w:p w14:paraId="03D88069" w14:textId="155453FD" w:rsidR="008F03E2" w:rsidRDefault="008F03E2" w:rsidP="008F03E2">
            <w:pPr>
              <w:jc w:val="center"/>
            </w:pPr>
            <w:r w:rsidRPr="008F03E2">
              <w:t>Is the CDE (cardholder data environment) in scope?</w:t>
            </w:r>
          </w:p>
        </w:tc>
        <w:tc>
          <w:tcPr>
            <w:tcW w:w="2835" w:type="dxa"/>
          </w:tcPr>
          <w:p w14:paraId="23C2EA3A" w14:textId="7664FE72" w:rsidR="008F03E2" w:rsidRDefault="008F03E2" w:rsidP="008F03E2">
            <w:pPr>
              <w:jc w:val="center"/>
            </w:pPr>
            <w:r w:rsidRPr="008F03E2">
              <w:t xml:space="preserve">Notify acquiring bank within 24 </w:t>
            </w:r>
            <w:proofErr w:type="spellStart"/>
            <w:r w:rsidRPr="008F03E2">
              <w:t>hrs</w:t>
            </w:r>
            <w:proofErr w:type="spellEnd"/>
            <w:r w:rsidRPr="008F03E2">
              <w:t>; isolate CDE immediately</w:t>
            </w:r>
          </w:p>
        </w:tc>
        <w:tc>
          <w:tcPr>
            <w:tcW w:w="2551" w:type="dxa"/>
          </w:tcPr>
          <w:p w14:paraId="07A081C0" w14:textId="42F5671F" w:rsidR="008F03E2" w:rsidRDefault="008F03E2" w:rsidP="008F03E2">
            <w:pPr>
              <w:jc w:val="center"/>
            </w:pPr>
            <w:r w:rsidRPr="008F03E2">
              <w:t>Document CDE is out of scope with evidence</w:t>
            </w:r>
          </w:p>
        </w:tc>
      </w:tr>
      <w:tr w:rsidR="008F03E2" w14:paraId="1AF743FD" w14:textId="77777777" w:rsidTr="008F03E2">
        <w:tc>
          <w:tcPr>
            <w:tcW w:w="846" w:type="dxa"/>
          </w:tcPr>
          <w:p w14:paraId="5AC6931B" w14:textId="35438BCB" w:rsidR="008F03E2" w:rsidRDefault="008F03E2" w:rsidP="008F03E2">
            <w:pPr>
              <w:jc w:val="center"/>
            </w:pPr>
            <w:r>
              <w:t>D4</w:t>
            </w:r>
          </w:p>
        </w:tc>
        <w:tc>
          <w:tcPr>
            <w:tcW w:w="3118" w:type="dxa"/>
          </w:tcPr>
          <w:p w14:paraId="0F0655F1" w14:textId="687771F1" w:rsidR="008F03E2" w:rsidRDefault="008F03E2" w:rsidP="008F03E2">
            <w:pPr>
              <w:jc w:val="center"/>
            </w:pPr>
            <w:r w:rsidRPr="008F03E2">
              <w:t>Can the ransom demand be verified as the only recovery path?</w:t>
            </w:r>
          </w:p>
        </w:tc>
        <w:tc>
          <w:tcPr>
            <w:tcW w:w="2835" w:type="dxa"/>
          </w:tcPr>
          <w:p w14:paraId="011BBDF2" w14:textId="5AB57F27" w:rsidR="008F03E2" w:rsidRDefault="008F03E2" w:rsidP="008F03E2">
            <w:pPr>
              <w:jc w:val="center"/>
            </w:pPr>
            <w:r w:rsidRPr="008F03E2">
              <w:t>Escalate to CEO + Legal + Cyber Insurer before any decision</w:t>
            </w:r>
          </w:p>
        </w:tc>
        <w:tc>
          <w:tcPr>
            <w:tcW w:w="2551" w:type="dxa"/>
          </w:tcPr>
          <w:p w14:paraId="205293A7" w14:textId="22F459E8" w:rsidR="008F03E2" w:rsidRDefault="008F03E2" w:rsidP="008F03E2">
            <w:pPr>
              <w:jc w:val="center"/>
            </w:pPr>
            <w:r w:rsidRPr="008F03E2">
              <w:t>Proceed with clean rebuild from backups</w:t>
            </w:r>
          </w:p>
        </w:tc>
      </w:tr>
      <w:tr w:rsidR="008F03E2" w14:paraId="37D4EAD5" w14:textId="77777777" w:rsidTr="008F03E2">
        <w:tc>
          <w:tcPr>
            <w:tcW w:w="846" w:type="dxa"/>
          </w:tcPr>
          <w:p w14:paraId="1AF8097B" w14:textId="4908B3F3" w:rsidR="008F03E2" w:rsidRDefault="008F03E2" w:rsidP="008F03E2">
            <w:pPr>
              <w:jc w:val="center"/>
            </w:pPr>
            <w:r>
              <w:t>D5</w:t>
            </w:r>
          </w:p>
        </w:tc>
        <w:tc>
          <w:tcPr>
            <w:tcW w:w="3118" w:type="dxa"/>
          </w:tcPr>
          <w:p w14:paraId="3890773B" w14:textId="4E25C9AF" w:rsidR="008F03E2" w:rsidRDefault="008F03E2" w:rsidP="008F03E2">
            <w:pPr>
              <w:jc w:val="center"/>
            </w:pPr>
            <w:r w:rsidRPr="008F03E2">
              <w:t>Are backups confirmed clean and restorable within RTO?</w:t>
            </w:r>
          </w:p>
        </w:tc>
        <w:tc>
          <w:tcPr>
            <w:tcW w:w="2835" w:type="dxa"/>
          </w:tcPr>
          <w:p w14:paraId="193AF5D4" w14:textId="0EC09063" w:rsidR="008F03E2" w:rsidRDefault="008F03E2" w:rsidP="008F03E2">
            <w:pPr>
              <w:jc w:val="center"/>
            </w:pPr>
            <w:r w:rsidRPr="008F03E2">
              <w:t>Begin DRP recovery sequence (Section 5.2)</w:t>
            </w:r>
          </w:p>
        </w:tc>
        <w:tc>
          <w:tcPr>
            <w:tcW w:w="2551" w:type="dxa"/>
          </w:tcPr>
          <w:p w14:paraId="05F58AA7" w14:textId="190693F5" w:rsidR="008F03E2" w:rsidRDefault="008F03E2" w:rsidP="008F03E2">
            <w:pPr>
              <w:jc w:val="center"/>
            </w:pPr>
            <w:r w:rsidRPr="008F03E2">
              <w:t>Escalate to CEO; consider IR firm options</w:t>
            </w:r>
          </w:p>
        </w:tc>
      </w:tr>
      <w:tr w:rsidR="008F03E2" w14:paraId="23F9909D" w14:textId="77777777" w:rsidTr="008F03E2">
        <w:tc>
          <w:tcPr>
            <w:tcW w:w="846" w:type="dxa"/>
          </w:tcPr>
          <w:p w14:paraId="486A2013" w14:textId="1F7D3361" w:rsidR="008F03E2" w:rsidRDefault="008F03E2" w:rsidP="008F03E2">
            <w:pPr>
              <w:jc w:val="center"/>
            </w:pPr>
            <w:r>
              <w:t>D6</w:t>
            </w:r>
          </w:p>
        </w:tc>
        <w:tc>
          <w:tcPr>
            <w:tcW w:w="3118" w:type="dxa"/>
          </w:tcPr>
          <w:p w14:paraId="2A5D5571" w14:textId="6FA2E284" w:rsidR="008F03E2" w:rsidRDefault="008F03E2" w:rsidP="008F03E2">
            <w:pPr>
              <w:jc w:val="center"/>
            </w:pPr>
            <w:r w:rsidRPr="008F03E2">
              <w:t>Has the PHI breach threshold of 500 individuals been met or exceeded?</w:t>
            </w:r>
          </w:p>
        </w:tc>
        <w:tc>
          <w:tcPr>
            <w:tcW w:w="2835" w:type="dxa"/>
          </w:tcPr>
          <w:p w14:paraId="59A3900A" w14:textId="498EDB13" w:rsidR="008F03E2" w:rsidRDefault="008F03E2" w:rsidP="008F03E2">
            <w:pPr>
              <w:jc w:val="center"/>
            </w:pPr>
            <w:r w:rsidRPr="008F03E2">
              <w:t>File HHS OCR notification within 60 days; notify state AGs</w:t>
            </w:r>
          </w:p>
        </w:tc>
        <w:tc>
          <w:tcPr>
            <w:tcW w:w="2551" w:type="dxa"/>
          </w:tcPr>
          <w:p w14:paraId="72D9AE1D" w14:textId="2354CFE3" w:rsidR="008F03E2" w:rsidRDefault="008F03E2" w:rsidP="008F03E2">
            <w:pPr>
              <w:jc w:val="center"/>
            </w:pPr>
            <w:r w:rsidRPr="008F03E2">
              <w:t>Document assessment; retain for 6 years per HIPAA</w:t>
            </w:r>
          </w:p>
        </w:tc>
      </w:tr>
    </w:tbl>
    <w:p w14:paraId="63A4870E" w14:textId="77777777" w:rsidR="00881401" w:rsidRDefault="00881401" w:rsidP="00881401">
      <w:pPr>
        <w:jc w:val="both"/>
      </w:pPr>
    </w:p>
    <w:p w14:paraId="353E89DB" w14:textId="77777777" w:rsidR="008F03E2" w:rsidRPr="00881401" w:rsidRDefault="008F03E2" w:rsidP="00881401">
      <w:pPr>
        <w:jc w:val="both"/>
      </w:pPr>
    </w:p>
    <w:sectPr w:rsidR="008F03E2" w:rsidRPr="00881401" w:rsidSect="0009555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0625"/>
    <w:multiLevelType w:val="hybridMultilevel"/>
    <w:tmpl w:val="D78253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4254D3"/>
    <w:multiLevelType w:val="hybridMultilevel"/>
    <w:tmpl w:val="9DF09284"/>
    <w:lvl w:ilvl="0" w:tplc="F17E1C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C21C9"/>
    <w:multiLevelType w:val="hybridMultilevel"/>
    <w:tmpl w:val="AB1E0E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DF734A"/>
    <w:multiLevelType w:val="hybridMultilevel"/>
    <w:tmpl w:val="9460BA46"/>
    <w:lvl w:ilvl="0" w:tplc="5B84423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23734"/>
    <w:multiLevelType w:val="hybridMultilevel"/>
    <w:tmpl w:val="F530D8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956480"/>
    <w:multiLevelType w:val="hybridMultilevel"/>
    <w:tmpl w:val="93BC2D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051AD1"/>
    <w:multiLevelType w:val="hybridMultilevel"/>
    <w:tmpl w:val="DBC24A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C25337"/>
    <w:multiLevelType w:val="hybridMultilevel"/>
    <w:tmpl w:val="0CAEC754"/>
    <w:lvl w:ilvl="0" w:tplc="5EEA8BD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92D0F"/>
    <w:multiLevelType w:val="hybridMultilevel"/>
    <w:tmpl w:val="01EC35BA"/>
    <w:lvl w:ilvl="0" w:tplc="FA147C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F35730"/>
    <w:multiLevelType w:val="hybridMultilevel"/>
    <w:tmpl w:val="3FD06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F55F4"/>
    <w:multiLevelType w:val="hybridMultilevel"/>
    <w:tmpl w:val="67744C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4380414">
    <w:abstractNumId w:val="0"/>
  </w:num>
  <w:num w:numId="2" w16cid:durableId="813643043">
    <w:abstractNumId w:val="5"/>
  </w:num>
  <w:num w:numId="3" w16cid:durableId="1866357845">
    <w:abstractNumId w:val="9"/>
  </w:num>
  <w:num w:numId="4" w16cid:durableId="2126460060">
    <w:abstractNumId w:val="8"/>
  </w:num>
  <w:num w:numId="5" w16cid:durableId="200364270">
    <w:abstractNumId w:val="4"/>
  </w:num>
  <w:num w:numId="6" w16cid:durableId="1385713462">
    <w:abstractNumId w:val="2"/>
  </w:num>
  <w:num w:numId="7" w16cid:durableId="1502625962">
    <w:abstractNumId w:val="1"/>
  </w:num>
  <w:num w:numId="8" w16cid:durableId="868182789">
    <w:abstractNumId w:val="6"/>
  </w:num>
  <w:num w:numId="9" w16cid:durableId="928657551">
    <w:abstractNumId w:val="3"/>
  </w:num>
  <w:num w:numId="10" w16cid:durableId="2016305384">
    <w:abstractNumId w:val="10"/>
  </w:num>
  <w:num w:numId="11" w16cid:durableId="12633400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54"/>
    <w:rsid w:val="00095554"/>
    <w:rsid w:val="00404F73"/>
    <w:rsid w:val="00463D35"/>
    <w:rsid w:val="00881401"/>
    <w:rsid w:val="008F03E2"/>
    <w:rsid w:val="00996D03"/>
    <w:rsid w:val="00A3117C"/>
    <w:rsid w:val="00A86326"/>
    <w:rsid w:val="00BB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51EA"/>
  <w15:chartTrackingRefBased/>
  <w15:docId w15:val="{ED8AB2CF-BD09-4880-966B-B3062452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5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5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0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Patil</dc:creator>
  <cp:keywords/>
  <dc:description/>
  <cp:lastModifiedBy>Ninad Patil</cp:lastModifiedBy>
  <cp:revision>1</cp:revision>
  <dcterms:created xsi:type="dcterms:W3CDTF">2026-07-04T09:01:00Z</dcterms:created>
  <dcterms:modified xsi:type="dcterms:W3CDTF">2026-07-04T09:32:00Z</dcterms:modified>
</cp:coreProperties>
</file>