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679"/>
        <w:gridCol w:w="6378"/>
      </w:tblGrid>
      <w:tr w:rsidR="00E625CB" w:rsidRPr="00E625CB" w14:paraId="0ED09625" w14:textId="77777777" w:rsidTr="00E625CB">
        <w:trPr>
          <w:tblHeader/>
          <w:tblCellSpacing w:w="15" w:type="dxa"/>
          <w:jc w:val="center"/>
        </w:trPr>
        <w:tc>
          <w:tcPr>
            <w:tcW w:w="2634" w:type="dxa"/>
            <w:vAlign w:val="center"/>
            <w:hideMark/>
          </w:tcPr>
          <w:p w14:paraId="22599584" w14:textId="77777777" w:rsidR="00E625CB" w:rsidRPr="00E625CB" w:rsidRDefault="00E625CB" w:rsidP="00E625CB">
            <w:pPr>
              <w:jc w:val="center"/>
              <w:rPr>
                <w:b/>
                <w:bCs/>
              </w:rPr>
            </w:pPr>
            <w:r w:rsidRPr="00E625CB">
              <w:rPr>
                <w:b/>
                <w:bCs/>
              </w:rPr>
              <w:t>Field</w:t>
            </w:r>
          </w:p>
        </w:tc>
        <w:tc>
          <w:tcPr>
            <w:tcW w:w="6333" w:type="dxa"/>
            <w:vAlign w:val="center"/>
            <w:hideMark/>
          </w:tcPr>
          <w:p w14:paraId="61C99E73" w14:textId="77777777" w:rsidR="00E625CB" w:rsidRPr="00E625CB" w:rsidRDefault="00E625CB" w:rsidP="00E625CB">
            <w:pPr>
              <w:jc w:val="center"/>
              <w:rPr>
                <w:b/>
                <w:bCs/>
              </w:rPr>
            </w:pPr>
            <w:r w:rsidRPr="00E625CB">
              <w:rPr>
                <w:b/>
                <w:bCs/>
              </w:rPr>
              <w:t>Detail</w:t>
            </w:r>
          </w:p>
        </w:tc>
      </w:tr>
      <w:tr w:rsidR="00E625CB" w:rsidRPr="00E625CB" w14:paraId="5B93FD8A" w14:textId="77777777" w:rsidTr="00E625CB">
        <w:trPr>
          <w:tblCellSpacing w:w="15" w:type="dxa"/>
          <w:jc w:val="center"/>
        </w:trPr>
        <w:tc>
          <w:tcPr>
            <w:tcW w:w="2634" w:type="dxa"/>
            <w:vAlign w:val="center"/>
            <w:hideMark/>
          </w:tcPr>
          <w:p w14:paraId="731CC049" w14:textId="77777777" w:rsidR="00E625CB" w:rsidRPr="00E625CB" w:rsidRDefault="00E625CB" w:rsidP="00E625CB">
            <w:pPr>
              <w:jc w:val="center"/>
            </w:pPr>
            <w:r w:rsidRPr="00E625CB">
              <w:t>Report Title</w:t>
            </w:r>
          </w:p>
        </w:tc>
        <w:tc>
          <w:tcPr>
            <w:tcW w:w="6333" w:type="dxa"/>
            <w:vAlign w:val="center"/>
            <w:hideMark/>
          </w:tcPr>
          <w:p w14:paraId="3109AF39" w14:textId="77777777" w:rsidR="00E625CB" w:rsidRPr="00E625CB" w:rsidRDefault="00E625CB" w:rsidP="00E625CB">
            <w:pPr>
              <w:jc w:val="center"/>
            </w:pPr>
            <w:r w:rsidRPr="00E625CB">
              <w:t>AI Governance Risk Assessment — Executive Summary</w:t>
            </w:r>
          </w:p>
        </w:tc>
      </w:tr>
      <w:tr w:rsidR="00E625CB" w:rsidRPr="00E625CB" w14:paraId="59B3818E" w14:textId="77777777" w:rsidTr="00E625CB">
        <w:trPr>
          <w:tblCellSpacing w:w="15" w:type="dxa"/>
          <w:jc w:val="center"/>
        </w:trPr>
        <w:tc>
          <w:tcPr>
            <w:tcW w:w="2634" w:type="dxa"/>
            <w:vAlign w:val="center"/>
            <w:hideMark/>
          </w:tcPr>
          <w:p w14:paraId="57727D2F" w14:textId="77777777" w:rsidR="00E625CB" w:rsidRPr="00E625CB" w:rsidRDefault="00E625CB" w:rsidP="00E625CB">
            <w:pPr>
              <w:jc w:val="center"/>
            </w:pPr>
            <w:r w:rsidRPr="00E625CB">
              <w:t>Report ID</w:t>
            </w:r>
          </w:p>
        </w:tc>
        <w:tc>
          <w:tcPr>
            <w:tcW w:w="6333" w:type="dxa"/>
            <w:vAlign w:val="center"/>
            <w:hideMark/>
          </w:tcPr>
          <w:p w14:paraId="5E395D0C" w14:textId="77777777" w:rsidR="00E625CB" w:rsidRPr="00E625CB" w:rsidRDefault="00E625CB" w:rsidP="00E625CB">
            <w:pPr>
              <w:jc w:val="center"/>
            </w:pPr>
            <w:r w:rsidRPr="00E625CB">
              <w:t>RPT-AI-001</w:t>
            </w:r>
          </w:p>
        </w:tc>
      </w:tr>
      <w:tr w:rsidR="00E625CB" w:rsidRPr="00E625CB" w14:paraId="78A00145" w14:textId="77777777" w:rsidTr="00E625CB">
        <w:trPr>
          <w:tblCellSpacing w:w="15" w:type="dxa"/>
          <w:jc w:val="center"/>
        </w:trPr>
        <w:tc>
          <w:tcPr>
            <w:tcW w:w="2634" w:type="dxa"/>
            <w:vAlign w:val="center"/>
            <w:hideMark/>
          </w:tcPr>
          <w:p w14:paraId="567E0983" w14:textId="77777777" w:rsidR="00E625CB" w:rsidRPr="00E625CB" w:rsidRDefault="00E625CB" w:rsidP="00E625CB">
            <w:pPr>
              <w:jc w:val="center"/>
            </w:pPr>
            <w:r w:rsidRPr="00E625CB">
              <w:t>Version</w:t>
            </w:r>
          </w:p>
        </w:tc>
        <w:tc>
          <w:tcPr>
            <w:tcW w:w="6333" w:type="dxa"/>
            <w:vAlign w:val="center"/>
            <w:hideMark/>
          </w:tcPr>
          <w:p w14:paraId="3C3FDA21" w14:textId="77777777" w:rsidR="00E625CB" w:rsidRPr="00E625CB" w:rsidRDefault="00E625CB" w:rsidP="00E625CB">
            <w:pPr>
              <w:jc w:val="center"/>
            </w:pPr>
            <w:r w:rsidRPr="00E625CB">
              <w:t>1.0</w:t>
            </w:r>
          </w:p>
        </w:tc>
      </w:tr>
      <w:tr w:rsidR="00E625CB" w:rsidRPr="00E625CB" w14:paraId="6D0D3A11" w14:textId="77777777" w:rsidTr="00E625CB">
        <w:trPr>
          <w:tblCellSpacing w:w="15" w:type="dxa"/>
          <w:jc w:val="center"/>
        </w:trPr>
        <w:tc>
          <w:tcPr>
            <w:tcW w:w="2634" w:type="dxa"/>
            <w:vAlign w:val="center"/>
            <w:hideMark/>
          </w:tcPr>
          <w:p w14:paraId="2D5DB9BD" w14:textId="77777777" w:rsidR="00E625CB" w:rsidRPr="00E625CB" w:rsidRDefault="00E625CB" w:rsidP="00E625CB">
            <w:pPr>
              <w:jc w:val="center"/>
            </w:pPr>
            <w:r w:rsidRPr="00E625CB">
              <w:t>Classification</w:t>
            </w:r>
          </w:p>
        </w:tc>
        <w:tc>
          <w:tcPr>
            <w:tcW w:w="6333" w:type="dxa"/>
            <w:vAlign w:val="center"/>
            <w:hideMark/>
          </w:tcPr>
          <w:p w14:paraId="7FAB634B" w14:textId="77777777" w:rsidR="00E625CB" w:rsidRPr="00E625CB" w:rsidRDefault="00E625CB" w:rsidP="00E625CB">
            <w:pPr>
              <w:jc w:val="center"/>
            </w:pPr>
            <w:r w:rsidRPr="00E625CB">
              <w:t>Internal — Confidential</w:t>
            </w:r>
          </w:p>
        </w:tc>
      </w:tr>
      <w:tr w:rsidR="00E625CB" w:rsidRPr="00E625CB" w14:paraId="3B1D4CB5" w14:textId="77777777" w:rsidTr="00E625CB">
        <w:trPr>
          <w:tblCellSpacing w:w="15" w:type="dxa"/>
          <w:jc w:val="center"/>
        </w:trPr>
        <w:tc>
          <w:tcPr>
            <w:tcW w:w="2634" w:type="dxa"/>
            <w:vAlign w:val="center"/>
            <w:hideMark/>
          </w:tcPr>
          <w:p w14:paraId="2F7987E7" w14:textId="77777777" w:rsidR="00E625CB" w:rsidRPr="00E625CB" w:rsidRDefault="00E625CB" w:rsidP="00E625CB">
            <w:pPr>
              <w:jc w:val="center"/>
            </w:pPr>
            <w:r w:rsidRPr="00E625CB">
              <w:t>Prepared By</w:t>
            </w:r>
          </w:p>
        </w:tc>
        <w:tc>
          <w:tcPr>
            <w:tcW w:w="6333" w:type="dxa"/>
            <w:vAlign w:val="center"/>
            <w:hideMark/>
          </w:tcPr>
          <w:p w14:paraId="645F67C8" w14:textId="77777777" w:rsidR="00E625CB" w:rsidRPr="00E625CB" w:rsidRDefault="00E625CB" w:rsidP="00E625CB">
            <w:pPr>
              <w:jc w:val="center"/>
            </w:pPr>
            <w:r w:rsidRPr="00E625CB">
              <w:t>GRC Analyst</w:t>
            </w:r>
          </w:p>
        </w:tc>
      </w:tr>
      <w:tr w:rsidR="00E625CB" w:rsidRPr="00E625CB" w14:paraId="16FB403F" w14:textId="77777777" w:rsidTr="00E625CB">
        <w:trPr>
          <w:tblCellSpacing w:w="15" w:type="dxa"/>
          <w:jc w:val="center"/>
        </w:trPr>
        <w:tc>
          <w:tcPr>
            <w:tcW w:w="2634" w:type="dxa"/>
            <w:vAlign w:val="center"/>
            <w:hideMark/>
          </w:tcPr>
          <w:p w14:paraId="6E14888E" w14:textId="77777777" w:rsidR="00E625CB" w:rsidRPr="00E625CB" w:rsidRDefault="00E625CB" w:rsidP="00E625CB">
            <w:pPr>
              <w:jc w:val="center"/>
            </w:pPr>
            <w:r w:rsidRPr="00E625CB">
              <w:t>Reviewed By</w:t>
            </w:r>
          </w:p>
        </w:tc>
        <w:tc>
          <w:tcPr>
            <w:tcW w:w="6333" w:type="dxa"/>
            <w:vAlign w:val="center"/>
            <w:hideMark/>
          </w:tcPr>
          <w:p w14:paraId="24C79065" w14:textId="77777777" w:rsidR="00E625CB" w:rsidRPr="00E625CB" w:rsidRDefault="00E625CB" w:rsidP="00E625CB">
            <w:pPr>
              <w:jc w:val="center"/>
            </w:pPr>
            <w:r w:rsidRPr="00E625CB">
              <w:t>CISO</w:t>
            </w:r>
          </w:p>
        </w:tc>
      </w:tr>
      <w:tr w:rsidR="00E625CB" w:rsidRPr="00E625CB" w14:paraId="74149900" w14:textId="77777777" w:rsidTr="00E625CB">
        <w:trPr>
          <w:tblCellSpacing w:w="15" w:type="dxa"/>
          <w:jc w:val="center"/>
        </w:trPr>
        <w:tc>
          <w:tcPr>
            <w:tcW w:w="2634" w:type="dxa"/>
            <w:vAlign w:val="center"/>
            <w:hideMark/>
          </w:tcPr>
          <w:p w14:paraId="3FDC644A" w14:textId="77777777" w:rsidR="00E625CB" w:rsidRPr="00E625CB" w:rsidRDefault="00E625CB" w:rsidP="00E625CB">
            <w:pPr>
              <w:jc w:val="center"/>
            </w:pPr>
            <w:r w:rsidRPr="00E625CB">
              <w:t>Report Date</w:t>
            </w:r>
          </w:p>
        </w:tc>
        <w:tc>
          <w:tcPr>
            <w:tcW w:w="6333" w:type="dxa"/>
            <w:vAlign w:val="center"/>
            <w:hideMark/>
          </w:tcPr>
          <w:p w14:paraId="05003597" w14:textId="77777777" w:rsidR="00E625CB" w:rsidRPr="00E625CB" w:rsidRDefault="00E625CB" w:rsidP="00E625CB">
            <w:pPr>
              <w:jc w:val="center"/>
            </w:pPr>
            <w:r w:rsidRPr="00E625CB">
              <w:t>June 2026</w:t>
            </w:r>
          </w:p>
        </w:tc>
      </w:tr>
      <w:tr w:rsidR="00E625CB" w:rsidRPr="00E625CB" w14:paraId="61EBC811" w14:textId="77777777" w:rsidTr="00E625CB">
        <w:trPr>
          <w:tblCellSpacing w:w="15" w:type="dxa"/>
          <w:jc w:val="center"/>
        </w:trPr>
        <w:tc>
          <w:tcPr>
            <w:tcW w:w="2634" w:type="dxa"/>
            <w:vAlign w:val="center"/>
            <w:hideMark/>
          </w:tcPr>
          <w:p w14:paraId="553E8936" w14:textId="77777777" w:rsidR="00E625CB" w:rsidRPr="00E625CB" w:rsidRDefault="00E625CB" w:rsidP="00E625CB">
            <w:pPr>
              <w:jc w:val="center"/>
            </w:pPr>
            <w:r w:rsidRPr="00E625CB">
              <w:t>Assessment Period</w:t>
            </w:r>
          </w:p>
        </w:tc>
        <w:tc>
          <w:tcPr>
            <w:tcW w:w="6333" w:type="dxa"/>
            <w:vAlign w:val="center"/>
            <w:hideMark/>
          </w:tcPr>
          <w:p w14:paraId="5B22D254" w14:textId="77777777" w:rsidR="00E625CB" w:rsidRPr="00E625CB" w:rsidRDefault="00E625CB" w:rsidP="00E625CB">
            <w:pPr>
              <w:jc w:val="center"/>
            </w:pPr>
            <w:r w:rsidRPr="00E625CB">
              <w:t>Q2 2026</w:t>
            </w:r>
          </w:p>
        </w:tc>
      </w:tr>
      <w:tr w:rsidR="00E625CB" w:rsidRPr="00E625CB" w14:paraId="21ED4C7C" w14:textId="77777777" w:rsidTr="00E625CB">
        <w:trPr>
          <w:tblCellSpacing w:w="15" w:type="dxa"/>
          <w:jc w:val="center"/>
        </w:trPr>
        <w:tc>
          <w:tcPr>
            <w:tcW w:w="2634" w:type="dxa"/>
            <w:vAlign w:val="center"/>
            <w:hideMark/>
          </w:tcPr>
          <w:p w14:paraId="2D670F11" w14:textId="77777777" w:rsidR="00E625CB" w:rsidRPr="00E625CB" w:rsidRDefault="00E625CB" w:rsidP="00E625CB">
            <w:pPr>
              <w:jc w:val="center"/>
            </w:pPr>
            <w:r w:rsidRPr="00E625CB">
              <w:t>Frameworks Applied</w:t>
            </w:r>
          </w:p>
        </w:tc>
        <w:tc>
          <w:tcPr>
            <w:tcW w:w="6333" w:type="dxa"/>
            <w:vAlign w:val="center"/>
            <w:hideMark/>
          </w:tcPr>
          <w:p w14:paraId="65B9BF50" w14:textId="77777777" w:rsidR="00E625CB" w:rsidRPr="00E625CB" w:rsidRDefault="00E625CB" w:rsidP="00E625CB">
            <w:pPr>
              <w:jc w:val="center"/>
            </w:pPr>
            <w:r w:rsidRPr="00E625CB">
              <w:t>ISO 42001, NIST AI RMF, ISO 27001:2022, GDPR, CCPA, SOC 2</w:t>
            </w:r>
          </w:p>
        </w:tc>
      </w:tr>
    </w:tbl>
    <w:p w14:paraId="57F41E3A" w14:textId="299BE74C" w:rsidR="00E625CB" w:rsidRDefault="00E625CB"/>
    <w:p w14:paraId="5D050EE5" w14:textId="77777777" w:rsidR="00E625CB" w:rsidRDefault="00E625CB">
      <w:r>
        <w:br w:type="page"/>
      </w:r>
    </w:p>
    <w:p w14:paraId="52588966" w14:textId="3526BB3C" w:rsidR="00E625CB" w:rsidRPr="00E625CB" w:rsidRDefault="00E625CB">
      <w:pPr>
        <w:rPr>
          <w:rFonts w:ascii="Arial" w:hAnsi="Arial" w:cs="Arial"/>
          <w:b/>
          <w:bCs/>
        </w:rPr>
      </w:pPr>
      <w:r w:rsidRPr="00E625CB">
        <w:rPr>
          <w:rFonts w:ascii="Arial" w:hAnsi="Arial" w:cs="Arial"/>
          <w:b/>
          <w:bCs/>
        </w:rPr>
        <w:lastRenderedPageBreak/>
        <w:t>Section 1</w:t>
      </w:r>
      <w:r>
        <w:rPr>
          <w:rFonts w:ascii="Arial" w:hAnsi="Arial" w:cs="Arial"/>
          <w:b/>
          <w:bCs/>
        </w:rPr>
        <w:t>.</w:t>
      </w:r>
      <w:r w:rsidRPr="00E625CB">
        <w:rPr>
          <w:rFonts w:ascii="Arial" w:hAnsi="Arial" w:cs="Arial"/>
          <w:b/>
          <w:bCs/>
        </w:rPr>
        <w:t xml:space="preserve"> Executive Overview</w:t>
      </w:r>
    </w:p>
    <w:p w14:paraId="4F86F350" w14:textId="77777777" w:rsidR="00E625CB" w:rsidRPr="00E625CB" w:rsidRDefault="00E625CB" w:rsidP="00E625CB">
      <w:pPr>
        <w:jc w:val="both"/>
        <w:rPr>
          <w:rFonts w:ascii="Arial" w:hAnsi="Arial" w:cs="Arial"/>
        </w:rPr>
      </w:pPr>
      <w:r w:rsidRPr="00E625CB">
        <w:rPr>
          <w:rFonts w:ascii="Arial" w:hAnsi="Arial" w:cs="Arial"/>
        </w:rPr>
        <w:t>NovaCare AI currently operates six enterprise AI tools across clinical, engineering, operations, and sales functions. This report presents the findings of a comprehensive AI governance risk assessment conducted in Q2 2026, evaluating each tool against ISO 42001, NIST AI RMF, ISO 27001:2022, GDPR, CCPA, and SOC 2.</w:t>
      </w:r>
    </w:p>
    <w:p w14:paraId="073119A2" w14:textId="0C8356CF" w:rsidR="00E625CB" w:rsidRDefault="00E625CB" w:rsidP="00E625CB">
      <w:pPr>
        <w:jc w:val="both"/>
        <w:rPr>
          <w:rFonts w:ascii="Arial" w:hAnsi="Arial" w:cs="Arial"/>
        </w:rPr>
      </w:pPr>
      <w:r w:rsidRPr="00E625CB">
        <w:rPr>
          <w:rFonts w:ascii="Arial" w:hAnsi="Arial" w:cs="Arial"/>
        </w:rPr>
        <w:t>The assessment identified 12 distinct risks across 6 tools, of which 5 are rated Critical, 4 High, and 3 Medium. Of the 12 control gaps assessed, 5 are unmitigated gaps requiring immediate action, 6 are partially mitigated, and 1 is fully met. NovaCare AI's AI governance posture is currently assessed as Developing</w:t>
      </w:r>
      <w:r>
        <w:rPr>
          <w:rFonts w:ascii="Arial" w:hAnsi="Arial" w:cs="Arial"/>
        </w:rPr>
        <w:t xml:space="preserve"> </w:t>
      </w:r>
      <w:r w:rsidR="00090F91" w:rsidRPr="00090F91">
        <w:rPr>
          <w:rFonts w:ascii="Arial" w:hAnsi="Arial" w:cs="Arial"/>
        </w:rPr>
        <w:t xml:space="preserve">— </w:t>
      </w:r>
      <w:r w:rsidRPr="00E625CB">
        <w:rPr>
          <w:rFonts w:ascii="Arial" w:hAnsi="Arial" w:cs="Arial"/>
        </w:rPr>
        <w:t>controls exist in isolated areas but lack consistency, documentation, and formal oversight.</w:t>
      </w:r>
    </w:p>
    <w:p w14:paraId="60BB8FDD" w14:textId="77777777" w:rsidR="00E625CB" w:rsidRDefault="00E625CB" w:rsidP="00E625CB">
      <w:pPr>
        <w:jc w:val="both"/>
        <w:rPr>
          <w:rFonts w:ascii="Arial" w:hAnsi="Arial" w:cs="Arial"/>
        </w:rPr>
      </w:pPr>
    </w:p>
    <w:p w14:paraId="084B6B23" w14:textId="44C8E0E1" w:rsidR="00E625CB" w:rsidRPr="00E625CB" w:rsidRDefault="00E625CB" w:rsidP="00E625CB">
      <w:pPr>
        <w:jc w:val="both"/>
        <w:rPr>
          <w:rFonts w:ascii="Arial" w:hAnsi="Arial" w:cs="Arial"/>
          <w:b/>
          <w:bCs/>
        </w:rPr>
      </w:pPr>
      <w:r w:rsidRPr="00E625CB">
        <w:rPr>
          <w:rFonts w:ascii="Arial" w:hAnsi="Arial" w:cs="Arial"/>
          <w:b/>
          <w:bCs/>
        </w:rPr>
        <w:t>Section 2</w:t>
      </w:r>
      <w:r>
        <w:rPr>
          <w:rFonts w:ascii="Arial" w:hAnsi="Arial" w:cs="Arial"/>
          <w:b/>
          <w:bCs/>
        </w:rPr>
        <w:t>.</w:t>
      </w:r>
      <w:r w:rsidRPr="00E625CB">
        <w:rPr>
          <w:rFonts w:ascii="Arial" w:hAnsi="Arial" w:cs="Arial"/>
          <w:b/>
          <w:bCs/>
        </w:rPr>
        <w:t xml:space="preserve"> Assessment Scope</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395"/>
        <w:gridCol w:w="6662"/>
      </w:tblGrid>
      <w:tr w:rsidR="00E625CB" w:rsidRPr="00E625CB" w14:paraId="055DD927" w14:textId="77777777" w:rsidTr="00E625CB">
        <w:trPr>
          <w:tblHeader/>
          <w:tblCellSpacing w:w="15" w:type="dxa"/>
          <w:jc w:val="center"/>
        </w:trPr>
        <w:tc>
          <w:tcPr>
            <w:tcW w:w="2350" w:type="dxa"/>
            <w:vAlign w:val="center"/>
            <w:hideMark/>
          </w:tcPr>
          <w:p w14:paraId="6A26ECB3" w14:textId="77777777" w:rsidR="00E625CB" w:rsidRPr="00E625CB" w:rsidRDefault="00E625CB" w:rsidP="00E625CB">
            <w:pPr>
              <w:jc w:val="center"/>
              <w:rPr>
                <w:b/>
                <w:bCs/>
              </w:rPr>
            </w:pPr>
            <w:r w:rsidRPr="00E625CB">
              <w:rPr>
                <w:b/>
                <w:bCs/>
              </w:rPr>
              <w:t>Element</w:t>
            </w:r>
          </w:p>
        </w:tc>
        <w:tc>
          <w:tcPr>
            <w:tcW w:w="6617" w:type="dxa"/>
            <w:vAlign w:val="center"/>
            <w:hideMark/>
          </w:tcPr>
          <w:p w14:paraId="72536BDC" w14:textId="77777777" w:rsidR="00E625CB" w:rsidRPr="00E625CB" w:rsidRDefault="00E625CB" w:rsidP="00E625CB">
            <w:pPr>
              <w:jc w:val="center"/>
              <w:rPr>
                <w:b/>
                <w:bCs/>
              </w:rPr>
            </w:pPr>
            <w:r w:rsidRPr="00E625CB">
              <w:rPr>
                <w:b/>
                <w:bCs/>
              </w:rPr>
              <w:t>Detail</w:t>
            </w:r>
          </w:p>
        </w:tc>
      </w:tr>
      <w:tr w:rsidR="00E625CB" w:rsidRPr="00E625CB" w14:paraId="460CB8A2" w14:textId="77777777" w:rsidTr="00E625CB">
        <w:trPr>
          <w:tblCellSpacing w:w="15" w:type="dxa"/>
          <w:jc w:val="center"/>
        </w:trPr>
        <w:tc>
          <w:tcPr>
            <w:tcW w:w="2350" w:type="dxa"/>
            <w:vAlign w:val="center"/>
            <w:hideMark/>
          </w:tcPr>
          <w:p w14:paraId="7C6054F4" w14:textId="77777777" w:rsidR="00E625CB" w:rsidRPr="00E625CB" w:rsidRDefault="00E625CB" w:rsidP="00E625CB">
            <w:pPr>
              <w:jc w:val="center"/>
            </w:pPr>
            <w:r w:rsidRPr="00E625CB">
              <w:t>Tools Assessed</w:t>
            </w:r>
          </w:p>
        </w:tc>
        <w:tc>
          <w:tcPr>
            <w:tcW w:w="6617" w:type="dxa"/>
            <w:vAlign w:val="center"/>
            <w:hideMark/>
          </w:tcPr>
          <w:p w14:paraId="16A7FFCA" w14:textId="77777777" w:rsidR="00E625CB" w:rsidRPr="00E625CB" w:rsidRDefault="00E625CB" w:rsidP="00E625CB">
            <w:pPr>
              <w:jc w:val="center"/>
            </w:pPr>
            <w:r w:rsidRPr="00E625CB">
              <w:t>6 AI tools across 4 business functions</w:t>
            </w:r>
          </w:p>
        </w:tc>
      </w:tr>
      <w:tr w:rsidR="00E625CB" w:rsidRPr="00E625CB" w14:paraId="46FC74D6" w14:textId="77777777" w:rsidTr="00E625CB">
        <w:trPr>
          <w:tblCellSpacing w:w="15" w:type="dxa"/>
          <w:jc w:val="center"/>
        </w:trPr>
        <w:tc>
          <w:tcPr>
            <w:tcW w:w="2350" w:type="dxa"/>
            <w:vAlign w:val="center"/>
            <w:hideMark/>
          </w:tcPr>
          <w:p w14:paraId="7113E6EE" w14:textId="77777777" w:rsidR="00E625CB" w:rsidRPr="00E625CB" w:rsidRDefault="00E625CB" w:rsidP="00E625CB">
            <w:pPr>
              <w:jc w:val="center"/>
            </w:pPr>
            <w:r w:rsidRPr="00E625CB">
              <w:t>Data Types in Scope</w:t>
            </w:r>
          </w:p>
        </w:tc>
        <w:tc>
          <w:tcPr>
            <w:tcW w:w="6617" w:type="dxa"/>
            <w:vAlign w:val="center"/>
            <w:hideMark/>
          </w:tcPr>
          <w:p w14:paraId="238F2EA0" w14:textId="77777777" w:rsidR="00E625CB" w:rsidRPr="00E625CB" w:rsidRDefault="00E625CB" w:rsidP="00E625CB">
            <w:pPr>
              <w:jc w:val="center"/>
            </w:pPr>
            <w:r w:rsidRPr="00E625CB">
              <w:t>PHI, Cardholder Data, PII, Source Code, Internal Business Data</w:t>
            </w:r>
          </w:p>
        </w:tc>
      </w:tr>
      <w:tr w:rsidR="00E625CB" w:rsidRPr="00E625CB" w14:paraId="2D698C3F" w14:textId="77777777" w:rsidTr="00E625CB">
        <w:trPr>
          <w:tblCellSpacing w:w="15" w:type="dxa"/>
          <w:jc w:val="center"/>
        </w:trPr>
        <w:tc>
          <w:tcPr>
            <w:tcW w:w="2350" w:type="dxa"/>
            <w:vAlign w:val="center"/>
            <w:hideMark/>
          </w:tcPr>
          <w:p w14:paraId="5E1AFEDF" w14:textId="77777777" w:rsidR="00E625CB" w:rsidRPr="00E625CB" w:rsidRDefault="00E625CB" w:rsidP="00E625CB">
            <w:pPr>
              <w:jc w:val="center"/>
            </w:pPr>
            <w:r w:rsidRPr="00E625CB">
              <w:t>Business Functions</w:t>
            </w:r>
          </w:p>
        </w:tc>
        <w:tc>
          <w:tcPr>
            <w:tcW w:w="6617" w:type="dxa"/>
            <w:vAlign w:val="center"/>
            <w:hideMark/>
          </w:tcPr>
          <w:p w14:paraId="4CB095A4" w14:textId="77777777" w:rsidR="00E625CB" w:rsidRPr="00E625CB" w:rsidRDefault="00E625CB" w:rsidP="00E625CB">
            <w:pPr>
              <w:jc w:val="center"/>
            </w:pPr>
            <w:r w:rsidRPr="00E625CB">
              <w:t>Clinical Operations, Engineering, Operations, Sales &amp; Support</w:t>
            </w:r>
          </w:p>
        </w:tc>
      </w:tr>
      <w:tr w:rsidR="00E625CB" w:rsidRPr="00E625CB" w14:paraId="370C85D0" w14:textId="77777777" w:rsidTr="00E625CB">
        <w:trPr>
          <w:tblCellSpacing w:w="15" w:type="dxa"/>
          <w:jc w:val="center"/>
        </w:trPr>
        <w:tc>
          <w:tcPr>
            <w:tcW w:w="2350" w:type="dxa"/>
            <w:vAlign w:val="center"/>
            <w:hideMark/>
          </w:tcPr>
          <w:p w14:paraId="4536144B" w14:textId="77777777" w:rsidR="00E625CB" w:rsidRPr="00E625CB" w:rsidRDefault="00E625CB" w:rsidP="00E625CB">
            <w:pPr>
              <w:jc w:val="center"/>
            </w:pPr>
            <w:r w:rsidRPr="00E625CB">
              <w:t>Frameworks Applied</w:t>
            </w:r>
          </w:p>
        </w:tc>
        <w:tc>
          <w:tcPr>
            <w:tcW w:w="6617" w:type="dxa"/>
            <w:vAlign w:val="center"/>
            <w:hideMark/>
          </w:tcPr>
          <w:p w14:paraId="46B55F0E" w14:textId="77777777" w:rsidR="00E625CB" w:rsidRPr="00E625CB" w:rsidRDefault="00E625CB" w:rsidP="00E625CB">
            <w:pPr>
              <w:jc w:val="center"/>
            </w:pPr>
            <w:r w:rsidRPr="00E625CB">
              <w:t>ISO 42001, NIST AI RMF, ISO 27001:2022, GDPR, CCPA, SOC 2</w:t>
            </w:r>
          </w:p>
        </w:tc>
      </w:tr>
      <w:tr w:rsidR="00E625CB" w:rsidRPr="00E625CB" w14:paraId="2F161C4B" w14:textId="77777777" w:rsidTr="00E625CB">
        <w:trPr>
          <w:tblCellSpacing w:w="15" w:type="dxa"/>
          <w:jc w:val="center"/>
        </w:trPr>
        <w:tc>
          <w:tcPr>
            <w:tcW w:w="2350" w:type="dxa"/>
            <w:vAlign w:val="center"/>
            <w:hideMark/>
          </w:tcPr>
          <w:p w14:paraId="76763B59" w14:textId="77777777" w:rsidR="00E625CB" w:rsidRPr="00E625CB" w:rsidRDefault="00E625CB" w:rsidP="00E625CB">
            <w:pPr>
              <w:jc w:val="center"/>
            </w:pPr>
            <w:r w:rsidRPr="00E625CB">
              <w:t>Assessment Method</w:t>
            </w:r>
          </w:p>
        </w:tc>
        <w:tc>
          <w:tcPr>
            <w:tcW w:w="6617" w:type="dxa"/>
            <w:vAlign w:val="center"/>
            <w:hideMark/>
          </w:tcPr>
          <w:p w14:paraId="30CFCDC7" w14:textId="77777777" w:rsidR="00E625CB" w:rsidRPr="00E625CB" w:rsidRDefault="00E625CB" w:rsidP="00E625CB">
            <w:pPr>
              <w:jc w:val="center"/>
            </w:pPr>
            <w:r w:rsidRPr="00E625CB">
              <w:t>Risk scoring matrix — Likelihood × Impact (1–5 scale)</w:t>
            </w:r>
          </w:p>
        </w:tc>
      </w:tr>
      <w:tr w:rsidR="00E625CB" w:rsidRPr="00E625CB" w14:paraId="3C778D6A" w14:textId="77777777" w:rsidTr="00E625CB">
        <w:trPr>
          <w:tblCellSpacing w:w="15" w:type="dxa"/>
          <w:jc w:val="center"/>
        </w:trPr>
        <w:tc>
          <w:tcPr>
            <w:tcW w:w="2350" w:type="dxa"/>
            <w:vAlign w:val="center"/>
            <w:hideMark/>
          </w:tcPr>
          <w:p w14:paraId="7E482A48" w14:textId="77777777" w:rsidR="00E625CB" w:rsidRPr="00E625CB" w:rsidRDefault="00E625CB" w:rsidP="00E625CB">
            <w:pPr>
              <w:jc w:val="center"/>
            </w:pPr>
            <w:r w:rsidRPr="00E625CB">
              <w:t>Risk Score Range</w:t>
            </w:r>
          </w:p>
        </w:tc>
        <w:tc>
          <w:tcPr>
            <w:tcW w:w="6617" w:type="dxa"/>
            <w:vAlign w:val="center"/>
            <w:hideMark/>
          </w:tcPr>
          <w:p w14:paraId="318AFF79" w14:textId="77777777" w:rsidR="00E625CB" w:rsidRPr="00E625CB" w:rsidRDefault="00E625CB" w:rsidP="00E625CB">
            <w:pPr>
              <w:jc w:val="center"/>
            </w:pPr>
            <w:r w:rsidRPr="00E625CB">
              <w:t>1–25 (Critical ≥16, High 10–15, Medium 5–9, Low 1–4)</w:t>
            </w:r>
          </w:p>
        </w:tc>
      </w:tr>
      <w:tr w:rsidR="00E625CB" w:rsidRPr="00E625CB" w14:paraId="6D8E068A" w14:textId="77777777" w:rsidTr="00E625CB">
        <w:trPr>
          <w:tblCellSpacing w:w="15" w:type="dxa"/>
          <w:jc w:val="center"/>
        </w:trPr>
        <w:tc>
          <w:tcPr>
            <w:tcW w:w="2350" w:type="dxa"/>
            <w:vAlign w:val="center"/>
            <w:hideMark/>
          </w:tcPr>
          <w:p w14:paraId="5178E7C9" w14:textId="77777777" w:rsidR="00E625CB" w:rsidRPr="00E625CB" w:rsidRDefault="00E625CB" w:rsidP="00E625CB">
            <w:pPr>
              <w:jc w:val="center"/>
            </w:pPr>
            <w:r w:rsidRPr="00E625CB">
              <w:t>Assessment Lead</w:t>
            </w:r>
          </w:p>
        </w:tc>
        <w:tc>
          <w:tcPr>
            <w:tcW w:w="6617" w:type="dxa"/>
            <w:vAlign w:val="center"/>
            <w:hideMark/>
          </w:tcPr>
          <w:p w14:paraId="2660E06A" w14:textId="77777777" w:rsidR="00E625CB" w:rsidRPr="00E625CB" w:rsidRDefault="00E625CB" w:rsidP="00E625CB">
            <w:pPr>
              <w:jc w:val="center"/>
            </w:pPr>
            <w:r w:rsidRPr="00E625CB">
              <w:t>GRC Analyst</w:t>
            </w:r>
          </w:p>
        </w:tc>
      </w:tr>
      <w:tr w:rsidR="00E625CB" w:rsidRPr="00E625CB" w14:paraId="49B80647" w14:textId="77777777" w:rsidTr="00E625CB">
        <w:trPr>
          <w:tblCellSpacing w:w="15" w:type="dxa"/>
          <w:jc w:val="center"/>
        </w:trPr>
        <w:tc>
          <w:tcPr>
            <w:tcW w:w="2350" w:type="dxa"/>
            <w:vAlign w:val="center"/>
            <w:hideMark/>
          </w:tcPr>
          <w:p w14:paraId="7C9DD9A2" w14:textId="77777777" w:rsidR="00E625CB" w:rsidRPr="00E625CB" w:rsidRDefault="00E625CB" w:rsidP="00E625CB">
            <w:pPr>
              <w:jc w:val="center"/>
            </w:pPr>
            <w:r w:rsidRPr="00E625CB">
              <w:t>Assessment Period</w:t>
            </w:r>
          </w:p>
        </w:tc>
        <w:tc>
          <w:tcPr>
            <w:tcW w:w="6617" w:type="dxa"/>
            <w:vAlign w:val="center"/>
            <w:hideMark/>
          </w:tcPr>
          <w:p w14:paraId="4EB325A5" w14:textId="77777777" w:rsidR="00E625CB" w:rsidRPr="00E625CB" w:rsidRDefault="00E625CB" w:rsidP="00E625CB">
            <w:pPr>
              <w:jc w:val="center"/>
            </w:pPr>
            <w:r w:rsidRPr="00E625CB">
              <w:t>Q2 2026</w:t>
            </w:r>
          </w:p>
        </w:tc>
      </w:tr>
    </w:tbl>
    <w:p w14:paraId="466B520D" w14:textId="77777777" w:rsidR="00E625CB" w:rsidRPr="00E625CB" w:rsidRDefault="00E625CB">
      <w:pPr>
        <w:rPr>
          <w:rFonts w:ascii="Arial" w:hAnsi="Arial" w:cs="Arial"/>
          <w:b/>
          <w:bCs/>
        </w:rPr>
      </w:pPr>
    </w:p>
    <w:p w14:paraId="2EBC8276" w14:textId="77777777" w:rsidR="00E81D55" w:rsidRDefault="00E81D55">
      <w:pPr>
        <w:rPr>
          <w:rFonts w:ascii="Arial" w:hAnsi="Arial" w:cs="Arial"/>
          <w:b/>
          <w:bCs/>
        </w:rPr>
      </w:pPr>
    </w:p>
    <w:p w14:paraId="55BF75B7" w14:textId="77777777" w:rsidR="00E81D55" w:rsidRDefault="00E81D55">
      <w:pPr>
        <w:rPr>
          <w:rFonts w:ascii="Arial" w:hAnsi="Arial" w:cs="Arial"/>
          <w:b/>
          <w:bCs/>
        </w:rPr>
      </w:pPr>
    </w:p>
    <w:p w14:paraId="6B7BFED4" w14:textId="77777777" w:rsidR="00E81D55" w:rsidRDefault="00E81D55">
      <w:pPr>
        <w:rPr>
          <w:rFonts w:ascii="Arial" w:hAnsi="Arial" w:cs="Arial"/>
          <w:b/>
          <w:bCs/>
        </w:rPr>
      </w:pPr>
    </w:p>
    <w:p w14:paraId="0E74AC2B" w14:textId="77777777" w:rsidR="00E81D55" w:rsidRDefault="00E81D55">
      <w:pPr>
        <w:rPr>
          <w:rFonts w:ascii="Arial" w:hAnsi="Arial" w:cs="Arial"/>
          <w:b/>
          <w:bCs/>
        </w:rPr>
      </w:pPr>
    </w:p>
    <w:p w14:paraId="45B039FD" w14:textId="0EEBFDCF" w:rsidR="00E625CB" w:rsidRDefault="00E625CB">
      <w:pPr>
        <w:rPr>
          <w:rFonts w:ascii="Arial" w:hAnsi="Arial" w:cs="Arial"/>
          <w:b/>
          <w:bCs/>
        </w:rPr>
      </w:pPr>
      <w:r w:rsidRPr="00E625CB">
        <w:rPr>
          <w:rFonts w:ascii="Arial" w:hAnsi="Arial" w:cs="Arial"/>
          <w:b/>
          <w:bCs/>
        </w:rPr>
        <w:lastRenderedPageBreak/>
        <w:t>Section 3</w:t>
      </w:r>
      <w:r>
        <w:rPr>
          <w:rFonts w:ascii="Arial" w:hAnsi="Arial" w:cs="Arial"/>
          <w:b/>
          <w:bCs/>
        </w:rPr>
        <w:t xml:space="preserve">. </w:t>
      </w:r>
      <w:r w:rsidRPr="00E625CB">
        <w:rPr>
          <w:rFonts w:ascii="Arial" w:hAnsi="Arial" w:cs="Arial"/>
          <w:b/>
          <w:bCs/>
        </w:rPr>
        <w:t>Key Findings</w:t>
      </w:r>
    </w:p>
    <w:p w14:paraId="15DE59A2" w14:textId="1F8EC0E0" w:rsidR="00E625CB" w:rsidRDefault="00E625CB" w:rsidP="00E625CB">
      <w:pPr>
        <w:jc w:val="both"/>
        <w:rPr>
          <w:rFonts w:ascii="Arial" w:hAnsi="Arial" w:cs="Arial"/>
        </w:rPr>
      </w:pPr>
      <w:r w:rsidRPr="00E625CB">
        <w:rPr>
          <w:rFonts w:ascii="Arial" w:hAnsi="Arial" w:cs="Arial"/>
        </w:rPr>
        <w:t>The following findings represent the most significant risks identified during the assessment period and require immediate attention from senior leadership.</w:t>
      </w:r>
    </w:p>
    <w:p w14:paraId="2E632166" w14:textId="77777777" w:rsidR="00E625CB" w:rsidRDefault="00E625CB" w:rsidP="00E625CB">
      <w:pPr>
        <w:jc w:val="both"/>
        <w:rPr>
          <w:rFonts w:ascii="Arial" w:hAnsi="Arial" w:cs="Arial"/>
        </w:rPr>
      </w:pPr>
    </w:p>
    <w:tbl>
      <w:tblPr>
        <w:tblW w:w="9908" w:type="dxa"/>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64"/>
        <w:gridCol w:w="1480"/>
        <w:gridCol w:w="4439"/>
        <w:gridCol w:w="946"/>
        <w:gridCol w:w="1979"/>
      </w:tblGrid>
      <w:tr w:rsidR="00E625CB" w:rsidRPr="00E625CB" w14:paraId="6CA7BA01" w14:textId="77777777" w:rsidTr="00E625CB">
        <w:trPr>
          <w:tblHeader/>
          <w:tblCellSpacing w:w="15" w:type="dxa"/>
          <w:jc w:val="center"/>
        </w:trPr>
        <w:tc>
          <w:tcPr>
            <w:tcW w:w="0" w:type="auto"/>
            <w:vAlign w:val="center"/>
            <w:hideMark/>
          </w:tcPr>
          <w:p w14:paraId="371184B4" w14:textId="77777777" w:rsidR="00E625CB" w:rsidRPr="00E625CB" w:rsidRDefault="00E625CB" w:rsidP="00E625CB">
            <w:pPr>
              <w:jc w:val="center"/>
              <w:rPr>
                <w:rFonts w:ascii="Arial" w:hAnsi="Arial" w:cs="Arial"/>
                <w:b/>
                <w:bCs/>
              </w:rPr>
            </w:pPr>
            <w:r w:rsidRPr="00E625CB">
              <w:rPr>
                <w:rFonts w:ascii="Arial" w:hAnsi="Arial" w:cs="Arial"/>
                <w:b/>
                <w:bCs/>
              </w:rPr>
              <w:t>Finding ID</w:t>
            </w:r>
          </w:p>
        </w:tc>
        <w:tc>
          <w:tcPr>
            <w:tcW w:w="0" w:type="auto"/>
            <w:vAlign w:val="center"/>
            <w:hideMark/>
          </w:tcPr>
          <w:p w14:paraId="361CB180" w14:textId="77777777" w:rsidR="00E625CB" w:rsidRPr="00E625CB" w:rsidRDefault="00E625CB" w:rsidP="00E625CB">
            <w:pPr>
              <w:jc w:val="center"/>
              <w:rPr>
                <w:rFonts w:ascii="Arial" w:hAnsi="Arial" w:cs="Arial"/>
                <w:b/>
                <w:bCs/>
              </w:rPr>
            </w:pPr>
            <w:r w:rsidRPr="00E625CB">
              <w:rPr>
                <w:rFonts w:ascii="Arial" w:hAnsi="Arial" w:cs="Arial"/>
                <w:b/>
                <w:bCs/>
              </w:rPr>
              <w:t>Tool</w:t>
            </w:r>
          </w:p>
        </w:tc>
        <w:tc>
          <w:tcPr>
            <w:tcW w:w="0" w:type="auto"/>
            <w:vAlign w:val="center"/>
            <w:hideMark/>
          </w:tcPr>
          <w:p w14:paraId="05D2599D" w14:textId="77777777" w:rsidR="00E625CB" w:rsidRPr="00E625CB" w:rsidRDefault="00E625CB" w:rsidP="00E625CB">
            <w:pPr>
              <w:jc w:val="center"/>
              <w:rPr>
                <w:rFonts w:ascii="Arial" w:hAnsi="Arial" w:cs="Arial"/>
                <w:b/>
                <w:bCs/>
              </w:rPr>
            </w:pPr>
            <w:r w:rsidRPr="00E625CB">
              <w:rPr>
                <w:rFonts w:ascii="Arial" w:hAnsi="Arial" w:cs="Arial"/>
                <w:b/>
                <w:bCs/>
              </w:rPr>
              <w:t>Finding</w:t>
            </w:r>
          </w:p>
        </w:tc>
        <w:tc>
          <w:tcPr>
            <w:tcW w:w="0" w:type="auto"/>
            <w:vAlign w:val="center"/>
            <w:hideMark/>
          </w:tcPr>
          <w:p w14:paraId="71C494E7" w14:textId="77777777" w:rsidR="00E625CB" w:rsidRPr="00E625CB" w:rsidRDefault="00E625CB" w:rsidP="00E625CB">
            <w:pPr>
              <w:jc w:val="center"/>
              <w:rPr>
                <w:rFonts w:ascii="Arial" w:hAnsi="Arial" w:cs="Arial"/>
                <w:b/>
                <w:bCs/>
              </w:rPr>
            </w:pPr>
            <w:r w:rsidRPr="00E625CB">
              <w:rPr>
                <w:rFonts w:ascii="Arial" w:hAnsi="Arial" w:cs="Arial"/>
                <w:b/>
                <w:bCs/>
              </w:rPr>
              <w:t>Risk Level</w:t>
            </w:r>
          </w:p>
        </w:tc>
        <w:tc>
          <w:tcPr>
            <w:tcW w:w="1934" w:type="dxa"/>
            <w:vAlign w:val="center"/>
            <w:hideMark/>
          </w:tcPr>
          <w:p w14:paraId="1D915CF4" w14:textId="77777777" w:rsidR="00E625CB" w:rsidRPr="00E625CB" w:rsidRDefault="00E625CB" w:rsidP="00E625CB">
            <w:pPr>
              <w:jc w:val="center"/>
              <w:rPr>
                <w:rFonts w:ascii="Arial" w:hAnsi="Arial" w:cs="Arial"/>
                <w:b/>
                <w:bCs/>
              </w:rPr>
            </w:pPr>
            <w:r w:rsidRPr="00E625CB">
              <w:rPr>
                <w:rFonts w:ascii="Arial" w:hAnsi="Arial" w:cs="Arial"/>
                <w:b/>
                <w:bCs/>
              </w:rPr>
              <w:t>Priority</w:t>
            </w:r>
          </w:p>
        </w:tc>
      </w:tr>
      <w:tr w:rsidR="00E625CB" w:rsidRPr="00E625CB" w14:paraId="7622AE94" w14:textId="77777777" w:rsidTr="00E625CB">
        <w:trPr>
          <w:tblCellSpacing w:w="15" w:type="dxa"/>
          <w:jc w:val="center"/>
        </w:trPr>
        <w:tc>
          <w:tcPr>
            <w:tcW w:w="0" w:type="auto"/>
            <w:vAlign w:val="center"/>
            <w:hideMark/>
          </w:tcPr>
          <w:p w14:paraId="7997AF7F" w14:textId="77777777" w:rsidR="00E625CB" w:rsidRPr="00E625CB" w:rsidRDefault="00E625CB" w:rsidP="00E625CB">
            <w:pPr>
              <w:jc w:val="center"/>
              <w:rPr>
                <w:rFonts w:ascii="Arial" w:hAnsi="Arial" w:cs="Arial"/>
              </w:rPr>
            </w:pPr>
            <w:r w:rsidRPr="00E625CB">
              <w:rPr>
                <w:rFonts w:ascii="Arial" w:hAnsi="Arial" w:cs="Arial"/>
              </w:rPr>
              <w:t>F-001</w:t>
            </w:r>
          </w:p>
        </w:tc>
        <w:tc>
          <w:tcPr>
            <w:tcW w:w="0" w:type="auto"/>
            <w:vAlign w:val="center"/>
            <w:hideMark/>
          </w:tcPr>
          <w:p w14:paraId="4B349425" w14:textId="77777777" w:rsidR="00E625CB" w:rsidRPr="00E625CB" w:rsidRDefault="00E625CB" w:rsidP="00E625CB">
            <w:pPr>
              <w:jc w:val="center"/>
              <w:rPr>
                <w:rFonts w:ascii="Arial" w:hAnsi="Arial" w:cs="Arial"/>
              </w:rPr>
            </w:pPr>
            <w:r w:rsidRPr="00E625CB">
              <w:rPr>
                <w:rFonts w:ascii="Arial" w:hAnsi="Arial" w:cs="Arial"/>
              </w:rPr>
              <w:t>AWS Bedrock</w:t>
            </w:r>
          </w:p>
        </w:tc>
        <w:tc>
          <w:tcPr>
            <w:tcW w:w="0" w:type="auto"/>
            <w:vAlign w:val="center"/>
            <w:hideMark/>
          </w:tcPr>
          <w:p w14:paraId="3B2436C5" w14:textId="77777777" w:rsidR="00E625CB" w:rsidRPr="00E625CB" w:rsidRDefault="00E625CB" w:rsidP="00E625CB">
            <w:pPr>
              <w:jc w:val="center"/>
              <w:rPr>
                <w:rFonts w:ascii="Arial" w:hAnsi="Arial" w:cs="Arial"/>
              </w:rPr>
            </w:pPr>
            <w:r w:rsidRPr="00E625CB">
              <w:rPr>
                <w:rFonts w:ascii="Arial" w:hAnsi="Arial" w:cs="Arial"/>
              </w:rPr>
              <w:t>No explainability documentation exists for AI models used in clinical and operational decisions — violates ISO 42001 §8.6 and GDPR Article 22</w:t>
            </w:r>
          </w:p>
        </w:tc>
        <w:tc>
          <w:tcPr>
            <w:tcW w:w="0" w:type="auto"/>
            <w:vAlign w:val="center"/>
            <w:hideMark/>
          </w:tcPr>
          <w:p w14:paraId="7755E98C" w14:textId="77777777" w:rsidR="00E625CB" w:rsidRPr="00E625CB" w:rsidRDefault="00E625CB" w:rsidP="00E625CB">
            <w:pPr>
              <w:jc w:val="center"/>
              <w:rPr>
                <w:rFonts w:ascii="Arial" w:hAnsi="Arial" w:cs="Arial"/>
              </w:rPr>
            </w:pPr>
            <w:r w:rsidRPr="00E625CB">
              <w:rPr>
                <w:rFonts w:ascii="Arial" w:hAnsi="Arial" w:cs="Arial"/>
              </w:rPr>
              <w:t>Critical</w:t>
            </w:r>
          </w:p>
        </w:tc>
        <w:tc>
          <w:tcPr>
            <w:tcW w:w="1934" w:type="dxa"/>
            <w:shd w:val="clear" w:color="auto" w:fill="EE0000"/>
            <w:vAlign w:val="center"/>
            <w:hideMark/>
          </w:tcPr>
          <w:p w14:paraId="35ED92BA"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P1 — Immediate</w:t>
            </w:r>
          </w:p>
        </w:tc>
      </w:tr>
      <w:tr w:rsidR="00E625CB" w:rsidRPr="00E625CB" w14:paraId="7D01C28F" w14:textId="77777777" w:rsidTr="00E625CB">
        <w:trPr>
          <w:tblCellSpacing w:w="15" w:type="dxa"/>
          <w:jc w:val="center"/>
        </w:trPr>
        <w:tc>
          <w:tcPr>
            <w:tcW w:w="0" w:type="auto"/>
            <w:vAlign w:val="center"/>
            <w:hideMark/>
          </w:tcPr>
          <w:p w14:paraId="2B9048C5" w14:textId="77777777" w:rsidR="00E625CB" w:rsidRPr="00E625CB" w:rsidRDefault="00E625CB" w:rsidP="00E625CB">
            <w:pPr>
              <w:jc w:val="center"/>
              <w:rPr>
                <w:rFonts w:ascii="Arial" w:hAnsi="Arial" w:cs="Arial"/>
              </w:rPr>
            </w:pPr>
            <w:r w:rsidRPr="00E625CB">
              <w:rPr>
                <w:rFonts w:ascii="Arial" w:hAnsi="Arial" w:cs="Arial"/>
              </w:rPr>
              <w:t>F-002</w:t>
            </w:r>
          </w:p>
        </w:tc>
        <w:tc>
          <w:tcPr>
            <w:tcW w:w="0" w:type="auto"/>
            <w:vAlign w:val="center"/>
            <w:hideMark/>
          </w:tcPr>
          <w:p w14:paraId="594481B6" w14:textId="77777777" w:rsidR="00E625CB" w:rsidRPr="00E625CB" w:rsidRDefault="00E625CB" w:rsidP="00E625CB">
            <w:pPr>
              <w:jc w:val="center"/>
              <w:rPr>
                <w:rFonts w:ascii="Arial" w:hAnsi="Arial" w:cs="Arial"/>
              </w:rPr>
            </w:pPr>
            <w:r w:rsidRPr="00E625CB">
              <w:rPr>
                <w:rFonts w:ascii="Arial" w:hAnsi="Arial" w:cs="Arial"/>
              </w:rPr>
              <w:t>ChatGPT Enterprise</w:t>
            </w:r>
          </w:p>
        </w:tc>
        <w:tc>
          <w:tcPr>
            <w:tcW w:w="0" w:type="auto"/>
            <w:vAlign w:val="center"/>
            <w:hideMark/>
          </w:tcPr>
          <w:p w14:paraId="3430FC48" w14:textId="77777777" w:rsidR="00E625CB" w:rsidRPr="00E625CB" w:rsidRDefault="00E625CB" w:rsidP="00E625CB">
            <w:pPr>
              <w:jc w:val="center"/>
              <w:rPr>
                <w:rFonts w:ascii="Arial" w:hAnsi="Arial" w:cs="Arial"/>
              </w:rPr>
            </w:pPr>
            <w:r w:rsidRPr="00E625CB">
              <w:rPr>
                <w:rFonts w:ascii="Arial" w:hAnsi="Arial" w:cs="Arial"/>
              </w:rPr>
              <w:t>Employees are pasting PII into prompts without DLP controls — no technical enforcement mechanism in place</w:t>
            </w:r>
          </w:p>
        </w:tc>
        <w:tc>
          <w:tcPr>
            <w:tcW w:w="0" w:type="auto"/>
            <w:vAlign w:val="center"/>
            <w:hideMark/>
          </w:tcPr>
          <w:p w14:paraId="564B35D7" w14:textId="77777777" w:rsidR="00E625CB" w:rsidRPr="00E625CB" w:rsidRDefault="00E625CB" w:rsidP="00E625CB">
            <w:pPr>
              <w:jc w:val="center"/>
              <w:rPr>
                <w:rFonts w:ascii="Arial" w:hAnsi="Arial" w:cs="Arial"/>
              </w:rPr>
            </w:pPr>
            <w:r w:rsidRPr="00E625CB">
              <w:rPr>
                <w:rFonts w:ascii="Arial" w:hAnsi="Arial" w:cs="Arial"/>
              </w:rPr>
              <w:t>Critical</w:t>
            </w:r>
          </w:p>
        </w:tc>
        <w:tc>
          <w:tcPr>
            <w:tcW w:w="1934" w:type="dxa"/>
            <w:shd w:val="clear" w:color="auto" w:fill="EE0000"/>
            <w:vAlign w:val="center"/>
            <w:hideMark/>
          </w:tcPr>
          <w:p w14:paraId="1E5D5139"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P1 — Immediate</w:t>
            </w:r>
          </w:p>
        </w:tc>
      </w:tr>
      <w:tr w:rsidR="00E625CB" w:rsidRPr="00E625CB" w14:paraId="2E09CEC4" w14:textId="77777777" w:rsidTr="00E625CB">
        <w:trPr>
          <w:tblCellSpacing w:w="15" w:type="dxa"/>
          <w:jc w:val="center"/>
        </w:trPr>
        <w:tc>
          <w:tcPr>
            <w:tcW w:w="0" w:type="auto"/>
            <w:vAlign w:val="center"/>
            <w:hideMark/>
          </w:tcPr>
          <w:p w14:paraId="4791D365" w14:textId="77777777" w:rsidR="00E625CB" w:rsidRPr="00E625CB" w:rsidRDefault="00E625CB" w:rsidP="00E625CB">
            <w:pPr>
              <w:jc w:val="center"/>
              <w:rPr>
                <w:rFonts w:ascii="Arial" w:hAnsi="Arial" w:cs="Arial"/>
              </w:rPr>
            </w:pPr>
            <w:r w:rsidRPr="00E625CB">
              <w:rPr>
                <w:rFonts w:ascii="Arial" w:hAnsi="Arial" w:cs="Arial"/>
              </w:rPr>
              <w:t>F-003</w:t>
            </w:r>
          </w:p>
        </w:tc>
        <w:tc>
          <w:tcPr>
            <w:tcW w:w="0" w:type="auto"/>
            <w:vAlign w:val="center"/>
            <w:hideMark/>
          </w:tcPr>
          <w:p w14:paraId="4067B5D0" w14:textId="77777777" w:rsidR="00E625CB" w:rsidRPr="00E625CB" w:rsidRDefault="00E625CB" w:rsidP="00E625CB">
            <w:pPr>
              <w:jc w:val="center"/>
              <w:rPr>
                <w:rFonts w:ascii="Arial" w:hAnsi="Arial" w:cs="Arial"/>
              </w:rPr>
            </w:pPr>
            <w:r w:rsidRPr="00E625CB">
              <w:rPr>
                <w:rFonts w:ascii="Arial" w:hAnsi="Arial" w:cs="Arial"/>
              </w:rPr>
              <w:t>Microsoft Copilot 365</w:t>
            </w:r>
          </w:p>
        </w:tc>
        <w:tc>
          <w:tcPr>
            <w:tcW w:w="0" w:type="auto"/>
            <w:vAlign w:val="center"/>
            <w:hideMark/>
          </w:tcPr>
          <w:p w14:paraId="65B6CA85" w14:textId="77777777" w:rsidR="00E625CB" w:rsidRPr="00E625CB" w:rsidRDefault="00E625CB" w:rsidP="00E625CB">
            <w:pPr>
              <w:jc w:val="center"/>
              <w:rPr>
                <w:rFonts w:ascii="Arial" w:hAnsi="Arial" w:cs="Arial"/>
              </w:rPr>
            </w:pPr>
            <w:r w:rsidRPr="00E625CB">
              <w:rPr>
                <w:rFonts w:ascii="Arial" w:hAnsi="Arial" w:cs="Arial"/>
              </w:rPr>
              <w:t>PHI data retention settings not configured — Microsoft may retain PHI beyond session in violation of HIPAA minimum necessary standard</w:t>
            </w:r>
          </w:p>
        </w:tc>
        <w:tc>
          <w:tcPr>
            <w:tcW w:w="0" w:type="auto"/>
            <w:vAlign w:val="center"/>
            <w:hideMark/>
          </w:tcPr>
          <w:p w14:paraId="308447FA" w14:textId="77777777" w:rsidR="00E625CB" w:rsidRPr="00E625CB" w:rsidRDefault="00E625CB" w:rsidP="00E625CB">
            <w:pPr>
              <w:jc w:val="center"/>
              <w:rPr>
                <w:rFonts w:ascii="Arial" w:hAnsi="Arial" w:cs="Arial"/>
              </w:rPr>
            </w:pPr>
            <w:r w:rsidRPr="00E625CB">
              <w:rPr>
                <w:rFonts w:ascii="Arial" w:hAnsi="Arial" w:cs="Arial"/>
              </w:rPr>
              <w:t>Critical</w:t>
            </w:r>
          </w:p>
        </w:tc>
        <w:tc>
          <w:tcPr>
            <w:tcW w:w="1934" w:type="dxa"/>
            <w:shd w:val="clear" w:color="auto" w:fill="EE0000"/>
            <w:vAlign w:val="center"/>
            <w:hideMark/>
          </w:tcPr>
          <w:p w14:paraId="5DCA1EBB"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P1 — Immediate</w:t>
            </w:r>
          </w:p>
        </w:tc>
      </w:tr>
      <w:tr w:rsidR="00E625CB" w:rsidRPr="00E625CB" w14:paraId="55104B44" w14:textId="77777777" w:rsidTr="00E625CB">
        <w:trPr>
          <w:tblCellSpacing w:w="15" w:type="dxa"/>
          <w:jc w:val="center"/>
        </w:trPr>
        <w:tc>
          <w:tcPr>
            <w:tcW w:w="0" w:type="auto"/>
            <w:vAlign w:val="center"/>
            <w:hideMark/>
          </w:tcPr>
          <w:p w14:paraId="494DFF15" w14:textId="77777777" w:rsidR="00E625CB" w:rsidRPr="00E625CB" w:rsidRDefault="00E625CB" w:rsidP="00E625CB">
            <w:pPr>
              <w:jc w:val="center"/>
              <w:rPr>
                <w:rFonts w:ascii="Arial" w:hAnsi="Arial" w:cs="Arial"/>
              </w:rPr>
            </w:pPr>
            <w:r w:rsidRPr="00E625CB">
              <w:rPr>
                <w:rFonts w:ascii="Arial" w:hAnsi="Arial" w:cs="Arial"/>
              </w:rPr>
              <w:t>F-004</w:t>
            </w:r>
          </w:p>
        </w:tc>
        <w:tc>
          <w:tcPr>
            <w:tcW w:w="0" w:type="auto"/>
            <w:vAlign w:val="center"/>
            <w:hideMark/>
          </w:tcPr>
          <w:p w14:paraId="503FA637" w14:textId="77777777" w:rsidR="00E625CB" w:rsidRPr="00E625CB" w:rsidRDefault="00E625CB" w:rsidP="00E625CB">
            <w:pPr>
              <w:jc w:val="center"/>
              <w:rPr>
                <w:rFonts w:ascii="Arial" w:hAnsi="Arial" w:cs="Arial"/>
              </w:rPr>
            </w:pPr>
            <w:r w:rsidRPr="00E625CB">
              <w:rPr>
                <w:rFonts w:ascii="Arial" w:hAnsi="Arial" w:cs="Arial"/>
              </w:rPr>
              <w:t>Nuance DAX</w:t>
            </w:r>
          </w:p>
        </w:tc>
        <w:tc>
          <w:tcPr>
            <w:tcW w:w="0" w:type="auto"/>
            <w:vAlign w:val="center"/>
            <w:hideMark/>
          </w:tcPr>
          <w:p w14:paraId="34D860CD" w14:textId="77777777" w:rsidR="00E625CB" w:rsidRPr="00E625CB" w:rsidRDefault="00E625CB" w:rsidP="00E625CB">
            <w:pPr>
              <w:jc w:val="center"/>
              <w:rPr>
                <w:rFonts w:ascii="Arial" w:hAnsi="Arial" w:cs="Arial"/>
              </w:rPr>
            </w:pPr>
            <w:r w:rsidRPr="00E625CB">
              <w:rPr>
                <w:rFonts w:ascii="Arial" w:hAnsi="Arial" w:cs="Arial"/>
              </w:rPr>
              <w:t>AI-generated clinical notes contain no mandatory clinician sign-off policy — patient safety risk with no compensating control</w:t>
            </w:r>
          </w:p>
        </w:tc>
        <w:tc>
          <w:tcPr>
            <w:tcW w:w="0" w:type="auto"/>
            <w:vAlign w:val="center"/>
            <w:hideMark/>
          </w:tcPr>
          <w:p w14:paraId="6C0663A0" w14:textId="77777777" w:rsidR="00E625CB" w:rsidRPr="00E625CB" w:rsidRDefault="00E625CB" w:rsidP="00E625CB">
            <w:pPr>
              <w:jc w:val="center"/>
              <w:rPr>
                <w:rFonts w:ascii="Arial" w:hAnsi="Arial" w:cs="Arial"/>
              </w:rPr>
            </w:pPr>
            <w:r w:rsidRPr="00E625CB">
              <w:rPr>
                <w:rFonts w:ascii="Arial" w:hAnsi="Arial" w:cs="Arial"/>
              </w:rPr>
              <w:t>Critical</w:t>
            </w:r>
          </w:p>
        </w:tc>
        <w:tc>
          <w:tcPr>
            <w:tcW w:w="1934" w:type="dxa"/>
            <w:shd w:val="clear" w:color="auto" w:fill="EE0000"/>
            <w:vAlign w:val="center"/>
            <w:hideMark/>
          </w:tcPr>
          <w:p w14:paraId="4C28D215"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P1 — Immediate</w:t>
            </w:r>
          </w:p>
        </w:tc>
      </w:tr>
      <w:tr w:rsidR="00E625CB" w:rsidRPr="00E625CB" w14:paraId="0EB208E1" w14:textId="77777777" w:rsidTr="00E625CB">
        <w:trPr>
          <w:tblCellSpacing w:w="15" w:type="dxa"/>
          <w:jc w:val="center"/>
        </w:trPr>
        <w:tc>
          <w:tcPr>
            <w:tcW w:w="0" w:type="auto"/>
            <w:vAlign w:val="center"/>
            <w:hideMark/>
          </w:tcPr>
          <w:p w14:paraId="6D244F29" w14:textId="77777777" w:rsidR="00E625CB" w:rsidRPr="00E625CB" w:rsidRDefault="00E625CB" w:rsidP="00E625CB">
            <w:pPr>
              <w:jc w:val="center"/>
              <w:rPr>
                <w:rFonts w:ascii="Arial" w:hAnsi="Arial" w:cs="Arial"/>
              </w:rPr>
            </w:pPr>
            <w:r w:rsidRPr="00E625CB">
              <w:rPr>
                <w:rFonts w:ascii="Arial" w:hAnsi="Arial" w:cs="Arial"/>
              </w:rPr>
              <w:t>F-005</w:t>
            </w:r>
          </w:p>
        </w:tc>
        <w:tc>
          <w:tcPr>
            <w:tcW w:w="0" w:type="auto"/>
            <w:vAlign w:val="center"/>
            <w:hideMark/>
          </w:tcPr>
          <w:p w14:paraId="24FDC178" w14:textId="77777777" w:rsidR="00E625CB" w:rsidRPr="00E625CB" w:rsidRDefault="00E625CB" w:rsidP="00E625CB">
            <w:pPr>
              <w:jc w:val="center"/>
              <w:rPr>
                <w:rFonts w:ascii="Arial" w:hAnsi="Arial" w:cs="Arial"/>
              </w:rPr>
            </w:pPr>
            <w:r w:rsidRPr="00E625CB">
              <w:rPr>
                <w:rFonts w:ascii="Arial" w:hAnsi="Arial" w:cs="Arial"/>
              </w:rPr>
              <w:t>Salesforce Einstein</w:t>
            </w:r>
          </w:p>
        </w:tc>
        <w:tc>
          <w:tcPr>
            <w:tcW w:w="0" w:type="auto"/>
            <w:vAlign w:val="center"/>
            <w:hideMark/>
          </w:tcPr>
          <w:p w14:paraId="35F3EFE3" w14:textId="77777777" w:rsidR="00E625CB" w:rsidRPr="00E625CB" w:rsidRDefault="00E625CB" w:rsidP="00E625CB">
            <w:pPr>
              <w:jc w:val="center"/>
              <w:rPr>
                <w:rFonts w:ascii="Arial" w:hAnsi="Arial" w:cs="Arial"/>
              </w:rPr>
            </w:pPr>
            <w:r w:rsidRPr="00E625CB">
              <w:rPr>
                <w:rFonts w:ascii="Arial" w:hAnsi="Arial" w:cs="Arial"/>
              </w:rPr>
              <w:t>CCPA opt-out mechanism not validated for California residents — legal exposure under CCPA §1798.100</w:t>
            </w:r>
          </w:p>
        </w:tc>
        <w:tc>
          <w:tcPr>
            <w:tcW w:w="0" w:type="auto"/>
            <w:vAlign w:val="center"/>
            <w:hideMark/>
          </w:tcPr>
          <w:p w14:paraId="6A46A264" w14:textId="77777777" w:rsidR="00E625CB" w:rsidRPr="00E625CB" w:rsidRDefault="00E625CB" w:rsidP="00E625CB">
            <w:pPr>
              <w:jc w:val="center"/>
              <w:rPr>
                <w:rFonts w:ascii="Arial" w:hAnsi="Arial" w:cs="Arial"/>
              </w:rPr>
            </w:pPr>
            <w:r w:rsidRPr="00E625CB">
              <w:rPr>
                <w:rFonts w:ascii="Arial" w:hAnsi="Arial" w:cs="Arial"/>
              </w:rPr>
              <w:t>Critical</w:t>
            </w:r>
          </w:p>
        </w:tc>
        <w:tc>
          <w:tcPr>
            <w:tcW w:w="1934" w:type="dxa"/>
            <w:shd w:val="clear" w:color="auto" w:fill="FFC000"/>
            <w:vAlign w:val="center"/>
            <w:hideMark/>
          </w:tcPr>
          <w:p w14:paraId="32D0C8BF"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P2 — Short Term</w:t>
            </w:r>
          </w:p>
        </w:tc>
      </w:tr>
      <w:tr w:rsidR="00E625CB" w:rsidRPr="00E625CB" w14:paraId="100174B7" w14:textId="77777777" w:rsidTr="00E625CB">
        <w:trPr>
          <w:tblCellSpacing w:w="15" w:type="dxa"/>
          <w:jc w:val="center"/>
        </w:trPr>
        <w:tc>
          <w:tcPr>
            <w:tcW w:w="0" w:type="auto"/>
            <w:vAlign w:val="center"/>
            <w:hideMark/>
          </w:tcPr>
          <w:p w14:paraId="5F0B49C6" w14:textId="77777777" w:rsidR="00E625CB" w:rsidRPr="00E625CB" w:rsidRDefault="00E625CB" w:rsidP="00E625CB">
            <w:pPr>
              <w:jc w:val="center"/>
              <w:rPr>
                <w:rFonts w:ascii="Arial" w:hAnsi="Arial" w:cs="Arial"/>
              </w:rPr>
            </w:pPr>
            <w:r w:rsidRPr="00E625CB">
              <w:rPr>
                <w:rFonts w:ascii="Arial" w:hAnsi="Arial" w:cs="Arial"/>
              </w:rPr>
              <w:t>F-006</w:t>
            </w:r>
          </w:p>
        </w:tc>
        <w:tc>
          <w:tcPr>
            <w:tcW w:w="0" w:type="auto"/>
            <w:vAlign w:val="center"/>
            <w:hideMark/>
          </w:tcPr>
          <w:p w14:paraId="4F1A06F2" w14:textId="77777777" w:rsidR="00E625CB" w:rsidRPr="00E625CB" w:rsidRDefault="00E625CB" w:rsidP="00E625CB">
            <w:pPr>
              <w:jc w:val="center"/>
              <w:rPr>
                <w:rFonts w:ascii="Arial" w:hAnsi="Arial" w:cs="Arial"/>
              </w:rPr>
            </w:pPr>
            <w:r w:rsidRPr="00E625CB">
              <w:rPr>
                <w:rFonts w:ascii="Arial" w:hAnsi="Arial" w:cs="Arial"/>
              </w:rPr>
              <w:t>ChatGPT Enterprise</w:t>
            </w:r>
          </w:p>
        </w:tc>
        <w:tc>
          <w:tcPr>
            <w:tcW w:w="0" w:type="auto"/>
            <w:vAlign w:val="center"/>
            <w:hideMark/>
          </w:tcPr>
          <w:p w14:paraId="34895FD6" w14:textId="77777777" w:rsidR="00E625CB" w:rsidRPr="00E625CB" w:rsidRDefault="00E625CB" w:rsidP="00E625CB">
            <w:pPr>
              <w:jc w:val="center"/>
              <w:rPr>
                <w:rFonts w:ascii="Arial" w:hAnsi="Arial" w:cs="Arial"/>
              </w:rPr>
            </w:pPr>
            <w:r w:rsidRPr="00E625CB">
              <w:rPr>
                <w:rFonts w:ascii="Arial" w:hAnsi="Arial" w:cs="Arial"/>
              </w:rPr>
              <w:t>No bias monitoring or human review process for AI outputs influencing business decisions</w:t>
            </w:r>
          </w:p>
        </w:tc>
        <w:tc>
          <w:tcPr>
            <w:tcW w:w="0" w:type="auto"/>
            <w:vAlign w:val="center"/>
            <w:hideMark/>
          </w:tcPr>
          <w:p w14:paraId="152E5A21" w14:textId="77777777" w:rsidR="00E625CB" w:rsidRPr="00E625CB" w:rsidRDefault="00E625CB" w:rsidP="00E625CB">
            <w:pPr>
              <w:jc w:val="center"/>
              <w:rPr>
                <w:rFonts w:ascii="Arial" w:hAnsi="Arial" w:cs="Arial"/>
              </w:rPr>
            </w:pPr>
            <w:r w:rsidRPr="00E625CB">
              <w:rPr>
                <w:rFonts w:ascii="Arial" w:hAnsi="Arial" w:cs="Arial"/>
              </w:rPr>
              <w:t>High</w:t>
            </w:r>
          </w:p>
        </w:tc>
        <w:tc>
          <w:tcPr>
            <w:tcW w:w="1934" w:type="dxa"/>
            <w:shd w:val="clear" w:color="auto" w:fill="FFC000"/>
            <w:vAlign w:val="center"/>
            <w:hideMark/>
          </w:tcPr>
          <w:p w14:paraId="2E445F1C" w14:textId="77777777" w:rsidR="00E625CB" w:rsidRPr="00E625CB" w:rsidRDefault="00E625CB" w:rsidP="00E625CB">
            <w:pPr>
              <w:jc w:val="center"/>
              <w:rPr>
                <w:rFonts w:ascii="Arial" w:hAnsi="Arial" w:cs="Arial"/>
                <w:b/>
                <w:bCs/>
                <w:color w:val="FFFFFF" w:themeColor="background1"/>
              </w:rPr>
            </w:pPr>
            <w:r w:rsidRPr="00E625CB">
              <w:rPr>
                <w:rFonts w:ascii="Arial" w:hAnsi="Arial" w:cs="Arial"/>
                <w:b/>
                <w:bCs/>
                <w:color w:val="FFFFFF" w:themeColor="background1"/>
              </w:rPr>
              <w:t>P2 — Short Term</w:t>
            </w:r>
          </w:p>
        </w:tc>
      </w:tr>
    </w:tbl>
    <w:p w14:paraId="56BA5E82" w14:textId="77777777" w:rsidR="00E625CB" w:rsidRDefault="00E625CB" w:rsidP="00E625CB">
      <w:pPr>
        <w:jc w:val="both"/>
        <w:rPr>
          <w:rFonts w:ascii="Arial" w:hAnsi="Arial" w:cs="Arial"/>
        </w:rPr>
      </w:pPr>
    </w:p>
    <w:p w14:paraId="1A591F67" w14:textId="77777777" w:rsidR="00E81D55" w:rsidRDefault="00E81D55" w:rsidP="00E625CB">
      <w:pPr>
        <w:jc w:val="both"/>
        <w:rPr>
          <w:rFonts w:ascii="Arial" w:hAnsi="Arial" w:cs="Arial"/>
        </w:rPr>
      </w:pPr>
    </w:p>
    <w:p w14:paraId="475E4909" w14:textId="77777777" w:rsidR="00E81D55" w:rsidRDefault="00E81D55" w:rsidP="00E625CB">
      <w:pPr>
        <w:jc w:val="both"/>
        <w:rPr>
          <w:rFonts w:ascii="Arial" w:hAnsi="Arial" w:cs="Arial"/>
        </w:rPr>
      </w:pPr>
    </w:p>
    <w:p w14:paraId="26282250" w14:textId="77777777" w:rsidR="00E81D55" w:rsidRDefault="00E81D55" w:rsidP="00E625CB">
      <w:pPr>
        <w:jc w:val="both"/>
        <w:rPr>
          <w:rFonts w:ascii="Arial" w:hAnsi="Arial" w:cs="Arial"/>
          <w:b/>
          <w:bCs/>
        </w:rPr>
      </w:pPr>
    </w:p>
    <w:p w14:paraId="4BC760CA" w14:textId="2CFDA96A" w:rsidR="00E625CB" w:rsidRDefault="00E625CB" w:rsidP="00E625CB">
      <w:pPr>
        <w:jc w:val="both"/>
        <w:rPr>
          <w:rFonts w:ascii="Arial" w:hAnsi="Arial" w:cs="Arial"/>
          <w:b/>
          <w:bCs/>
        </w:rPr>
      </w:pPr>
      <w:r w:rsidRPr="00E625CB">
        <w:rPr>
          <w:rFonts w:ascii="Arial" w:hAnsi="Arial" w:cs="Arial"/>
          <w:b/>
          <w:bCs/>
        </w:rPr>
        <w:lastRenderedPageBreak/>
        <w:t>Section 4</w:t>
      </w:r>
      <w:r>
        <w:rPr>
          <w:rFonts w:ascii="Arial" w:hAnsi="Arial" w:cs="Arial"/>
          <w:b/>
          <w:bCs/>
        </w:rPr>
        <w:t>.</w:t>
      </w:r>
      <w:r w:rsidRPr="00E625CB">
        <w:rPr>
          <w:rFonts w:ascii="Arial" w:hAnsi="Arial" w:cs="Arial"/>
          <w:b/>
          <w:bCs/>
        </w:rPr>
        <w:t xml:space="preserve"> Risk Summary Dashboard</w:t>
      </w:r>
    </w:p>
    <w:p w14:paraId="6953AFCE" w14:textId="6816685D" w:rsidR="00E81D55" w:rsidRDefault="00E625CB" w:rsidP="00E625CB">
      <w:pPr>
        <w:jc w:val="both"/>
        <w:rPr>
          <w:rFonts w:ascii="Arial" w:hAnsi="Arial" w:cs="Arial"/>
        </w:rPr>
      </w:pPr>
      <w:r w:rsidRPr="00E625CB">
        <w:rPr>
          <w:rFonts w:ascii="Arial" w:hAnsi="Arial" w:cs="Arial"/>
        </w:rPr>
        <w:t xml:space="preserve">The table below </w:t>
      </w:r>
      <w:r w:rsidR="00E81D55" w:rsidRPr="00E625CB">
        <w:rPr>
          <w:rFonts w:ascii="Arial" w:hAnsi="Arial" w:cs="Arial"/>
        </w:rPr>
        <w:t>summarizes</w:t>
      </w:r>
      <w:r w:rsidRPr="00E625CB">
        <w:rPr>
          <w:rFonts w:ascii="Arial" w:hAnsi="Arial" w:cs="Arial"/>
        </w:rPr>
        <w:t xml:space="preserve"> NovaCare AI's overall AI risk posture across all tools assessed.</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47"/>
        <w:gridCol w:w="1489"/>
        <w:gridCol w:w="1232"/>
        <w:gridCol w:w="1582"/>
        <w:gridCol w:w="1593"/>
        <w:gridCol w:w="1287"/>
      </w:tblGrid>
      <w:tr w:rsidR="00E81D55" w:rsidRPr="00E81D55" w14:paraId="0CAB961C" w14:textId="77777777" w:rsidTr="00E81D55">
        <w:trPr>
          <w:tblHeader/>
          <w:tblCellSpacing w:w="15" w:type="dxa"/>
          <w:jc w:val="center"/>
        </w:trPr>
        <w:tc>
          <w:tcPr>
            <w:tcW w:w="0" w:type="auto"/>
            <w:vAlign w:val="center"/>
            <w:hideMark/>
          </w:tcPr>
          <w:p w14:paraId="19EA396A" w14:textId="77777777" w:rsidR="00E81D55" w:rsidRPr="00E81D55" w:rsidRDefault="00E81D55" w:rsidP="00E81D55">
            <w:pPr>
              <w:jc w:val="center"/>
              <w:rPr>
                <w:rFonts w:ascii="Arial" w:hAnsi="Arial" w:cs="Arial"/>
                <w:b/>
                <w:bCs/>
              </w:rPr>
            </w:pPr>
            <w:r w:rsidRPr="00E81D55">
              <w:rPr>
                <w:rFonts w:ascii="Arial" w:hAnsi="Arial" w:cs="Arial"/>
                <w:b/>
                <w:bCs/>
              </w:rPr>
              <w:t>Tool</w:t>
            </w:r>
          </w:p>
        </w:tc>
        <w:tc>
          <w:tcPr>
            <w:tcW w:w="0" w:type="auto"/>
            <w:vAlign w:val="center"/>
            <w:hideMark/>
          </w:tcPr>
          <w:p w14:paraId="49A95805" w14:textId="77777777" w:rsidR="00E81D55" w:rsidRPr="00E81D55" w:rsidRDefault="00E81D55" w:rsidP="00E81D55">
            <w:pPr>
              <w:jc w:val="center"/>
              <w:rPr>
                <w:rFonts w:ascii="Arial" w:hAnsi="Arial" w:cs="Arial"/>
                <w:b/>
                <w:bCs/>
              </w:rPr>
            </w:pPr>
            <w:r w:rsidRPr="00E81D55">
              <w:rPr>
                <w:rFonts w:ascii="Arial" w:hAnsi="Arial" w:cs="Arial"/>
                <w:b/>
                <w:bCs/>
              </w:rPr>
              <w:t>Critical Risks</w:t>
            </w:r>
          </w:p>
        </w:tc>
        <w:tc>
          <w:tcPr>
            <w:tcW w:w="0" w:type="auto"/>
            <w:vAlign w:val="center"/>
            <w:hideMark/>
          </w:tcPr>
          <w:p w14:paraId="00A2A0B8" w14:textId="77777777" w:rsidR="00E81D55" w:rsidRPr="00E81D55" w:rsidRDefault="00E81D55" w:rsidP="00E81D55">
            <w:pPr>
              <w:jc w:val="center"/>
              <w:rPr>
                <w:rFonts w:ascii="Arial" w:hAnsi="Arial" w:cs="Arial"/>
                <w:b/>
                <w:bCs/>
              </w:rPr>
            </w:pPr>
            <w:r w:rsidRPr="00E81D55">
              <w:rPr>
                <w:rFonts w:ascii="Arial" w:hAnsi="Arial" w:cs="Arial"/>
                <w:b/>
                <w:bCs/>
              </w:rPr>
              <w:t>High Risks</w:t>
            </w:r>
          </w:p>
        </w:tc>
        <w:tc>
          <w:tcPr>
            <w:tcW w:w="0" w:type="auto"/>
            <w:vAlign w:val="center"/>
            <w:hideMark/>
          </w:tcPr>
          <w:p w14:paraId="79FC71B5" w14:textId="77777777" w:rsidR="00E81D55" w:rsidRPr="00E81D55" w:rsidRDefault="00E81D55" w:rsidP="00E81D55">
            <w:pPr>
              <w:jc w:val="center"/>
              <w:rPr>
                <w:rFonts w:ascii="Arial" w:hAnsi="Arial" w:cs="Arial"/>
                <w:b/>
                <w:bCs/>
              </w:rPr>
            </w:pPr>
            <w:r w:rsidRPr="00E81D55">
              <w:rPr>
                <w:rFonts w:ascii="Arial" w:hAnsi="Arial" w:cs="Arial"/>
                <w:b/>
                <w:bCs/>
              </w:rPr>
              <w:t>Medium Risks</w:t>
            </w:r>
          </w:p>
        </w:tc>
        <w:tc>
          <w:tcPr>
            <w:tcW w:w="0" w:type="auto"/>
            <w:vAlign w:val="center"/>
            <w:hideMark/>
          </w:tcPr>
          <w:p w14:paraId="64A315CD" w14:textId="77777777" w:rsidR="00E81D55" w:rsidRPr="00E81D55" w:rsidRDefault="00E81D55" w:rsidP="00E81D55">
            <w:pPr>
              <w:jc w:val="center"/>
              <w:rPr>
                <w:rFonts w:ascii="Arial" w:hAnsi="Arial" w:cs="Arial"/>
                <w:b/>
                <w:bCs/>
              </w:rPr>
            </w:pPr>
            <w:r w:rsidRPr="00E81D55">
              <w:rPr>
                <w:rFonts w:ascii="Arial" w:hAnsi="Arial" w:cs="Arial"/>
                <w:b/>
                <w:bCs/>
              </w:rPr>
              <w:t>Overall Rating</w:t>
            </w:r>
          </w:p>
        </w:tc>
        <w:tc>
          <w:tcPr>
            <w:tcW w:w="0" w:type="auto"/>
            <w:vAlign w:val="center"/>
            <w:hideMark/>
          </w:tcPr>
          <w:p w14:paraId="5F88582D" w14:textId="77777777" w:rsidR="00E81D55" w:rsidRPr="00E81D55" w:rsidRDefault="00E81D55" w:rsidP="00E81D55">
            <w:pPr>
              <w:jc w:val="center"/>
              <w:rPr>
                <w:rFonts w:ascii="Arial" w:hAnsi="Arial" w:cs="Arial"/>
                <w:b/>
                <w:bCs/>
              </w:rPr>
            </w:pPr>
            <w:r w:rsidRPr="00E81D55">
              <w:rPr>
                <w:rFonts w:ascii="Arial" w:hAnsi="Arial" w:cs="Arial"/>
                <w:b/>
                <w:bCs/>
              </w:rPr>
              <w:t>Gap Status</w:t>
            </w:r>
          </w:p>
        </w:tc>
      </w:tr>
      <w:tr w:rsidR="00E81D55" w:rsidRPr="00E81D55" w14:paraId="4AA47E79" w14:textId="77777777" w:rsidTr="00E81D55">
        <w:trPr>
          <w:tblCellSpacing w:w="15" w:type="dxa"/>
          <w:jc w:val="center"/>
        </w:trPr>
        <w:tc>
          <w:tcPr>
            <w:tcW w:w="0" w:type="auto"/>
            <w:vAlign w:val="center"/>
            <w:hideMark/>
          </w:tcPr>
          <w:p w14:paraId="2DAA68E5" w14:textId="77777777" w:rsidR="00E81D55" w:rsidRPr="00E81D55" w:rsidRDefault="00E81D55" w:rsidP="00E81D55">
            <w:pPr>
              <w:jc w:val="center"/>
              <w:rPr>
                <w:rFonts w:ascii="Arial" w:hAnsi="Arial" w:cs="Arial"/>
              </w:rPr>
            </w:pPr>
            <w:r w:rsidRPr="00E81D55">
              <w:rPr>
                <w:rFonts w:ascii="Arial" w:hAnsi="Arial" w:cs="Arial"/>
              </w:rPr>
              <w:t>Microsoft Copilot 365</w:t>
            </w:r>
          </w:p>
        </w:tc>
        <w:tc>
          <w:tcPr>
            <w:tcW w:w="0" w:type="auto"/>
            <w:vAlign w:val="center"/>
            <w:hideMark/>
          </w:tcPr>
          <w:p w14:paraId="7D86DFEC"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3A494C8F"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290ACC1D"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shd w:val="clear" w:color="auto" w:fill="FFC000"/>
            <w:vAlign w:val="center"/>
            <w:hideMark/>
          </w:tcPr>
          <w:p w14:paraId="1E4536ED"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High</w:t>
            </w:r>
          </w:p>
        </w:tc>
        <w:tc>
          <w:tcPr>
            <w:tcW w:w="0" w:type="auto"/>
            <w:vAlign w:val="center"/>
            <w:hideMark/>
          </w:tcPr>
          <w:p w14:paraId="6058D306" w14:textId="77777777" w:rsidR="00E81D55" w:rsidRPr="00E81D55" w:rsidRDefault="00E81D55" w:rsidP="00E81D55">
            <w:pPr>
              <w:jc w:val="center"/>
              <w:rPr>
                <w:rFonts w:ascii="Arial" w:hAnsi="Arial" w:cs="Arial"/>
              </w:rPr>
            </w:pPr>
            <w:r w:rsidRPr="00E81D55">
              <w:rPr>
                <w:rFonts w:ascii="Arial" w:hAnsi="Arial" w:cs="Arial"/>
              </w:rPr>
              <w:t>Partial</w:t>
            </w:r>
          </w:p>
        </w:tc>
      </w:tr>
      <w:tr w:rsidR="00E81D55" w:rsidRPr="00E81D55" w14:paraId="4AE198C0" w14:textId="77777777" w:rsidTr="00E81D55">
        <w:trPr>
          <w:tblCellSpacing w:w="15" w:type="dxa"/>
          <w:jc w:val="center"/>
        </w:trPr>
        <w:tc>
          <w:tcPr>
            <w:tcW w:w="0" w:type="auto"/>
            <w:vAlign w:val="center"/>
            <w:hideMark/>
          </w:tcPr>
          <w:p w14:paraId="2394B403" w14:textId="77777777" w:rsidR="00E81D55" w:rsidRPr="00E81D55" w:rsidRDefault="00E81D55" w:rsidP="00E81D55">
            <w:pPr>
              <w:jc w:val="center"/>
              <w:rPr>
                <w:rFonts w:ascii="Arial" w:hAnsi="Arial" w:cs="Arial"/>
              </w:rPr>
            </w:pPr>
            <w:r w:rsidRPr="00E81D55">
              <w:rPr>
                <w:rFonts w:ascii="Arial" w:hAnsi="Arial" w:cs="Arial"/>
              </w:rPr>
              <w:t>ChatGPT Enterprise</w:t>
            </w:r>
          </w:p>
        </w:tc>
        <w:tc>
          <w:tcPr>
            <w:tcW w:w="0" w:type="auto"/>
            <w:vAlign w:val="center"/>
            <w:hideMark/>
          </w:tcPr>
          <w:p w14:paraId="1ACA9894"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694C3629"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vAlign w:val="center"/>
            <w:hideMark/>
          </w:tcPr>
          <w:p w14:paraId="2BC6BF47"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shd w:val="clear" w:color="auto" w:fill="EE0000"/>
            <w:vAlign w:val="center"/>
            <w:hideMark/>
          </w:tcPr>
          <w:p w14:paraId="02A4CE5B"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Critical</w:t>
            </w:r>
          </w:p>
        </w:tc>
        <w:tc>
          <w:tcPr>
            <w:tcW w:w="0" w:type="auto"/>
            <w:vAlign w:val="center"/>
            <w:hideMark/>
          </w:tcPr>
          <w:p w14:paraId="078D1815" w14:textId="77777777" w:rsidR="00E81D55" w:rsidRPr="00E81D55" w:rsidRDefault="00E81D55" w:rsidP="00E81D55">
            <w:pPr>
              <w:jc w:val="center"/>
              <w:rPr>
                <w:rFonts w:ascii="Arial" w:hAnsi="Arial" w:cs="Arial"/>
              </w:rPr>
            </w:pPr>
            <w:r w:rsidRPr="00E81D55">
              <w:rPr>
                <w:rFonts w:ascii="Arial" w:hAnsi="Arial" w:cs="Arial"/>
              </w:rPr>
              <w:t>Gap</w:t>
            </w:r>
          </w:p>
        </w:tc>
      </w:tr>
      <w:tr w:rsidR="00E81D55" w:rsidRPr="00E81D55" w14:paraId="3250CE16" w14:textId="77777777" w:rsidTr="00E81D55">
        <w:trPr>
          <w:tblCellSpacing w:w="15" w:type="dxa"/>
          <w:jc w:val="center"/>
        </w:trPr>
        <w:tc>
          <w:tcPr>
            <w:tcW w:w="0" w:type="auto"/>
            <w:vAlign w:val="center"/>
            <w:hideMark/>
          </w:tcPr>
          <w:p w14:paraId="4BADD448" w14:textId="77777777" w:rsidR="00E81D55" w:rsidRPr="00E81D55" w:rsidRDefault="00E81D55" w:rsidP="00E81D55">
            <w:pPr>
              <w:jc w:val="center"/>
              <w:rPr>
                <w:rFonts w:ascii="Arial" w:hAnsi="Arial" w:cs="Arial"/>
              </w:rPr>
            </w:pPr>
            <w:r w:rsidRPr="00E81D55">
              <w:rPr>
                <w:rFonts w:ascii="Arial" w:hAnsi="Arial" w:cs="Arial"/>
              </w:rPr>
              <w:t>AWS Bedrock</w:t>
            </w:r>
          </w:p>
        </w:tc>
        <w:tc>
          <w:tcPr>
            <w:tcW w:w="0" w:type="auto"/>
            <w:vAlign w:val="center"/>
            <w:hideMark/>
          </w:tcPr>
          <w:p w14:paraId="66B5B734" w14:textId="77777777" w:rsidR="00E81D55" w:rsidRPr="00E81D55" w:rsidRDefault="00E81D55" w:rsidP="00E81D55">
            <w:pPr>
              <w:jc w:val="center"/>
              <w:rPr>
                <w:rFonts w:ascii="Arial" w:hAnsi="Arial" w:cs="Arial"/>
              </w:rPr>
            </w:pPr>
            <w:r w:rsidRPr="00E81D55">
              <w:rPr>
                <w:rFonts w:ascii="Arial" w:hAnsi="Arial" w:cs="Arial"/>
              </w:rPr>
              <w:t>2</w:t>
            </w:r>
          </w:p>
        </w:tc>
        <w:tc>
          <w:tcPr>
            <w:tcW w:w="0" w:type="auto"/>
            <w:vAlign w:val="center"/>
            <w:hideMark/>
          </w:tcPr>
          <w:p w14:paraId="6442390E"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vAlign w:val="center"/>
            <w:hideMark/>
          </w:tcPr>
          <w:p w14:paraId="5B93AEE4"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shd w:val="clear" w:color="auto" w:fill="EE0000"/>
            <w:vAlign w:val="center"/>
            <w:hideMark/>
          </w:tcPr>
          <w:p w14:paraId="4BA954BE"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Critical</w:t>
            </w:r>
          </w:p>
        </w:tc>
        <w:tc>
          <w:tcPr>
            <w:tcW w:w="0" w:type="auto"/>
            <w:vAlign w:val="center"/>
            <w:hideMark/>
          </w:tcPr>
          <w:p w14:paraId="3A24D6CA" w14:textId="77777777" w:rsidR="00E81D55" w:rsidRPr="00E81D55" w:rsidRDefault="00E81D55" w:rsidP="00E81D55">
            <w:pPr>
              <w:jc w:val="center"/>
              <w:rPr>
                <w:rFonts w:ascii="Arial" w:hAnsi="Arial" w:cs="Arial"/>
              </w:rPr>
            </w:pPr>
            <w:r w:rsidRPr="00E81D55">
              <w:rPr>
                <w:rFonts w:ascii="Arial" w:hAnsi="Arial" w:cs="Arial"/>
              </w:rPr>
              <w:t>Gap</w:t>
            </w:r>
          </w:p>
        </w:tc>
      </w:tr>
      <w:tr w:rsidR="00E81D55" w:rsidRPr="00E81D55" w14:paraId="71F8779D" w14:textId="77777777" w:rsidTr="00E81D55">
        <w:trPr>
          <w:tblCellSpacing w:w="15" w:type="dxa"/>
          <w:jc w:val="center"/>
        </w:trPr>
        <w:tc>
          <w:tcPr>
            <w:tcW w:w="0" w:type="auto"/>
            <w:vAlign w:val="center"/>
            <w:hideMark/>
          </w:tcPr>
          <w:p w14:paraId="60FEFF80" w14:textId="77777777" w:rsidR="00E81D55" w:rsidRPr="00E81D55" w:rsidRDefault="00E81D55" w:rsidP="00E81D55">
            <w:pPr>
              <w:jc w:val="center"/>
              <w:rPr>
                <w:rFonts w:ascii="Arial" w:hAnsi="Arial" w:cs="Arial"/>
              </w:rPr>
            </w:pPr>
            <w:r w:rsidRPr="00E81D55">
              <w:rPr>
                <w:rFonts w:ascii="Arial" w:hAnsi="Arial" w:cs="Arial"/>
              </w:rPr>
              <w:t>Nuance DAX</w:t>
            </w:r>
          </w:p>
        </w:tc>
        <w:tc>
          <w:tcPr>
            <w:tcW w:w="0" w:type="auto"/>
            <w:vAlign w:val="center"/>
            <w:hideMark/>
          </w:tcPr>
          <w:p w14:paraId="319CC5B7" w14:textId="77777777" w:rsidR="00E81D55" w:rsidRPr="00E81D55" w:rsidRDefault="00E81D55" w:rsidP="00E81D55">
            <w:pPr>
              <w:jc w:val="center"/>
              <w:rPr>
                <w:rFonts w:ascii="Arial" w:hAnsi="Arial" w:cs="Arial"/>
              </w:rPr>
            </w:pPr>
            <w:r w:rsidRPr="00E81D55">
              <w:rPr>
                <w:rFonts w:ascii="Arial" w:hAnsi="Arial" w:cs="Arial"/>
              </w:rPr>
              <w:t>2</w:t>
            </w:r>
          </w:p>
        </w:tc>
        <w:tc>
          <w:tcPr>
            <w:tcW w:w="0" w:type="auto"/>
            <w:vAlign w:val="center"/>
            <w:hideMark/>
          </w:tcPr>
          <w:p w14:paraId="6659CCC1"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vAlign w:val="center"/>
            <w:hideMark/>
          </w:tcPr>
          <w:p w14:paraId="1E10E8B3"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shd w:val="clear" w:color="auto" w:fill="EE0000"/>
            <w:vAlign w:val="center"/>
            <w:hideMark/>
          </w:tcPr>
          <w:p w14:paraId="09BBD3AD"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Critical</w:t>
            </w:r>
          </w:p>
        </w:tc>
        <w:tc>
          <w:tcPr>
            <w:tcW w:w="0" w:type="auto"/>
            <w:vAlign w:val="center"/>
            <w:hideMark/>
          </w:tcPr>
          <w:p w14:paraId="05B4539E" w14:textId="77777777" w:rsidR="00E81D55" w:rsidRPr="00E81D55" w:rsidRDefault="00E81D55" w:rsidP="00E81D55">
            <w:pPr>
              <w:jc w:val="center"/>
              <w:rPr>
                <w:rFonts w:ascii="Arial" w:hAnsi="Arial" w:cs="Arial"/>
              </w:rPr>
            </w:pPr>
            <w:r w:rsidRPr="00E81D55">
              <w:rPr>
                <w:rFonts w:ascii="Arial" w:hAnsi="Arial" w:cs="Arial"/>
              </w:rPr>
              <w:t>Gap</w:t>
            </w:r>
          </w:p>
        </w:tc>
      </w:tr>
      <w:tr w:rsidR="00E81D55" w:rsidRPr="00E81D55" w14:paraId="4BA48B44" w14:textId="77777777" w:rsidTr="00E81D55">
        <w:trPr>
          <w:tblCellSpacing w:w="15" w:type="dxa"/>
          <w:jc w:val="center"/>
        </w:trPr>
        <w:tc>
          <w:tcPr>
            <w:tcW w:w="0" w:type="auto"/>
            <w:vAlign w:val="center"/>
            <w:hideMark/>
          </w:tcPr>
          <w:p w14:paraId="6411AA1C" w14:textId="77777777" w:rsidR="00E81D55" w:rsidRPr="00E81D55" w:rsidRDefault="00E81D55" w:rsidP="00E81D55">
            <w:pPr>
              <w:jc w:val="center"/>
              <w:rPr>
                <w:rFonts w:ascii="Arial" w:hAnsi="Arial" w:cs="Arial"/>
              </w:rPr>
            </w:pPr>
            <w:r w:rsidRPr="00E81D55">
              <w:rPr>
                <w:rFonts w:ascii="Arial" w:hAnsi="Arial" w:cs="Arial"/>
              </w:rPr>
              <w:t>GitHub Copilot</w:t>
            </w:r>
          </w:p>
        </w:tc>
        <w:tc>
          <w:tcPr>
            <w:tcW w:w="0" w:type="auto"/>
            <w:vAlign w:val="center"/>
            <w:hideMark/>
          </w:tcPr>
          <w:p w14:paraId="14B7D98E"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vAlign w:val="center"/>
            <w:hideMark/>
          </w:tcPr>
          <w:p w14:paraId="6C21C6D8"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vAlign w:val="center"/>
            <w:hideMark/>
          </w:tcPr>
          <w:p w14:paraId="66D63764" w14:textId="77777777" w:rsidR="00E81D55" w:rsidRPr="00E81D55" w:rsidRDefault="00E81D55" w:rsidP="00E81D55">
            <w:pPr>
              <w:jc w:val="center"/>
              <w:rPr>
                <w:rFonts w:ascii="Arial" w:hAnsi="Arial" w:cs="Arial"/>
              </w:rPr>
            </w:pPr>
            <w:r w:rsidRPr="00E81D55">
              <w:rPr>
                <w:rFonts w:ascii="Arial" w:hAnsi="Arial" w:cs="Arial"/>
              </w:rPr>
              <w:t>2</w:t>
            </w:r>
          </w:p>
        </w:tc>
        <w:tc>
          <w:tcPr>
            <w:tcW w:w="0" w:type="auto"/>
            <w:shd w:val="clear" w:color="auto" w:fill="FFFF00"/>
            <w:vAlign w:val="center"/>
            <w:hideMark/>
          </w:tcPr>
          <w:p w14:paraId="4317D8F6" w14:textId="77777777" w:rsidR="00E81D55" w:rsidRPr="00E81D55" w:rsidRDefault="00E81D55" w:rsidP="00E81D55">
            <w:pPr>
              <w:jc w:val="center"/>
              <w:rPr>
                <w:rFonts w:ascii="Arial" w:hAnsi="Arial" w:cs="Arial"/>
                <w:b/>
                <w:bCs/>
              </w:rPr>
            </w:pPr>
            <w:r w:rsidRPr="00E81D55">
              <w:rPr>
                <w:rFonts w:ascii="Arial" w:hAnsi="Arial" w:cs="Arial"/>
                <w:b/>
                <w:bCs/>
              </w:rPr>
              <w:t>Medium</w:t>
            </w:r>
          </w:p>
        </w:tc>
        <w:tc>
          <w:tcPr>
            <w:tcW w:w="0" w:type="auto"/>
            <w:vAlign w:val="center"/>
            <w:hideMark/>
          </w:tcPr>
          <w:p w14:paraId="04EB22D9" w14:textId="77777777" w:rsidR="00E81D55" w:rsidRPr="00E81D55" w:rsidRDefault="00E81D55" w:rsidP="00E81D55">
            <w:pPr>
              <w:jc w:val="center"/>
              <w:rPr>
                <w:rFonts w:ascii="Arial" w:hAnsi="Arial" w:cs="Arial"/>
              </w:rPr>
            </w:pPr>
            <w:r w:rsidRPr="00E81D55">
              <w:rPr>
                <w:rFonts w:ascii="Arial" w:hAnsi="Arial" w:cs="Arial"/>
              </w:rPr>
              <w:t>Partial</w:t>
            </w:r>
          </w:p>
        </w:tc>
      </w:tr>
      <w:tr w:rsidR="00E81D55" w:rsidRPr="00E81D55" w14:paraId="7C6C0F75" w14:textId="77777777" w:rsidTr="00E81D55">
        <w:trPr>
          <w:tblCellSpacing w:w="15" w:type="dxa"/>
          <w:jc w:val="center"/>
        </w:trPr>
        <w:tc>
          <w:tcPr>
            <w:tcW w:w="0" w:type="auto"/>
            <w:vAlign w:val="center"/>
            <w:hideMark/>
          </w:tcPr>
          <w:p w14:paraId="027F7E88" w14:textId="77777777" w:rsidR="00E81D55" w:rsidRPr="00E81D55" w:rsidRDefault="00E81D55" w:rsidP="00E81D55">
            <w:pPr>
              <w:jc w:val="center"/>
              <w:rPr>
                <w:rFonts w:ascii="Arial" w:hAnsi="Arial" w:cs="Arial"/>
              </w:rPr>
            </w:pPr>
            <w:r w:rsidRPr="00E81D55">
              <w:rPr>
                <w:rFonts w:ascii="Arial" w:hAnsi="Arial" w:cs="Arial"/>
              </w:rPr>
              <w:t>Salesforce Einstein</w:t>
            </w:r>
          </w:p>
        </w:tc>
        <w:tc>
          <w:tcPr>
            <w:tcW w:w="0" w:type="auto"/>
            <w:vAlign w:val="center"/>
            <w:hideMark/>
          </w:tcPr>
          <w:p w14:paraId="7025DE2D"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77C95C15"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02DE8C97" w14:textId="77777777" w:rsidR="00E81D55" w:rsidRPr="00E81D55" w:rsidRDefault="00E81D55" w:rsidP="00E81D55">
            <w:pPr>
              <w:jc w:val="center"/>
              <w:rPr>
                <w:rFonts w:ascii="Arial" w:hAnsi="Arial" w:cs="Arial"/>
              </w:rPr>
            </w:pPr>
            <w:r w:rsidRPr="00E81D55">
              <w:rPr>
                <w:rFonts w:ascii="Arial" w:hAnsi="Arial" w:cs="Arial"/>
              </w:rPr>
              <w:t>0</w:t>
            </w:r>
          </w:p>
        </w:tc>
        <w:tc>
          <w:tcPr>
            <w:tcW w:w="0" w:type="auto"/>
            <w:shd w:val="clear" w:color="auto" w:fill="FFC000"/>
            <w:vAlign w:val="center"/>
            <w:hideMark/>
          </w:tcPr>
          <w:p w14:paraId="2EC4332E" w14:textId="77777777" w:rsidR="00E81D55" w:rsidRPr="00E81D55" w:rsidRDefault="00E81D55" w:rsidP="00E81D55">
            <w:pPr>
              <w:jc w:val="center"/>
              <w:rPr>
                <w:rFonts w:ascii="Arial" w:hAnsi="Arial" w:cs="Arial"/>
                <w:b/>
                <w:bCs/>
              </w:rPr>
            </w:pPr>
            <w:r w:rsidRPr="00E81D55">
              <w:rPr>
                <w:rFonts w:ascii="Arial" w:hAnsi="Arial" w:cs="Arial"/>
                <w:b/>
                <w:bCs/>
                <w:color w:val="FFFFFF" w:themeColor="background1"/>
              </w:rPr>
              <w:t>High</w:t>
            </w:r>
          </w:p>
        </w:tc>
        <w:tc>
          <w:tcPr>
            <w:tcW w:w="0" w:type="auto"/>
            <w:vAlign w:val="center"/>
            <w:hideMark/>
          </w:tcPr>
          <w:p w14:paraId="37EC39A4" w14:textId="77777777" w:rsidR="00E81D55" w:rsidRPr="00E81D55" w:rsidRDefault="00E81D55" w:rsidP="00E81D55">
            <w:pPr>
              <w:jc w:val="center"/>
              <w:rPr>
                <w:rFonts w:ascii="Arial" w:hAnsi="Arial" w:cs="Arial"/>
              </w:rPr>
            </w:pPr>
            <w:r w:rsidRPr="00E81D55">
              <w:rPr>
                <w:rFonts w:ascii="Arial" w:hAnsi="Arial" w:cs="Arial"/>
              </w:rPr>
              <w:t>Partial</w:t>
            </w:r>
          </w:p>
        </w:tc>
      </w:tr>
      <w:tr w:rsidR="00E81D55" w:rsidRPr="00E81D55" w14:paraId="5FD6629E" w14:textId="77777777" w:rsidTr="00E81D55">
        <w:trPr>
          <w:tblCellSpacing w:w="15" w:type="dxa"/>
          <w:jc w:val="center"/>
        </w:trPr>
        <w:tc>
          <w:tcPr>
            <w:tcW w:w="0" w:type="auto"/>
            <w:vAlign w:val="center"/>
            <w:hideMark/>
          </w:tcPr>
          <w:p w14:paraId="5899F543" w14:textId="77777777" w:rsidR="00E81D55" w:rsidRPr="00E81D55" w:rsidRDefault="00E81D55" w:rsidP="00E81D55">
            <w:pPr>
              <w:jc w:val="center"/>
              <w:rPr>
                <w:rFonts w:ascii="Arial" w:hAnsi="Arial" w:cs="Arial"/>
              </w:rPr>
            </w:pPr>
            <w:r w:rsidRPr="00E81D55">
              <w:rPr>
                <w:rFonts w:ascii="Arial" w:hAnsi="Arial" w:cs="Arial"/>
                <w:b/>
                <w:bCs/>
              </w:rPr>
              <w:t>Total</w:t>
            </w:r>
          </w:p>
        </w:tc>
        <w:tc>
          <w:tcPr>
            <w:tcW w:w="0" w:type="auto"/>
            <w:vAlign w:val="center"/>
            <w:hideMark/>
          </w:tcPr>
          <w:p w14:paraId="2562EBA0" w14:textId="77777777" w:rsidR="00E81D55" w:rsidRPr="00E81D55" w:rsidRDefault="00E81D55" w:rsidP="00E81D55">
            <w:pPr>
              <w:jc w:val="center"/>
              <w:rPr>
                <w:rFonts w:ascii="Arial" w:hAnsi="Arial" w:cs="Arial"/>
              </w:rPr>
            </w:pPr>
            <w:r w:rsidRPr="00E81D55">
              <w:rPr>
                <w:rFonts w:ascii="Arial" w:hAnsi="Arial" w:cs="Arial"/>
                <w:b/>
                <w:bCs/>
              </w:rPr>
              <w:t>7</w:t>
            </w:r>
          </w:p>
        </w:tc>
        <w:tc>
          <w:tcPr>
            <w:tcW w:w="0" w:type="auto"/>
            <w:vAlign w:val="center"/>
            <w:hideMark/>
          </w:tcPr>
          <w:p w14:paraId="5EF61C42" w14:textId="77777777" w:rsidR="00E81D55" w:rsidRPr="00E81D55" w:rsidRDefault="00E81D55" w:rsidP="00E81D55">
            <w:pPr>
              <w:jc w:val="center"/>
              <w:rPr>
                <w:rFonts w:ascii="Arial" w:hAnsi="Arial" w:cs="Arial"/>
              </w:rPr>
            </w:pPr>
            <w:r w:rsidRPr="00E81D55">
              <w:rPr>
                <w:rFonts w:ascii="Arial" w:hAnsi="Arial" w:cs="Arial"/>
                <w:b/>
                <w:bCs/>
              </w:rPr>
              <w:t>2</w:t>
            </w:r>
          </w:p>
        </w:tc>
        <w:tc>
          <w:tcPr>
            <w:tcW w:w="0" w:type="auto"/>
            <w:vAlign w:val="center"/>
            <w:hideMark/>
          </w:tcPr>
          <w:p w14:paraId="22A70697" w14:textId="77777777" w:rsidR="00E81D55" w:rsidRPr="00E81D55" w:rsidRDefault="00E81D55" w:rsidP="00E81D55">
            <w:pPr>
              <w:jc w:val="center"/>
              <w:rPr>
                <w:rFonts w:ascii="Arial" w:hAnsi="Arial" w:cs="Arial"/>
              </w:rPr>
            </w:pPr>
            <w:r w:rsidRPr="00E81D55">
              <w:rPr>
                <w:rFonts w:ascii="Arial" w:hAnsi="Arial" w:cs="Arial"/>
                <w:b/>
                <w:bCs/>
              </w:rPr>
              <w:t>3</w:t>
            </w:r>
          </w:p>
        </w:tc>
        <w:tc>
          <w:tcPr>
            <w:tcW w:w="0" w:type="auto"/>
            <w:vAlign w:val="center"/>
            <w:hideMark/>
          </w:tcPr>
          <w:p w14:paraId="7CB496EF" w14:textId="77777777" w:rsidR="00E81D55" w:rsidRPr="00E81D55" w:rsidRDefault="00E81D55" w:rsidP="00E81D55">
            <w:pPr>
              <w:jc w:val="center"/>
              <w:rPr>
                <w:rFonts w:ascii="Arial" w:hAnsi="Arial" w:cs="Arial"/>
              </w:rPr>
            </w:pPr>
            <w:r w:rsidRPr="00E81D55">
              <w:rPr>
                <w:rFonts w:ascii="Arial" w:hAnsi="Arial" w:cs="Arial"/>
              </w:rPr>
              <w:t>—</w:t>
            </w:r>
          </w:p>
        </w:tc>
        <w:tc>
          <w:tcPr>
            <w:tcW w:w="0" w:type="auto"/>
            <w:vAlign w:val="center"/>
            <w:hideMark/>
          </w:tcPr>
          <w:p w14:paraId="370F44FD" w14:textId="77777777" w:rsidR="00E81D55" w:rsidRPr="00E81D55" w:rsidRDefault="00E81D55" w:rsidP="00E81D55">
            <w:pPr>
              <w:jc w:val="center"/>
              <w:rPr>
                <w:rFonts w:ascii="Arial" w:hAnsi="Arial" w:cs="Arial"/>
              </w:rPr>
            </w:pPr>
            <w:r w:rsidRPr="00E81D55">
              <w:rPr>
                <w:rFonts w:ascii="Arial" w:hAnsi="Arial" w:cs="Arial"/>
              </w:rPr>
              <w:t>—</w:t>
            </w:r>
          </w:p>
        </w:tc>
      </w:tr>
    </w:tbl>
    <w:p w14:paraId="65B314FF" w14:textId="77777777" w:rsidR="00E81D55" w:rsidRDefault="00E81D55" w:rsidP="00E625CB">
      <w:pPr>
        <w:jc w:val="both"/>
        <w:rPr>
          <w:rFonts w:ascii="Arial" w:hAnsi="Arial" w:cs="Arial"/>
          <w:b/>
          <w:bCs/>
        </w:rPr>
      </w:pPr>
    </w:p>
    <w:p w14:paraId="13E70A03" w14:textId="0CA65FBA" w:rsidR="00E81D55" w:rsidRDefault="00E81D55" w:rsidP="00E625CB">
      <w:pPr>
        <w:jc w:val="both"/>
        <w:rPr>
          <w:rFonts w:ascii="Arial" w:hAnsi="Arial" w:cs="Arial"/>
          <w:b/>
          <w:bCs/>
        </w:rPr>
      </w:pPr>
      <w:r w:rsidRPr="00E81D55">
        <w:rPr>
          <w:rFonts w:ascii="Arial" w:hAnsi="Arial" w:cs="Arial"/>
          <w:b/>
          <w:bCs/>
        </w:rPr>
        <w:t>Section 5</w:t>
      </w:r>
      <w:r>
        <w:rPr>
          <w:rFonts w:ascii="Arial" w:hAnsi="Arial" w:cs="Arial"/>
          <w:b/>
          <w:bCs/>
        </w:rPr>
        <w:t xml:space="preserve">. </w:t>
      </w:r>
      <w:r w:rsidRPr="00E81D55">
        <w:rPr>
          <w:rFonts w:ascii="Arial" w:hAnsi="Arial" w:cs="Arial"/>
          <w:b/>
          <w:bCs/>
        </w:rPr>
        <w:t>Remediation Roadmap Summary</w:t>
      </w:r>
    </w:p>
    <w:p w14:paraId="3695770C" w14:textId="5A9FF025" w:rsidR="00E81D55" w:rsidRDefault="00E81D55" w:rsidP="00E81D55">
      <w:pPr>
        <w:jc w:val="both"/>
        <w:rPr>
          <w:rFonts w:ascii="Arial" w:hAnsi="Arial" w:cs="Arial"/>
        </w:rPr>
      </w:pPr>
      <w:r w:rsidRPr="00E81D55">
        <w:rPr>
          <w:rFonts w:ascii="Arial" w:hAnsi="Arial" w:cs="Arial"/>
        </w:rPr>
        <w:t>The following remediation actions have been prioritised based on risk score, regulatory exposure, and business impact. Full details including owners and target dates are documented in the Remediation Roadmap tab of NovaCareAI_AI_Governance_Program.xlsx.</w:t>
      </w:r>
    </w:p>
    <w:p w14:paraId="41225FD9" w14:textId="77777777" w:rsidR="00E81D55" w:rsidRDefault="00E81D55" w:rsidP="00E625CB">
      <w:pPr>
        <w:jc w:val="both"/>
        <w:rPr>
          <w:rFonts w:ascii="Arial" w:hAnsi="Arial" w:cs="Arial"/>
        </w:rPr>
      </w:pPr>
    </w:p>
    <w:p w14:paraId="4C82723F" w14:textId="4DD00A27" w:rsidR="00E81D55" w:rsidRDefault="00E81D55" w:rsidP="00E625CB">
      <w:pPr>
        <w:jc w:val="both"/>
        <w:rPr>
          <w:rFonts w:ascii="Arial" w:hAnsi="Arial" w:cs="Arial"/>
        </w:rPr>
      </w:pPr>
      <w:r>
        <w:rPr>
          <w:rFonts w:ascii="Arial" w:hAnsi="Arial" w:cs="Arial"/>
        </w:rPr>
        <w:t xml:space="preserve">In the table below, </w:t>
      </w:r>
      <w:r w:rsidRPr="00E81D55">
        <w:rPr>
          <w:rFonts w:ascii="Arial" w:hAnsi="Arial" w:cs="Arial"/>
        </w:rPr>
        <w:t>P1 actions must be treated as urgent. Four unmitigated critical gaps exist with direct regulatory exposure under HIPAA, GDPR, and CCPA. Failure to remediate within 30 days materially increases NovaCare AI's risk of regulatory enforcement action and patient safety incidents.</w:t>
      </w:r>
    </w:p>
    <w:p w14:paraId="3273B6FB" w14:textId="77777777" w:rsidR="00E81D55" w:rsidRDefault="00E81D55" w:rsidP="00E625CB">
      <w:pPr>
        <w:jc w:val="both"/>
        <w:rPr>
          <w:rFonts w:ascii="Arial" w:hAnsi="Arial" w:cs="Arial"/>
        </w:rPr>
      </w:pPr>
    </w:p>
    <w:p w14:paraId="3122054F" w14:textId="77777777" w:rsidR="00E81D55" w:rsidRDefault="00E81D55" w:rsidP="00E625CB">
      <w:pPr>
        <w:jc w:val="both"/>
        <w:rPr>
          <w:rFonts w:ascii="Arial" w:hAnsi="Arial" w:cs="Arial"/>
        </w:rPr>
      </w:pP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03"/>
        <w:gridCol w:w="1564"/>
        <w:gridCol w:w="1927"/>
        <w:gridCol w:w="2436"/>
        <w:gridCol w:w="1300"/>
      </w:tblGrid>
      <w:tr w:rsidR="00E81D55" w:rsidRPr="00E81D55" w14:paraId="3D16F69B" w14:textId="77777777" w:rsidTr="00E81D55">
        <w:trPr>
          <w:tblHeader/>
          <w:tblCellSpacing w:w="15" w:type="dxa"/>
          <w:jc w:val="center"/>
        </w:trPr>
        <w:tc>
          <w:tcPr>
            <w:tcW w:w="0" w:type="auto"/>
            <w:vAlign w:val="center"/>
            <w:hideMark/>
          </w:tcPr>
          <w:p w14:paraId="029B36C5" w14:textId="77777777" w:rsidR="00E81D55" w:rsidRPr="00E81D55" w:rsidRDefault="00E81D55" w:rsidP="00E81D55">
            <w:pPr>
              <w:jc w:val="center"/>
              <w:rPr>
                <w:rFonts w:ascii="Arial" w:hAnsi="Arial" w:cs="Arial"/>
                <w:b/>
                <w:bCs/>
              </w:rPr>
            </w:pPr>
            <w:r w:rsidRPr="00E81D55">
              <w:rPr>
                <w:rFonts w:ascii="Arial" w:hAnsi="Arial" w:cs="Arial"/>
                <w:b/>
                <w:bCs/>
              </w:rPr>
              <w:lastRenderedPageBreak/>
              <w:t>Priority</w:t>
            </w:r>
          </w:p>
        </w:tc>
        <w:tc>
          <w:tcPr>
            <w:tcW w:w="0" w:type="auto"/>
            <w:vAlign w:val="center"/>
            <w:hideMark/>
          </w:tcPr>
          <w:p w14:paraId="1790D279" w14:textId="77777777" w:rsidR="00E81D55" w:rsidRPr="00E81D55" w:rsidRDefault="00E81D55" w:rsidP="00E81D55">
            <w:pPr>
              <w:jc w:val="center"/>
              <w:rPr>
                <w:rFonts w:ascii="Arial" w:hAnsi="Arial" w:cs="Arial"/>
                <w:b/>
                <w:bCs/>
              </w:rPr>
            </w:pPr>
            <w:r w:rsidRPr="00E81D55">
              <w:rPr>
                <w:rFonts w:ascii="Arial" w:hAnsi="Arial" w:cs="Arial"/>
                <w:b/>
                <w:bCs/>
              </w:rPr>
              <w:t>No. of Actions</w:t>
            </w:r>
          </w:p>
        </w:tc>
        <w:tc>
          <w:tcPr>
            <w:tcW w:w="0" w:type="auto"/>
            <w:vAlign w:val="center"/>
            <w:hideMark/>
          </w:tcPr>
          <w:p w14:paraId="29E73A90" w14:textId="77777777" w:rsidR="00E81D55" w:rsidRPr="00E81D55" w:rsidRDefault="00E81D55" w:rsidP="00E81D55">
            <w:pPr>
              <w:jc w:val="center"/>
              <w:rPr>
                <w:rFonts w:ascii="Arial" w:hAnsi="Arial" w:cs="Arial"/>
                <w:b/>
                <w:bCs/>
              </w:rPr>
            </w:pPr>
            <w:r w:rsidRPr="00E81D55">
              <w:rPr>
                <w:rFonts w:ascii="Arial" w:hAnsi="Arial" w:cs="Arial"/>
                <w:b/>
                <w:bCs/>
              </w:rPr>
              <w:t>Target Timeframe</w:t>
            </w:r>
          </w:p>
        </w:tc>
        <w:tc>
          <w:tcPr>
            <w:tcW w:w="0" w:type="auto"/>
            <w:vAlign w:val="center"/>
            <w:hideMark/>
          </w:tcPr>
          <w:p w14:paraId="26BE5F2F" w14:textId="77777777" w:rsidR="00E81D55" w:rsidRPr="00E81D55" w:rsidRDefault="00E81D55" w:rsidP="00E81D55">
            <w:pPr>
              <w:jc w:val="center"/>
              <w:rPr>
                <w:rFonts w:ascii="Arial" w:hAnsi="Arial" w:cs="Arial"/>
                <w:b/>
                <w:bCs/>
              </w:rPr>
            </w:pPr>
            <w:r w:rsidRPr="00E81D55">
              <w:rPr>
                <w:rFonts w:ascii="Arial" w:hAnsi="Arial" w:cs="Arial"/>
                <w:b/>
                <w:bCs/>
              </w:rPr>
              <w:t>Primary Owner</w:t>
            </w:r>
          </w:p>
        </w:tc>
        <w:tc>
          <w:tcPr>
            <w:tcW w:w="0" w:type="auto"/>
            <w:vAlign w:val="center"/>
            <w:hideMark/>
          </w:tcPr>
          <w:p w14:paraId="705662BE" w14:textId="77777777" w:rsidR="00E81D55" w:rsidRPr="00E81D55" w:rsidRDefault="00E81D55" w:rsidP="00E81D55">
            <w:pPr>
              <w:jc w:val="center"/>
              <w:rPr>
                <w:rFonts w:ascii="Arial" w:hAnsi="Arial" w:cs="Arial"/>
                <w:b/>
                <w:bCs/>
              </w:rPr>
            </w:pPr>
            <w:r w:rsidRPr="00E81D55">
              <w:rPr>
                <w:rFonts w:ascii="Arial" w:hAnsi="Arial" w:cs="Arial"/>
                <w:b/>
                <w:bCs/>
              </w:rPr>
              <w:t>Status</w:t>
            </w:r>
          </w:p>
        </w:tc>
      </w:tr>
      <w:tr w:rsidR="00E81D55" w:rsidRPr="00E81D55" w14:paraId="374490D0" w14:textId="77777777" w:rsidTr="00E81D55">
        <w:trPr>
          <w:tblCellSpacing w:w="15" w:type="dxa"/>
          <w:jc w:val="center"/>
        </w:trPr>
        <w:tc>
          <w:tcPr>
            <w:tcW w:w="0" w:type="auto"/>
            <w:shd w:val="clear" w:color="auto" w:fill="EE0000"/>
            <w:vAlign w:val="center"/>
            <w:hideMark/>
          </w:tcPr>
          <w:p w14:paraId="34FF5B38"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P1 — Immediate</w:t>
            </w:r>
          </w:p>
        </w:tc>
        <w:tc>
          <w:tcPr>
            <w:tcW w:w="0" w:type="auto"/>
            <w:vAlign w:val="center"/>
            <w:hideMark/>
          </w:tcPr>
          <w:p w14:paraId="435B550D" w14:textId="77777777" w:rsidR="00E81D55" w:rsidRPr="00E81D55" w:rsidRDefault="00E81D55" w:rsidP="00E81D55">
            <w:pPr>
              <w:jc w:val="center"/>
              <w:rPr>
                <w:rFonts w:ascii="Arial" w:hAnsi="Arial" w:cs="Arial"/>
              </w:rPr>
            </w:pPr>
            <w:r w:rsidRPr="00E81D55">
              <w:rPr>
                <w:rFonts w:ascii="Arial" w:hAnsi="Arial" w:cs="Arial"/>
              </w:rPr>
              <w:t>4</w:t>
            </w:r>
          </w:p>
        </w:tc>
        <w:tc>
          <w:tcPr>
            <w:tcW w:w="0" w:type="auto"/>
            <w:vAlign w:val="center"/>
            <w:hideMark/>
          </w:tcPr>
          <w:p w14:paraId="21DAA82B" w14:textId="77777777" w:rsidR="00E81D55" w:rsidRPr="00E81D55" w:rsidRDefault="00E81D55" w:rsidP="00E81D55">
            <w:pPr>
              <w:jc w:val="center"/>
              <w:rPr>
                <w:rFonts w:ascii="Arial" w:hAnsi="Arial" w:cs="Arial"/>
              </w:rPr>
            </w:pPr>
            <w:r w:rsidRPr="00E81D55">
              <w:rPr>
                <w:rFonts w:ascii="Arial" w:hAnsi="Arial" w:cs="Arial"/>
              </w:rPr>
              <w:t>Within 30 days</w:t>
            </w:r>
          </w:p>
        </w:tc>
        <w:tc>
          <w:tcPr>
            <w:tcW w:w="0" w:type="auto"/>
            <w:vAlign w:val="center"/>
            <w:hideMark/>
          </w:tcPr>
          <w:p w14:paraId="5C72484B" w14:textId="77777777" w:rsidR="00E81D55" w:rsidRPr="00E81D55" w:rsidRDefault="00E81D55" w:rsidP="00E81D55">
            <w:pPr>
              <w:jc w:val="center"/>
              <w:rPr>
                <w:rFonts w:ascii="Arial" w:hAnsi="Arial" w:cs="Arial"/>
              </w:rPr>
            </w:pPr>
            <w:r w:rsidRPr="00E81D55">
              <w:rPr>
                <w:rFonts w:ascii="Arial" w:hAnsi="Arial" w:cs="Arial"/>
              </w:rPr>
              <w:t>CISO, CTO, Clinical Ops</w:t>
            </w:r>
          </w:p>
        </w:tc>
        <w:tc>
          <w:tcPr>
            <w:tcW w:w="0" w:type="auto"/>
            <w:vAlign w:val="center"/>
            <w:hideMark/>
          </w:tcPr>
          <w:p w14:paraId="274C5ACF" w14:textId="77777777" w:rsidR="00E81D55" w:rsidRPr="00E81D55" w:rsidRDefault="00E81D55" w:rsidP="00E81D55">
            <w:pPr>
              <w:jc w:val="center"/>
              <w:rPr>
                <w:rFonts w:ascii="Arial" w:hAnsi="Arial" w:cs="Arial"/>
              </w:rPr>
            </w:pPr>
            <w:r w:rsidRPr="00E81D55">
              <w:rPr>
                <w:rFonts w:ascii="Arial" w:hAnsi="Arial" w:cs="Arial"/>
              </w:rPr>
              <w:t>Not Started</w:t>
            </w:r>
          </w:p>
        </w:tc>
      </w:tr>
      <w:tr w:rsidR="00E81D55" w:rsidRPr="00E81D55" w14:paraId="169A5B86" w14:textId="77777777" w:rsidTr="00E81D55">
        <w:trPr>
          <w:tblCellSpacing w:w="15" w:type="dxa"/>
          <w:jc w:val="center"/>
        </w:trPr>
        <w:tc>
          <w:tcPr>
            <w:tcW w:w="0" w:type="auto"/>
            <w:shd w:val="clear" w:color="auto" w:fill="FFC000"/>
            <w:vAlign w:val="center"/>
            <w:hideMark/>
          </w:tcPr>
          <w:p w14:paraId="5C745EB1" w14:textId="77777777" w:rsidR="00E81D55" w:rsidRPr="00E81D55" w:rsidRDefault="00E81D55" w:rsidP="00E81D55">
            <w:pPr>
              <w:jc w:val="center"/>
              <w:rPr>
                <w:rFonts w:ascii="Arial" w:hAnsi="Arial" w:cs="Arial"/>
                <w:b/>
                <w:bCs/>
                <w:color w:val="FFFFFF" w:themeColor="background1"/>
              </w:rPr>
            </w:pPr>
            <w:r w:rsidRPr="00E81D55">
              <w:rPr>
                <w:rFonts w:ascii="Arial" w:hAnsi="Arial" w:cs="Arial"/>
                <w:b/>
                <w:bCs/>
                <w:color w:val="FFFFFF" w:themeColor="background1"/>
              </w:rPr>
              <w:t>P2 — Short Term</w:t>
            </w:r>
          </w:p>
        </w:tc>
        <w:tc>
          <w:tcPr>
            <w:tcW w:w="0" w:type="auto"/>
            <w:vAlign w:val="center"/>
            <w:hideMark/>
          </w:tcPr>
          <w:p w14:paraId="7761920D" w14:textId="77777777" w:rsidR="00E81D55" w:rsidRPr="00E81D55" w:rsidRDefault="00E81D55" w:rsidP="00E81D55">
            <w:pPr>
              <w:jc w:val="center"/>
              <w:rPr>
                <w:rFonts w:ascii="Arial" w:hAnsi="Arial" w:cs="Arial"/>
              </w:rPr>
            </w:pPr>
            <w:r w:rsidRPr="00E81D55">
              <w:rPr>
                <w:rFonts w:ascii="Arial" w:hAnsi="Arial" w:cs="Arial"/>
              </w:rPr>
              <w:t>6</w:t>
            </w:r>
          </w:p>
        </w:tc>
        <w:tc>
          <w:tcPr>
            <w:tcW w:w="0" w:type="auto"/>
            <w:vAlign w:val="center"/>
            <w:hideMark/>
          </w:tcPr>
          <w:p w14:paraId="752CF02F" w14:textId="77777777" w:rsidR="00E81D55" w:rsidRPr="00E81D55" w:rsidRDefault="00E81D55" w:rsidP="00E81D55">
            <w:pPr>
              <w:jc w:val="center"/>
              <w:rPr>
                <w:rFonts w:ascii="Arial" w:hAnsi="Arial" w:cs="Arial"/>
              </w:rPr>
            </w:pPr>
            <w:r w:rsidRPr="00E81D55">
              <w:rPr>
                <w:rFonts w:ascii="Arial" w:hAnsi="Arial" w:cs="Arial"/>
              </w:rPr>
              <w:t>Within 60 days</w:t>
            </w:r>
          </w:p>
        </w:tc>
        <w:tc>
          <w:tcPr>
            <w:tcW w:w="0" w:type="auto"/>
            <w:vAlign w:val="center"/>
            <w:hideMark/>
          </w:tcPr>
          <w:p w14:paraId="580737D4" w14:textId="77777777" w:rsidR="00E81D55" w:rsidRPr="00E81D55" w:rsidRDefault="00E81D55" w:rsidP="00E81D55">
            <w:pPr>
              <w:jc w:val="center"/>
              <w:rPr>
                <w:rFonts w:ascii="Arial" w:hAnsi="Arial" w:cs="Arial"/>
              </w:rPr>
            </w:pPr>
            <w:r w:rsidRPr="00E81D55">
              <w:rPr>
                <w:rFonts w:ascii="Arial" w:hAnsi="Arial" w:cs="Arial"/>
              </w:rPr>
              <w:t>CISO, GRC Analyst, GC</w:t>
            </w:r>
          </w:p>
        </w:tc>
        <w:tc>
          <w:tcPr>
            <w:tcW w:w="0" w:type="auto"/>
            <w:vAlign w:val="center"/>
            <w:hideMark/>
          </w:tcPr>
          <w:p w14:paraId="27F5AA7E" w14:textId="77777777" w:rsidR="00E81D55" w:rsidRPr="00E81D55" w:rsidRDefault="00E81D55" w:rsidP="00E81D55">
            <w:pPr>
              <w:jc w:val="center"/>
              <w:rPr>
                <w:rFonts w:ascii="Arial" w:hAnsi="Arial" w:cs="Arial"/>
              </w:rPr>
            </w:pPr>
            <w:r w:rsidRPr="00E81D55">
              <w:rPr>
                <w:rFonts w:ascii="Arial" w:hAnsi="Arial" w:cs="Arial"/>
              </w:rPr>
              <w:t>Not Started</w:t>
            </w:r>
          </w:p>
        </w:tc>
      </w:tr>
      <w:tr w:rsidR="00E81D55" w:rsidRPr="00E81D55" w14:paraId="71EECBB0" w14:textId="77777777" w:rsidTr="00E81D55">
        <w:trPr>
          <w:tblCellSpacing w:w="15" w:type="dxa"/>
          <w:jc w:val="center"/>
        </w:trPr>
        <w:tc>
          <w:tcPr>
            <w:tcW w:w="0" w:type="auto"/>
            <w:shd w:val="clear" w:color="auto" w:fill="FFFF00"/>
            <w:vAlign w:val="center"/>
            <w:hideMark/>
          </w:tcPr>
          <w:p w14:paraId="3AB5DC8D" w14:textId="77777777" w:rsidR="00E81D55" w:rsidRPr="00E81D55" w:rsidRDefault="00E81D55" w:rsidP="00E81D55">
            <w:pPr>
              <w:jc w:val="center"/>
              <w:rPr>
                <w:rFonts w:ascii="Arial" w:hAnsi="Arial" w:cs="Arial"/>
                <w:b/>
                <w:bCs/>
              </w:rPr>
            </w:pPr>
            <w:r w:rsidRPr="00E81D55">
              <w:rPr>
                <w:rFonts w:ascii="Arial" w:hAnsi="Arial" w:cs="Arial"/>
                <w:b/>
                <w:bCs/>
              </w:rPr>
              <w:t>P3 — Medium Term</w:t>
            </w:r>
          </w:p>
        </w:tc>
        <w:tc>
          <w:tcPr>
            <w:tcW w:w="0" w:type="auto"/>
            <w:vAlign w:val="center"/>
            <w:hideMark/>
          </w:tcPr>
          <w:p w14:paraId="6DDAE1E4" w14:textId="77777777" w:rsidR="00E81D55" w:rsidRPr="00E81D55" w:rsidRDefault="00E81D55" w:rsidP="00E81D55">
            <w:pPr>
              <w:jc w:val="center"/>
              <w:rPr>
                <w:rFonts w:ascii="Arial" w:hAnsi="Arial" w:cs="Arial"/>
              </w:rPr>
            </w:pPr>
            <w:r w:rsidRPr="00E81D55">
              <w:rPr>
                <w:rFonts w:ascii="Arial" w:hAnsi="Arial" w:cs="Arial"/>
              </w:rPr>
              <w:t>2</w:t>
            </w:r>
          </w:p>
        </w:tc>
        <w:tc>
          <w:tcPr>
            <w:tcW w:w="0" w:type="auto"/>
            <w:vAlign w:val="center"/>
            <w:hideMark/>
          </w:tcPr>
          <w:p w14:paraId="0118CB69" w14:textId="77777777" w:rsidR="00E81D55" w:rsidRPr="00E81D55" w:rsidRDefault="00E81D55" w:rsidP="00E81D55">
            <w:pPr>
              <w:jc w:val="center"/>
              <w:rPr>
                <w:rFonts w:ascii="Arial" w:hAnsi="Arial" w:cs="Arial"/>
              </w:rPr>
            </w:pPr>
            <w:r w:rsidRPr="00E81D55">
              <w:rPr>
                <w:rFonts w:ascii="Arial" w:hAnsi="Arial" w:cs="Arial"/>
              </w:rPr>
              <w:t>Within 90 days</w:t>
            </w:r>
          </w:p>
        </w:tc>
        <w:tc>
          <w:tcPr>
            <w:tcW w:w="0" w:type="auto"/>
            <w:vAlign w:val="center"/>
            <w:hideMark/>
          </w:tcPr>
          <w:p w14:paraId="2F403E0F" w14:textId="77777777" w:rsidR="00E81D55" w:rsidRPr="00E81D55" w:rsidRDefault="00E81D55" w:rsidP="00E81D55">
            <w:pPr>
              <w:jc w:val="center"/>
              <w:rPr>
                <w:rFonts w:ascii="Arial" w:hAnsi="Arial" w:cs="Arial"/>
              </w:rPr>
            </w:pPr>
            <w:r w:rsidRPr="00E81D55">
              <w:rPr>
                <w:rFonts w:ascii="Arial" w:hAnsi="Arial" w:cs="Arial"/>
              </w:rPr>
              <w:t>GC, Engineering Lead</w:t>
            </w:r>
          </w:p>
        </w:tc>
        <w:tc>
          <w:tcPr>
            <w:tcW w:w="0" w:type="auto"/>
            <w:vAlign w:val="center"/>
            <w:hideMark/>
          </w:tcPr>
          <w:p w14:paraId="4E9980CB" w14:textId="77777777" w:rsidR="00E81D55" w:rsidRPr="00E81D55" w:rsidRDefault="00E81D55" w:rsidP="00E81D55">
            <w:pPr>
              <w:jc w:val="center"/>
              <w:rPr>
                <w:rFonts w:ascii="Arial" w:hAnsi="Arial" w:cs="Arial"/>
              </w:rPr>
            </w:pPr>
            <w:r w:rsidRPr="00E81D55">
              <w:rPr>
                <w:rFonts w:ascii="Arial" w:hAnsi="Arial" w:cs="Arial"/>
              </w:rPr>
              <w:t>Not Started</w:t>
            </w:r>
          </w:p>
        </w:tc>
      </w:tr>
      <w:tr w:rsidR="00E81D55" w:rsidRPr="00E81D55" w14:paraId="5F788C7D" w14:textId="77777777" w:rsidTr="00E81D55">
        <w:trPr>
          <w:tblCellSpacing w:w="15" w:type="dxa"/>
          <w:jc w:val="center"/>
        </w:trPr>
        <w:tc>
          <w:tcPr>
            <w:tcW w:w="0" w:type="auto"/>
            <w:shd w:val="clear" w:color="auto" w:fill="92D050"/>
            <w:vAlign w:val="center"/>
            <w:hideMark/>
          </w:tcPr>
          <w:p w14:paraId="710922A9" w14:textId="77777777" w:rsidR="00E81D55" w:rsidRPr="00E81D55" w:rsidRDefault="00E81D55" w:rsidP="00E81D55">
            <w:pPr>
              <w:jc w:val="center"/>
              <w:rPr>
                <w:rFonts w:ascii="Arial" w:hAnsi="Arial" w:cs="Arial"/>
                <w:b/>
                <w:bCs/>
              </w:rPr>
            </w:pPr>
            <w:r w:rsidRPr="00E81D55">
              <w:rPr>
                <w:rFonts w:ascii="Arial" w:hAnsi="Arial" w:cs="Arial"/>
                <w:b/>
                <w:bCs/>
              </w:rPr>
              <w:t>Monitor</w:t>
            </w:r>
          </w:p>
        </w:tc>
        <w:tc>
          <w:tcPr>
            <w:tcW w:w="0" w:type="auto"/>
            <w:vAlign w:val="center"/>
            <w:hideMark/>
          </w:tcPr>
          <w:p w14:paraId="068393D3" w14:textId="77777777" w:rsidR="00E81D55" w:rsidRPr="00E81D55" w:rsidRDefault="00E81D55" w:rsidP="00E81D55">
            <w:pPr>
              <w:jc w:val="center"/>
              <w:rPr>
                <w:rFonts w:ascii="Arial" w:hAnsi="Arial" w:cs="Arial"/>
              </w:rPr>
            </w:pPr>
            <w:r w:rsidRPr="00E81D55">
              <w:rPr>
                <w:rFonts w:ascii="Arial" w:hAnsi="Arial" w:cs="Arial"/>
              </w:rPr>
              <w:t>1</w:t>
            </w:r>
          </w:p>
        </w:tc>
        <w:tc>
          <w:tcPr>
            <w:tcW w:w="0" w:type="auto"/>
            <w:vAlign w:val="center"/>
            <w:hideMark/>
          </w:tcPr>
          <w:p w14:paraId="00CAC4D2" w14:textId="77777777" w:rsidR="00E81D55" w:rsidRPr="00E81D55" w:rsidRDefault="00E81D55" w:rsidP="00E81D55">
            <w:pPr>
              <w:jc w:val="center"/>
              <w:rPr>
                <w:rFonts w:ascii="Arial" w:hAnsi="Arial" w:cs="Arial"/>
              </w:rPr>
            </w:pPr>
            <w:r w:rsidRPr="00E81D55">
              <w:rPr>
                <w:rFonts w:ascii="Arial" w:hAnsi="Arial" w:cs="Arial"/>
              </w:rPr>
              <w:t>Ongoing</w:t>
            </w:r>
          </w:p>
        </w:tc>
        <w:tc>
          <w:tcPr>
            <w:tcW w:w="0" w:type="auto"/>
            <w:vAlign w:val="center"/>
            <w:hideMark/>
          </w:tcPr>
          <w:p w14:paraId="7DED647B" w14:textId="77777777" w:rsidR="00E81D55" w:rsidRPr="00E81D55" w:rsidRDefault="00E81D55" w:rsidP="00E81D55">
            <w:pPr>
              <w:jc w:val="center"/>
              <w:rPr>
                <w:rFonts w:ascii="Arial" w:hAnsi="Arial" w:cs="Arial"/>
              </w:rPr>
            </w:pPr>
            <w:r w:rsidRPr="00E81D55">
              <w:rPr>
                <w:rFonts w:ascii="Arial" w:hAnsi="Arial" w:cs="Arial"/>
              </w:rPr>
              <w:t>Engineering Lead</w:t>
            </w:r>
          </w:p>
        </w:tc>
        <w:tc>
          <w:tcPr>
            <w:tcW w:w="0" w:type="auto"/>
            <w:vAlign w:val="center"/>
            <w:hideMark/>
          </w:tcPr>
          <w:p w14:paraId="1734CBBB" w14:textId="77777777" w:rsidR="00E81D55" w:rsidRPr="00E81D55" w:rsidRDefault="00E81D55" w:rsidP="00E81D55">
            <w:pPr>
              <w:jc w:val="center"/>
              <w:rPr>
                <w:rFonts w:ascii="Arial" w:hAnsi="Arial" w:cs="Arial"/>
              </w:rPr>
            </w:pPr>
            <w:r w:rsidRPr="00E81D55">
              <w:rPr>
                <w:rFonts w:ascii="Arial" w:hAnsi="Arial" w:cs="Arial"/>
              </w:rPr>
              <w:t>In Progress</w:t>
            </w:r>
          </w:p>
        </w:tc>
      </w:tr>
    </w:tbl>
    <w:p w14:paraId="18C1572C" w14:textId="77777777" w:rsidR="00E81D55" w:rsidRDefault="00E81D55" w:rsidP="00E81D55">
      <w:pPr>
        <w:rPr>
          <w:rFonts w:ascii="Arial" w:hAnsi="Arial" w:cs="Arial"/>
        </w:rPr>
      </w:pPr>
    </w:p>
    <w:p w14:paraId="65AC9EA1" w14:textId="1DF5E8D3" w:rsidR="00E81D55" w:rsidRDefault="00E81D55" w:rsidP="00E81D55">
      <w:pPr>
        <w:rPr>
          <w:rFonts w:ascii="Arial" w:hAnsi="Arial" w:cs="Arial"/>
          <w:b/>
          <w:bCs/>
        </w:rPr>
      </w:pPr>
      <w:r w:rsidRPr="00E81D55">
        <w:rPr>
          <w:rFonts w:ascii="Arial" w:hAnsi="Arial" w:cs="Arial"/>
          <w:b/>
          <w:bCs/>
        </w:rPr>
        <w:t>Section 6. Recommendations</w:t>
      </w:r>
    </w:p>
    <w:p w14:paraId="0D7C2C40" w14:textId="77777777" w:rsidR="00E81D55" w:rsidRPr="00E81D55" w:rsidRDefault="00E81D55" w:rsidP="00E81D55">
      <w:pPr>
        <w:jc w:val="both"/>
        <w:rPr>
          <w:rFonts w:ascii="Arial" w:hAnsi="Arial" w:cs="Arial"/>
        </w:rPr>
      </w:pPr>
      <w:r w:rsidRPr="00E81D55">
        <w:rPr>
          <w:rFonts w:ascii="Arial" w:hAnsi="Arial" w:cs="Arial"/>
          <w:b/>
          <w:bCs/>
        </w:rPr>
        <w:t>6.1</w:t>
      </w:r>
      <w:r w:rsidRPr="00E81D55">
        <w:rPr>
          <w:rFonts w:ascii="Arial" w:hAnsi="Arial" w:cs="Arial"/>
        </w:rPr>
        <w:t xml:space="preserve"> Establish a formal AI Governance Committee comprising the CISO, CTO, GRC Analyst, and General Counsel to meet quarterly and oversee AI tool approvals, risk reviews, and policy compliance.</w:t>
      </w:r>
    </w:p>
    <w:p w14:paraId="6FBA45E6" w14:textId="77777777" w:rsidR="00E81D55" w:rsidRPr="00E81D55" w:rsidRDefault="00E81D55" w:rsidP="00E81D55">
      <w:pPr>
        <w:jc w:val="both"/>
        <w:rPr>
          <w:rFonts w:ascii="Arial" w:hAnsi="Arial" w:cs="Arial"/>
        </w:rPr>
      </w:pPr>
      <w:r w:rsidRPr="00E81D55">
        <w:rPr>
          <w:rFonts w:ascii="Arial" w:hAnsi="Arial" w:cs="Arial"/>
          <w:b/>
          <w:bCs/>
        </w:rPr>
        <w:t>6.2</w:t>
      </w:r>
      <w:r w:rsidRPr="00E81D55">
        <w:rPr>
          <w:rFonts w:ascii="Arial" w:hAnsi="Arial" w:cs="Arial"/>
        </w:rPr>
        <w:t xml:space="preserve"> Implement a mandatory AI tool procurement process requiring risk assessment, CISO sign-off, and vendor SOC 2 Type II review before any new AI tool is deployed in the NovaCare AI environment.</w:t>
      </w:r>
    </w:p>
    <w:p w14:paraId="581880AA" w14:textId="77777777" w:rsidR="00E81D55" w:rsidRPr="00E81D55" w:rsidRDefault="00E81D55" w:rsidP="00E81D55">
      <w:pPr>
        <w:jc w:val="both"/>
        <w:rPr>
          <w:rFonts w:ascii="Arial" w:hAnsi="Arial" w:cs="Arial"/>
        </w:rPr>
      </w:pPr>
      <w:r w:rsidRPr="00E81D55">
        <w:rPr>
          <w:rFonts w:ascii="Arial" w:hAnsi="Arial" w:cs="Arial"/>
          <w:b/>
          <w:bCs/>
        </w:rPr>
        <w:t>6.3</w:t>
      </w:r>
      <w:r w:rsidRPr="00E81D55">
        <w:rPr>
          <w:rFonts w:ascii="Arial" w:hAnsi="Arial" w:cs="Arial"/>
        </w:rPr>
        <w:t xml:space="preserve"> Deploy Data Loss Prevention (DLP) controls across all SaaS AI tools to technically enforce the prohibition on PHI and PII input into AI prompts — policy alone is insufficient.</w:t>
      </w:r>
    </w:p>
    <w:p w14:paraId="3F0CDA31" w14:textId="77777777" w:rsidR="00E81D55" w:rsidRPr="00E81D55" w:rsidRDefault="00E81D55" w:rsidP="00E81D55">
      <w:pPr>
        <w:jc w:val="both"/>
        <w:rPr>
          <w:rFonts w:ascii="Arial" w:hAnsi="Arial" w:cs="Arial"/>
        </w:rPr>
      </w:pPr>
      <w:r w:rsidRPr="00E81D55">
        <w:rPr>
          <w:rFonts w:ascii="Arial" w:hAnsi="Arial" w:cs="Arial"/>
          <w:b/>
          <w:bCs/>
        </w:rPr>
        <w:t>6.4</w:t>
      </w:r>
      <w:r w:rsidRPr="00E81D55">
        <w:rPr>
          <w:rFonts w:ascii="Arial" w:hAnsi="Arial" w:cs="Arial"/>
        </w:rPr>
        <w:t xml:space="preserve"> Establish an AI explainability documentation standard for all models used in clinical or high-stakes decisions, aligned to ISO 42001 §8.6 and GDPR Article 22 requirements.</w:t>
      </w:r>
    </w:p>
    <w:p w14:paraId="6B1B5ADF" w14:textId="77777777" w:rsidR="00E81D55" w:rsidRPr="00E81D55" w:rsidRDefault="00E81D55" w:rsidP="00E81D55">
      <w:pPr>
        <w:jc w:val="both"/>
        <w:rPr>
          <w:rFonts w:ascii="Arial" w:hAnsi="Arial" w:cs="Arial"/>
        </w:rPr>
      </w:pPr>
      <w:r w:rsidRPr="00E81D55">
        <w:rPr>
          <w:rFonts w:ascii="Arial" w:hAnsi="Arial" w:cs="Arial"/>
          <w:b/>
          <w:bCs/>
        </w:rPr>
        <w:t>6.5</w:t>
      </w:r>
      <w:r w:rsidRPr="00E81D55">
        <w:rPr>
          <w:rFonts w:ascii="Arial" w:hAnsi="Arial" w:cs="Arial"/>
        </w:rPr>
        <w:t xml:space="preserve"> Conduct mandatory AI governance training for all employees within 60 days covering acceptable use, PHI handling in AI tools, and incident reporting obligations.</w:t>
      </w:r>
    </w:p>
    <w:p w14:paraId="137A0B62" w14:textId="77777777" w:rsidR="00E81D55" w:rsidRDefault="00E81D55" w:rsidP="00E81D55">
      <w:pPr>
        <w:jc w:val="both"/>
        <w:rPr>
          <w:rFonts w:ascii="Arial" w:hAnsi="Arial" w:cs="Arial"/>
        </w:rPr>
      </w:pPr>
      <w:r w:rsidRPr="00E81D55">
        <w:rPr>
          <w:rFonts w:ascii="Arial" w:hAnsi="Arial" w:cs="Arial"/>
          <w:b/>
          <w:bCs/>
        </w:rPr>
        <w:t>6.6</w:t>
      </w:r>
      <w:r w:rsidRPr="00E81D55">
        <w:rPr>
          <w:rFonts w:ascii="Arial" w:hAnsi="Arial" w:cs="Arial"/>
        </w:rPr>
        <w:t xml:space="preserve"> Schedule quarterly AI risk reviews — the threat landscape for AI tools is evolving faster than annual review cycles can accommodate. NovaCare AI should review its AI tool inventory and risk register quarterly.</w:t>
      </w:r>
    </w:p>
    <w:p w14:paraId="03B8481F" w14:textId="77777777" w:rsidR="00E81D55" w:rsidRDefault="00E81D55" w:rsidP="00E81D55">
      <w:pPr>
        <w:jc w:val="both"/>
        <w:rPr>
          <w:rFonts w:ascii="Arial" w:hAnsi="Arial" w:cs="Arial"/>
        </w:rPr>
      </w:pPr>
    </w:p>
    <w:p w14:paraId="6D1D4024" w14:textId="77777777" w:rsidR="00E81D55" w:rsidRDefault="00E81D55" w:rsidP="00E81D55">
      <w:pPr>
        <w:jc w:val="both"/>
        <w:rPr>
          <w:rFonts w:ascii="Arial" w:hAnsi="Arial" w:cs="Arial"/>
        </w:rPr>
      </w:pPr>
    </w:p>
    <w:p w14:paraId="2E0D2326" w14:textId="77777777" w:rsidR="00E81D55" w:rsidRPr="00E81D55" w:rsidRDefault="00E81D55" w:rsidP="00E81D55">
      <w:pPr>
        <w:jc w:val="both"/>
        <w:rPr>
          <w:rFonts w:ascii="Arial" w:hAnsi="Arial" w:cs="Arial"/>
        </w:rPr>
      </w:pPr>
    </w:p>
    <w:p w14:paraId="38063D6C" w14:textId="046D17A6" w:rsidR="00E81D55" w:rsidRDefault="00E81D55" w:rsidP="00E81D55">
      <w:pPr>
        <w:rPr>
          <w:rFonts w:ascii="Arial" w:hAnsi="Arial" w:cs="Arial"/>
          <w:b/>
          <w:bCs/>
        </w:rPr>
      </w:pPr>
      <w:r w:rsidRPr="00E81D55">
        <w:rPr>
          <w:rFonts w:ascii="Arial" w:hAnsi="Arial" w:cs="Arial"/>
          <w:b/>
          <w:bCs/>
        </w:rPr>
        <w:lastRenderedPageBreak/>
        <w:t>Section 7</w:t>
      </w:r>
      <w:r>
        <w:rPr>
          <w:rFonts w:ascii="Arial" w:hAnsi="Arial" w:cs="Arial"/>
          <w:b/>
          <w:bCs/>
        </w:rPr>
        <w:t>.</w:t>
      </w:r>
      <w:r w:rsidRPr="00E81D55">
        <w:rPr>
          <w:rFonts w:ascii="Arial" w:hAnsi="Arial" w:cs="Arial"/>
          <w:b/>
          <w:bCs/>
        </w:rPr>
        <w:t xml:space="preserve"> Conclusion</w:t>
      </w:r>
    </w:p>
    <w:p w14:paraId="55712E07" w14:textId="77777777" w:rsidR="00E81D55" w:rsidRPr="00E81D55" w:rsidRDefault="00E81D55" w:rsidP="00E81D55">
      <w:pPr>
        <w:jc w:val="both"/>
        <w:rPr>
          <w:rFonts w:ascii="Arial" w:hAnsi="Arial" w:cs="Arial"/>
        </w:rPr>
      </w:pPr>
      <w:r w:rsidRPr="00E81D55">
        <w:rPr>
          <w:rFonts w:ascii="Arial" w:hAnsi="Arial" w:cs="Arial"/>
        </w:rPr>
        <w:t>NovaCare AI's adoption of enterprise AI tools has outpaced its governance and control framework. This assessment identifies material gaps across clinical safety, data privacy, regulatory compliance, and vendor oversight that require structured remediation on an urgent basis.</w:t>
      </w:r>
    </w:p>
    <w:p w14:paraId="71FF9B55" w14:textId="77777777" w:rsidR="00E81D55" w:rsidRPr="00E81D55" w:rsidRDefault="00E81D55" w:rsidP="00E81D55">
      <w:pPr>
        <w:jc w:val="both"/>
        <w:rPr>
          <w:rFonts w:ascii="Arial" w:hAnsi="Arial" w:cs="Arial"/>
        </w:rPr>
      </w:pPr>
      <w:r w:rsidRPr="00E81D55">
        <w:rPr>
          <w:rFonts w:ascii="Arial" w:hAnsi="Arial" w:cs="Arial"/>
        </w:rPr>
        <w:t>The AI Governance Policy (POL-AI-001) established alongside this assessment provides the formal framework for ongoing AI risk management. With disciplined execution of the P1 and P2 remediation actions, NovaCare AI can achieve a Defined governance posture within 90 days — significantly reducing regulatory exposure and demonstrating responsible AI adoption to customers, auditors, and regulators.</w:t>
      </w:r>
    </w:p>
    <w:p w14:paraId="75F6EF15" w14:textId="77777777" w:rsidR="00E81D55" w:rsidRPr="00E81D55" w:rsidRDefault="00E81D55" w:rsidP="00E81D55">
      <w:pPr>
        <w:jc w:val="both"/>
        <w:rPr>
          <w:rFonts w:ascii="Arial" w:hAnsi="Arial" w:cs="Arial"/>
        </w:rPr>
      </w:pPr>
      <w:r w:rsidRPr="00E81D55">
        <w:rPr>
          <w:rFonts w:ascii="Arial" w:hAnsi="Arial" w:cs="Arial"/>
        </w:rPr>
        <w:t>This report should be reviewed by the CISO, CTO, and CEO. Remediation progress should be tracked monthly and reported to the board of directors on a quarterly basis.</w:t>
      </w:r>
    </w:p>
    <w:p w14:paraId="37E0A4DB" w14:textId="77777777" w:rsidR="00E81D55" w:rsidRPr="00E81D55" w:rsidRDefault="00E81D55" w:rsidP="00E81D55">
      <w:pPr>
        <w:rPr>
          <w:rFonts w:ascii="Arial" w:hAnsi="Arial" w:cs="Arial"/>
          <w:b/>
          <w:bCs/>
        </w:rPr>
      </w:pPr>
    </w:p>
    <w:sectPr w:rsidR="00E81D55" w:rsidRPr="00E81D55" w:rsidSect="00E625CB">
      <w:headerReference w:type="default" r:id="rId7"/>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9DD4" w14:textId="77777777" w:rsidR="00152BFD" w:rsidRDefault="00152BFD" w:rsidP="00E625CB">
      <w:pPr>
        <w:spacing w:after="0" w:line="240" w:lineRule="auto"/>
      </w:pPr>
      <w:r>
        <w:separator/>
      </w:r>
    </w:p>
  </w:endnote>
  <w:endnote w:type="continuationSeparator" w:id="0">
    <w:p w14:paraId="4057B4E2" w14:textId="77777777" w:rsidR="00152BFD" w:rsidRDefault="00152BFD" w:rsidP="00E62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73860"/>
      <w:docPartObj>
        <w:docPartGallery w:val="Page Numbers (Bottom of Page)"/>
        <w:docPartUnique/>
      </w:docPartObj>
    </w:sdtPr>
    <w:sdtEndPr>
      <w:rPr>
        <w:noProof/>
      </w:rPr>
    </w:sdtEndPr>
    <w:sdtContent>
      <w:p w14:paraId="25F3E420" w14:textId="028D8D4F" w:rsidR="00E625CB" w:rsidRDefault="00E625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45F29" w14:textId="77777777" w:rsidR="00E625CB" w:rsidRDefault="00E62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00C6" w14:textId="77777777" w:rsidR="00152BFD" w:rsidRDefault="00152BFD" w:rsidP="00E625CB">
      <w:pPr>
        <w:spacing w:after="0" w:line="240" w:lineRule="auto"/>
      </w:pPr>
      <w:r>
        <w:separator/>
      </w:r>
    </w:p>
  </w:footnote>
  <w:footnote w:type="continuationSeparator" w:id="0">
    <w:p w14:paraId="1554E871" w14:textId="77777777" w:rsidR="00152BFD" w:rsidRDefault="00152BFD" w:rsidP="00E62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2666" w14:textId="47E8C77F" w:rsidR="00E625CB" w:rsidRPr="00E625CB" w:rsidRDefault="00E625CB">
    <w:pPr>
      <w:pStyle w:val="Header"/>
      <w:rPr>
        <w:i/>
        <w:iCs/>
      </w:rPr>
    </w:pPr>
    <w:r w:rsidRPr="00E625CB">
      <w:rPr>
        <w:i/>
        <w:iCs/>
      </w:rPr>
      <w:t>NovaCare AI — Confidential</w:t>
    </w:r>
  </w:p>
  <w:p w14:paraId="414B1069" w14:textId="77777777" w:rsidR="00E625CB" w:rsidRPr="00E625CB" w:rsidRDefault="00E625CB">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03B4"/>
    <w:multiLevelType w:val="multilevel"/>
    <w:tmpl w:val="9F3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78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A97"/>
    <w:rsid w:val="00090F91"/>
    <w:rsid w:val="00152BFD"/>
    <w:rsid w:val="00404F73"/>
    <w:rsid w:val="004F5C4D"/>
    <w:rsid w:val="00825A97"/>
    <w:rsid w:val="00996D03"/>
    <w:rsid w:val="00A3117C"/>
    <w:rsid w:val="00A86326"/>
    <w:rsid w:val="00B37E1A"/>
    <w:rsid w:val="00BB63EA"/>
    <w:rsid w:val="00C418D3"/>
    <w:rsid w:val="00D01B53"/>
    <w:rsid w:val="00E625CB"/>
    <w:rsid w:val="00E81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1436"/>
  <w15:chartTrackingRefBased/>
  <w15:docId w15:val="{83111430-D38C-460A-9BD4-34055D52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A97"/>
    <w:rPr>
      <w:rFonts w:eastAsiaTheme="majorEastAsia" w:cstheme="majorBidi"/>
      <w:color w:val="272727" w:themeColor="text1" w:themeTint="D8"/>
    </w:rPr>
  </w:style>
  <w:style w:type="paragraph" w:styleId="Title">
    <w:name w:val="Title"/>
    <w:basedOn w:val="Normal"/>
    <w:next w:val="Normal"/>
    <w:link w:val="TitleChar"/>
    <w:uiPriority w:val="10"/>
    <w:qFormat/>
    <w:rsid w:val="0082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A97"/>
    <w:pPr>
      <w:spacing w:before="160"/>
      <w:jc w:val="center"/>
    </w:pPr>
    <w:rPr>
      <w:i/>
      <w:iCs/>
      <w:color w:val="404040" w:themeColor="text1" w:themeTint="BF"/>
    </w:rPr>
  </w:style>
  <w:style w:type="character" w:customStyle="1" w:styleId="QuoteChar">
    <w:name w:val="Quote Char"/>
    <w:basedOn w:val="DefaultParagraphFont"/>
    <w:link w:val="Quote"/>
    <w:uiPriority w:val="29"/>
    <w:rsid w:val="00825A97"/>
    <w:rPr>
      <w:i/>
      <w:iCs/>
      <w:color w:val="404040" w:themeColor="text1" w:themeTint="BF"/>
    </w:rPr>
  </w:style>
  <w:style w:type="paragraph" w:styleId="ListParagraph">
    <w:name w:val="List Paragraph"/>
    <w:basedOn w:val="Normal"/>
    <w:uiPriority w:val="34"/>
    <w:qFormat/>
    <w:rsid w:val="00825A97"/>
    <w:pPr>
      <w:ind w:left="720"/>
      <w:contextualSpacing/>
    </w:pPr>
  </w:style>
  <w:style w:type="character" w:styleId="IntenseEmphasis">
    <w:name w:val="Intense Emphasis"/>
    <w:basedOn w:val="DefaultParagraphFont"/>
    <w:uiPriority w:val="21"/>
    <w:qFormat/>
    <w:rsid w:val="00825A97"/>
    <w:rPr>
      <w:i/>
      <w:iCs/>
      <w:color w:val="2F5496" w:themeColor="accent1" w:themeShade="BF"/>
    </w:rPr>
  </w:style>
  <w:style w:type="paragraph" w:styleId="IntenseQuote">
    <w:name w:val="Intense Quote"/>
    <w:basedOn w:val="Normal"/>
    <w:next w:val="Normal"/>
    <w:link w:val="IntenseQuoteChar"/>
    <w:uiPriority w:val="30"/>
    <w:qFormat/>
    <w:rsid w:val="00825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A97"/>
    <w:rPr>
      <w:i/>
      <w:iCs/>
      <w:color w:val="2F5496" w:themeColor="accent1" w:themeShade="BF"/>
    </w:rPr>
  </w:style>
  <w:style w:type="character" w:styleId="IntenseReference">
    <w:name w:val="Intense Reference"/>
    <w:basedOn w:val="DefaultParagraphFont"/>
    <w:uiPriority w:val="32"/>
    <w:qFormat/>
    <w:rsid w:val="00825A97"/>
    <w:rPr>
      <w:b/>
      <w:bCs/>
      <w:smallCaps/>
      <w:color w:val="2F5496" w:themeColor="accent1" w:themeShade="BF"/>
      <w:spacing w:val="5"/>
    </w:rPr>
  </w:style>
  <w:style w:type="paragraph" w:styleId="Header">
    <w:name w:val="header"/>
    <w:basedOn w:val="Normal"/>
    <w:link w:val="HeaderChar"/>
    <w:uiPriority w:val="99"/>
    <w:unhideWhenUsed/>
    <w:rsid w:val="00E62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5CB"/>
  </w:style>
  <w:style w:type="paragraph" w:styleId="Footer">
    <w:name w:val="footer"/>
    <w:basedOn w:val="Normal"/>
    <w:link w:val="FooterChar"/>
    <w:uiPriority w:val="99"/>
    <w:unhideWhenUsed/>
    <w:rsid w:val="00E62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Patil</dc:creator>
  <cp:keywords/>
  <dc:description/>
  <cp:lastModifiedBy>Ninad Patil</cp:lastModifiedBy>
  <cp:revision>3</cp:revision>
  <dcterms:created xsi:type="dcterms:W3CDTF">2026-06-27T10:01:00Z</dcterms:created>
  <dcterms:modified xsi:type="dcterms:W3CDTF">2026-06-28T09:47:00Z</dcterms:modified>
</cp:coreProperties>
</file>