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0BC16" w14:textId="77777777" w:rsidR="002D2368" w:rsidRPr="002D2368" w:rsidRDefault="002D2368" w:rsidP="002D2368">
      <w:pPr>
        <w:jc w:val="center"/>
        <w:rPr>
          <w:b/>
          <w:bCs/>
          <w:sz w:val="36"/>
          <w:szCs w:val="36"/>
        </w:rPr>
      </w:pPr>
      <w:r w:rsidRPr="002D2368">
        <w:rPr>
          <w:b/>
          <w:bCs/>
          <w:sz w:val="36"/>
          <w:szCs w:val="36"/>
        </w:rPr>
        <w:t>NovaCare AI — Business Continuity Plan</w:t>
      </w:r>
    </w:p>
    <w:p w14:paraId="30AC87C9" w14:textId="77777777" w:rsidR="002D2368" w:rsidRDefault="002D2368" w:rsidP="002D2368">
      <w:pPr>
        <w:jc w:val="center"/>
      </w:pPr>
      <w:r>
        <w:t>Version 1.0 | CONFIDENTIAL</w:t>
      </w:r>
    </w:p>
    <w:p w14:paraId="2B40D53D" w14:textId="65E20428" w:rsidR="00996D03" w:rsidRDefault="002D2368" w:rsidP="002D2368">
      <w:pPr>
        <w:jc w:val="center"/>
      </w:pPr>
      <w:r>
        <w:t>Aligned to: ISO 22301:2019 §8.4</w:t>
      </w:r>
    </w:p>
    <w:p w14:paraId="5B704B67" w14:textId="77777777" w:rsidR="002D2368" w:rsidRDefault="002D2368" w:rsidP="002D2368">
      <w:pPr>
        <w:pStyle w:val="Heading1"/>
      </w:pPr>
      <w:r>
        <w:t>1. BCP Objectives</w:t>
      </w:r>
    </w:p>
    <w:p w14:paraId="0BCFC941" w14:textId="7FE8E0E7" w:rsidR="002D2368" w:rsidRDefault="002D2368" w:rsidP="002D2368">
      <w:pPr>
        <w:pStyle w:val="ListParagraph"/>
        <w:numPr>
          <w:ilvl w:val="0"/>
          <w:numId w:val="1"/>
        </w:numPr>
        <w:jc w:val="both"/>
      </w:pPr>
      <w:r>
        <w:t>Ensure continuation of critical business processes during</w:t>
      </w:r>
      <w:r>
        <w:t xml:space="preserve"> </w:t>
      </w:r>
      <w:r>
        <w:t>disruption at reduced capacity</w:t>
      </w:r>
    </w:p>
    <w:p w14:paraId="6D7E2B65" w14:textId="10C2998D" w:rsidR="002D2368" w:rsidRDefault="002D2368" w:rsidP="002D2368">
      <w:pPr>
        <w:pStyle w:val="ListParagraph"/>
        <w:numPr>
          <w:ilvl w:val="0"/>
          <w:numId w:val="1"/>
        </w:numPr>
        <w:jc w:val="both"/>
      </w:pPr>
      <w:r>
        <w:t>Protect NovaCare AI's employees, customers, and data during a crisis event</w:t>
      </w:r>
    </w:p>
    <w:p w14:paraId="4F995588" w14:textId="12F1A4F0" w:rsidR="002D2368" w:rsidRDefault="002D2368" w:rsidP="002D2368">
      <w:pPr>
        <w:pStyle w:val="ListParagraph"/>
        <w:numPr>
          <w:ilvl w:val="0"/>
          <w:numId w:val="1"/>
        </w:numPr>
        <w:jc w:val="both"/>
      </w:pPr>
      <w:r>
        <w:t>Meet all regulatory notification and availability obligations during disruption</w:t>
      </w:r>
    </w:p>
    <w:p w14:paraId="44451149" w14:textId="7FC166E8" w:rsidR="002D2368" w:rsidRPr="002D2368" w:rsidRDefault="002D2368" w:rsidP="002D2368">
      <w:pPr>
        <w:pStyle w:val="ListParagraph"/>
        <w:numPr>
          <w:ilvl w:val="0"/>
          <w:numId w:val="1"/>
        </w:numPr>
        <w:jc w:val="both"/>
      </w:pPr>
      <w:r>
        <w:t xml:space="preserve">Return to normal operations within defined </w:t>
      </w:r>
      <w:r>
        <w:t>Maximum Tolerable Period of Disruption (</w:t>
      </w:r>
      <w:r>
        <w:t>MTPD</w:t>
      </w:r>
      <w:r>
        <w:t>)</w:t>
      </w:r>
      <w:r>
        <w:t xml:space="preserve"> thresholds</w:t>
      </w:r>
    </w:p>
    <w:p w14:paraId="7E0995F7" w14:textId="77777777" w:rsidR="002D2368" w:rsidRDefault="002D2368" w:rsidP="002D2368">
      <w:pPr>
        <w:pStyle w:val="Heading1"/>
      </w:pPr>
      <w:r>
        <w:t>2. Scenario A — Ransomware Attack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2368" w14:paraId="51AE7C9C" w14:textId="77777777" w:rsidTr="002D2368">
        <w:tc>
          <w:tcPr>
            <w:tcW w:w="4675" w:type="dxa"/>
            <w:shd w:val="clear" w:color="auto" w:fill="002060"/>
          </w:tcPr>
          <w:p w14:paraId="3AC5B889" w14:textId="1B89DA75" w:rsidR="002D2368" w:rsidRPr="002D2368" w:rsidRDefault="002D2368" w:rsidP="002D2368">
            <w:pPr>
              <w:jc w:val="center"/>
              <w:rPr>
                <w:b/>
                <w:bCs/>
                <w:color w:val="FFFFFF" w:themeColor="background1"/>
              </w:rPr>
            </w:pPr>
            <w:r w:rsidRPr="002D2368">
              <w:rPr>
                <w:b/>
                <w:bCs/>
                <w:color w:val="FFFFFF" w:themeColor="background1"/>
              </w:rPr>
              <w:t>Element</w:t>
            </w:r>
          </w:p>
        </w:tc>
        <w:tc>
          <w:tcPr>
            <w:tcW w:w="4675" w:type="dxa"/>
            <w:shd w:val="clear" w:color="auto" w:fill="002060"/>
          </w:tcPr>
          <w:p w14:paraId="4E453FD4" w14:textId="0AB07F5E" w:rsidR="002D2368" w:rsidRPr="002D2368" w:rsidRDefault="002D2368" w:rsidP="002D2368">
            <w:pPr>
              <w:jc w:val="center"/>
              <w:rPr>
                <w:b/>
                <w:bCs/>
                <w:color w:val="FFFFFF" w:themeColor="background1"/>
              </w:rPr>
            </w:pPr>
            <w:r w:rsidRPr="002D2368">
              <w:rPr>
                <w:b/>
                <w:bCs/>
                <w:color w:val="FFFFFF" w:themeColor="background1"/>
              </w:rPr>
              <w:t>Detail</w:t>
            </w:r>
          </w:p>
        </w:tc>
      </w:tr>
      <w:tr w:rsidR="002D2368" w14:paraId="28ABEEB0" w14:textId="77777777" w:rsidTr="002D2368">
        <w:tc>
          <w:tcPr>
            <w:tcW w:w="4675" w:type="dxa"/>
          </w:tcPr>
          <w:p w14:paraId="2DEF4949" w14:textId="5912D600" w:rsidR="002D2368" w:rsidRDefault="002D2368" w:rsidP="002D2368">
            <w:pPr>
              <w:jc w:val="center"/>
            </w:pPr>
            <w:r w:rsidRPr="002D2368">
              <w:t>Trigger</w:t>
            </w:r>
          </w:p>
        </w:tc>
        <w:tc>
          <w:tcPr>
            <w:tcW w:w="4675" w:type="dxa"/>
          </w:tcPr>
          <w:p w14:paraId="4FDB3C7A" w14:textId="6BA734EA" w:rsidR="002D2368" w:rsidRDefault="002D2368" w:rsidP="002D2368">
            <w:pPr>
              <w:jc w:val="center"/>
            </w:pPr>
            <w:r w:rsidRPr="002D2368">
              <w:t>Confirmed ransomware encryption of ≥1 production system</w:t>
            </w:r>
          </w:p>
        </w:tc>
      </w:tr>
      <w:tr w:rsidR="002D2368" w14:paraId="427A1BD2" w14:textId="77777777" w:rsidTr="002D2368">
        <w:tc>
          <w:tcPr>
            <w:tcW w:w="4675" w:type="dxa"/>
          </w:tcPr>
          <w:p w14:paraId="66F08BA9" w14:textId="076917AA" w:rsidR="002D2368" w:rsidRDefault="002D2368" w:rsidP="002D2368">
            <w:pPr>
              <w:jc w:val="center"/>
            </w:pPr>
            <w:r w:rsidRPr="002D2368">
              <w:t xml:space="preserve">Immediate Actions (0–1 </w:t>
            </w:r>
            <w:proofErr w:type="spellStart"/>
            <w:r w:rsidRPr="002D2368">
              <w:t>hr</w:t>
            </w:r>
            <w:proofErr w:type="spellEnd"/>
            <w:r w:rsidRPr="002D2368">
              <w:t>)</w:t>
            </w:r>
          </w:p>
        </w:tc>
        <w:tc>
          <w:tcPr>
            <w:tcW w:w="4675" w:type="dxa"/>
          </w:tcPr>
          <w:p w14:paraId="352AB54D" w14:textId="2A18022D" w:rsidR="002D2368" w:rsidRDefault="002D2368" w:rsidP="002D2368">
            <w:pPr>
              <w:jc w:val="center"/>
            </w:pPr>
            <w:r w:rsidRPr="002D2368">
              <w:t>Activate CMT → Isolate affected systems → Engage IR firm → Notify CISO + CTO</w:t>
            </w:r>
          </w:p>
        </w:tc>
      </w:tr>
      <w:tr w:rsidR="002D2368" w14:paraId="1AFCDB55" w14:textId="77777777" w:rsidTr="002D2368">
        <w:tc>
          <w:tcPr>
            <w:tcW w:w="4675" w:type="dxa"/>
          </w:tcPr>
          <w:p w14:paraId="618A20C0" w14:textId="2535F130" w:rsidR="002D2368" w:rsidRDefault="002D2368" w:rsidP="002D2368">
            <w:pPr>
              <w:jc w:val="center"/>
            </w:pPr>
            <w:r w:rsidRPr="002D2368">
              <w:t xml:space="preserve">Short-term Continuity (1–24 </w:t>
            </w:r>
            <w:proofErr w:type="spellStart"/>
            <w:r w:rsidRPr="002D2368">
              <w:t>hrs</w:t>
            </w:r>
            <w:proofErr w:type="spellEnd"/>
            <w:r w:rsidRPr="002D2368">
              <w:t>)</w:t>
            </w:r>
          </w:p>
        </w:tc>
        <w:tc>
          <w:tcPr>
            <w:tcW w:w="4675" w:type="dxa"/>
          </w:tcPr>
          <w:p w14:paraId="0B17614F" w14:textId="11092AC9" w:rsidR="002D2368" w:rsidRDefault="002D2368" w:rsidP="002D2368">
            <w:pPr>
              <w:jc w:val="center"/>
            </w:pPr>
            <w:r w:rsidRPr="002D2368">
              <w:t>Failover to DR region (us-west-2) → Enable manual PHI access via read-only backup portal → Suspend payment processing pending CDE assessment</w:t>
            </w:r>
          </w:p>
        </w:tc>
      </w:tr>
      <w:tr w:rsidR="002D2368" w14:paraId="15FF8E2D" w14:textId="77777777" w:rsidTr="002D2368">
        <w:tc>
          <w:tcPr>
            <w:tcW w:w="4675" w:type="dxa"/>
          </w:tcPr>
          <w:p w14:paraId="7177183A" w14:textId="71292B24" w:rsidR="002D2368" w:rsidRDefault="002D2368" w:rsidP="002D2368">
            <w:pPr>
              <w:jc w:val="center"/>
            </w:pPr>
            <w:r w:rsidRPr="002D2368">
              <w:t>Workforce Continuity</w:t>
            </w:r>
          </w:p>
        </w:tc>
        <w:tc>
          <w:tcPr>
            <w:tcW w:w="4675" w:type="dxa"/>
          </w:tcPr>
          <w:p w14:paraId="00E96CCC" w14:textId="128ACA26" w:rsidR="002D2368" w:rsidRDefault="002D2368" w:rsidP="002D2368">
            <w:pPr>
              <w:jc w:val="center"/>
            </w:pPr>
            <w:r w:rsidRPr="002D2368">
              <w:t>Engineering and Security teams on 24/7 rotation → All staff on remote work → HR activates emergency contact tree</w:t>
            </w:r>
          </w:p>
        </w:tc>
      </w:tr>
      <w:tr w:rsidR="002D2368" w14:paraId="63D7D1BE" w14:textId="77777777" w:rsidTr="002D2368">
        <w:tc>
          <w:tcPr>
            <w:tcW w:w="4675" w:type="dxa"/>
          </w:tcPr>
          <w:p w14:paraId="07FE1371" w14:textId="35036B3B" w:rsidR="002D2368" w:rsidRDefault="002D2368" w:rsidP="002D2368">
            <w:pPr>
              <w:jc w:val="center"/>
            </w:pPr>
            <w:r w:rsidRPr="002D2368">
              <w:t>Customer Communication</w:t>
            </w:r>
          </w:p>
        </w:tc>
        <w:tc>
          <w:tcPr>
            <w:tcW w:w="4675" w:type="dxa"/>
          </w:tcPr>
          <w:p w14:paraId="393C92C8" w14:textId="0777D78B" w:rsidR="002D2368" w:rsidRDefault="002D2368" w:rsidP="002D2368">
            <w:pPr>
              <w:jc w:val="center"/>
            </w:pPr>
            <w:r w:rsidRPr="002D2368">
              <w:t xml:space="preserve">Status page update within 2 hours of declaration → </w:t>
            </w:r>
            <w:proofErr w:type="spellStart"/>
            <w:r w:rsidRPr="002D2368">
              <w:t>Personalised</w:t>
            </w:r>
            <w:proofErr w:type="spellEnd"/>
            <w:r w:rsidRPr="002D2368">
              <w:t xml:space="preserve"> notification to affected customers within 24 hours → Daily updates until resolved</w:t>
            </w:r>
          </w:p>
        </w:tc>
      </w:tr>
      <w:tr w:rsidR="002D2368" w14:paraId="1E50B867" w14:textId="77777777" w:rsidTr="002D2368">
        <w:tc>
          <w:tcPr>
            <w:tcW w:w="4675" w:type="dxa"/>
          </w:tcPr>
          <w:p w14:paraId="77EC4213" w14:textId="555C8B49" w:rsidR="002D2368" w:rsidRDefault="002D2368" w:rsidP="002D2368">
            <w:pPr>
              <w:jc w:val="center"/>
            </w:pPr>
            <w:r w:rsidRPr="002D2368">
              <w:t>Regulatory Actions</w:t>
            </w:r>
          </w:p>
        </w:tc>
        <w:tc>
          <w:tcPr>
            <w:tcW w:w="4675" w:type="dxa"/>
          </w:tcPr>
          <w:p w14:paraId="3DAFDA26" w14:textId="1B96DFE3" w:rsidR="002D2368" w:rsidRDefault="002D2368" w:rsidP="002D2368">
            <w:pPr>
              <w:jc w:val="center"/>
            </w:pPr>
            <w:r w:rsidRPr="002D2368">
              <w:t xml:space="preserve">HIPAA breach assessment within 24 </w:t>
            </w:r>
            <w:proofErr w:type="spellStart"/>
            <w:r w:rsidRPr="002D2368">
              <w:t>hrs</w:t>
            </w:r>
            <w:proofErr w:type="spellEnd"/>
            <w:r w:rsidRPr="002D2368">
              <w:t xml:space="preserve"> → PCI DSS acquiring bank notification within 24 </w:t>
            </w:r>
            <w:proofErr w:type="spellStart"/>
            <w:r w:rsidRPr="002D2368">
              <w:t>hrs</w:t>
            </w:r>
            <w:proofErr w:type="spellEnd"/>
            <w:r w:rsidRPr="002D2368">
              <w:t xml:space="preserve"> if CDE in scope → CCPA notification assessment</w:t>
            </w:r>
          </w:p>
        </w:tc>
      </w:tr>
      <w:tr w:rsidR="002D2368" w14:paraId="3890674F" w14:textId="77777777" w:rsidTr="002D2368">
        <w:tc>
          <w:tcPr>
            <w:tcW w:w="4675" w:type="dxa"/>
          </w:tcPr>
          <w:p w14:paraId="260AE9A2" w14:textId="3577B0BC" w:rsidR="002D2368" w:rsidRDefault="002D2368" w:rsidP="002D2368">
            <w:pPr>
              <w:jc w:val="center"/>
            </w:pPr>
            <w:r w:rsidRPr="002D2368">
              <w:t>Recovery Target</w:t>
            </w:r>
          </w:p>
        </w:tc>
        <w:tc>
          <w:tcPr>
            <w:tcW w:w="4675" w:type="dxa"/>
          </w:tcPr>
          <w:p w14:paraId="0BB1A194" w14:textId="7E971CD9" w:rsidR="002D2368" w:rsidRDefault="002D2368" w:rsidP="002D2368">
            <w:pPr>
              <w:jc w:val="center"/>
            </w:pPr>
            <w:r w:rsidRPr="002D2368">
              <w:t>P-01 and P-02 restored within 4 hours of eradication confirmation</w:t>
            </w:r>
          </w:p>
        </w:tc>
      </w:tr>
    </w:tbl>
    <w:p w14:paraId="4231C262" w14:textId="77777777" w:rsidR="002D2368" w:rsidRPr="002D2368" w:rsidRDefault="002D2368" w:rsidP="002D2368"/>
    <w:p w14:paraId="50CB25FB" w14:textId="77777777" w:rsidR="002D2368" w:rsidRDefault="002D2368" w:rsidP="002D2368">
      <w:pPr>
        <w:pStyle w:val="Heading1"/>
      </w:pPr>
      <w:r>
        <w:lastRenderedPageBreak/>
        <w:t>3. Scenario B — Data Centre / Cloud Region Outage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2368" w14:paraId="03CDC74F" w14:textId="77777777" w:rsidTr="002D2368">
        <w:tc>
          <w:tcPr>
            <w:tcW w:w="4675" w:type="dxa"/>
            <w:shd w:val="clear" w:color="auto" w:fill="002060"/>
          </w:tcPr>
          <w:p w14:paraId="3C39E593" w14:textId="2492DB2F" w:rsidR="002D2368" w:rsidRPr="002D2368" w:rsidRDefault="002D2368" w:rsidP="002D2368">
            <w:pPr>
              <w:jc w:val="center"/>
              <w:rPr>
                <w:b/>
                <w:bCs/>
                <w:color w:val="FFFFFF" w:themeColor="background1"/>
              </w:rPr>
            </w:pPr>
            <w:r w:rsidRPr="002D2368">
              <w:rPr>
                <w:b/>
                <w:bCs/>
                <w:color w:val="FFFFFF" w:themeColor="background1"/>
              </w:rPr>
              <w:t>Element</w:t>
            </w:r>
          </w:p>
        </w:tc>
        <w:tc>
          <w:tcPr>
            <w:tcW w:w="4675" w:type="dxa"/>
            <w:shd w:val="clear" w:color="auto" w:fill="002060"/>
          </w:tcPr>
          <w:p w14:paraId="1428FF10" w14:textId="0EFF8947" w:rsidR="002D2368" w:rsidRPr="002D2368" w:rsidRDefault="002D2368" w:rsidP="002D2368">
            <w:pPr>
              <w:jc w:val="center"/>
              <w:rPr>
                <w:b/>
                <w:bCs/>
                <w:color w:val="FFFFFF" w:themeColor="background1"/>
              </w:rPr>
            </w:pPr>
            <w:r w:rsidRPr="002D2368">
              <w:rPr>
                <w:b/>
                <w:bCs/>
                <w:color w:val="FFFFFF" w:themeColor="background1"/>
              </w:rPr>
              <w:t>Detail</w:t>
            </w:r>
          </w:p>
        </w:tc>
      </w:tr>
      <w:tr w:rsidR="002D2368" w14:paraId="321BC6DA" w14:textId="77777777" w:rsidTr="002D2368">
        <w:tc>
          <w:tcPr>
            <w:tcW w:w="4675" w:type="dxa"/>
          </w:tcPr>
          <w:p w14:paraId="0863C18C" w14:textId="395D6F43" w:rsidR="002D2368" w:rsidRDefault="002D2368" w:rsidP="002D2368">
            <w:pPr>
              <w:jc w:val="center"/>
            </w:pPr>
            <w:r w:rsidRPr="002D2368">
              <w:t>Trigger</w:t>
            </w:r>
          </w:p>
        </w:tc>
        <w:tc>
          <w:tcPr>
            <w:tcW w:w="4675" w:type="dxa"/>
          </w:tcPr>
          <w:p w14:paraId="7604D2E6" w14:textId="7BEE983A" w:rsidR="002D2368" w:rsidRDefault="002D2368" w:rsidP="002D2368">
            <w:pPr>
              <w:jc w:val="center"/>
            </w:pPr>
            <w:r w:rsidRPr="002D2368">
              <w:t>AWS us-east-1 service degradation causing P-01 or P-02 unavailability exceeding 30 minutes</w:t>
            </w:r>
          </w:p>
        </w:tc>
      </w:tr>
      <w:tr w:rsidR="002D2368" w14:paraId="19894C38" w14:textId="77777777" w:rsidTr="002D2368">
        <w:tc>
          <w:tcPr>
            <w:tcW w:w="4675" w:type="dxa"/>
          </w:tcPr>
          <w:p w14:paraId="6EA8786D" w14:textId="7926E99A" w:rsidR="002D2368" w:rsidRDefault="002D2368" w:rsidP="002D2368">
            <w:pPr>
              <w:jc w:val="center"/>
            </w:pPr>
            <w:r w:rsidRPr="002D2368">
              <w:t>Immediate Actions (0–30 min)</w:t>
            </w:r>
          </w:p>
        </w:tc>
        <w:tc>
          <w:tcPr>
            <w:tcW w:w="4675" w:type="dxa"/>
          </w:tcPr>
          <w:p w14:paraId="5020E8A1" w14:textId="52BFD19C" w:rsidR="002D2368" w:rsidRDefault="002D2368" w:rsidP="002D2368">
            <w:pPr>
              <w:jc w:val="center"/>
            </w:pPr>
            <w:r w:rsidRPr="002D2368">
              <w:t>DevOps monitors CloudWatch alerts → Auto-failover via Route 53 health checks → Manual verification if auto-failover fails</w:t>
            </w:r>
          </w:p>
        </w:tc>
      </w:tr>
      <w:tr w:rsidR="002D2368" w14:paraId="60428201" w14:textId="77777777" w:rsidTr="002D2368">
        <w:tc>
          <w:tcPr>
            <w:tcW w:w="4675" w:type="dxa"/>
          </w:tcPr>
          <w:p w14:paraId="433DD11E" w14:textId="6CDA9CA3" w:rsidR="002D2368" w:rsidRDefault="002D2368" w:rsidP="002D2368">
            <w:pPr>
              <w:jc w:val="center"/>
            </w:pPr>
            <w:r w:rsidRPr="002D2368">
              <w:t>Short-term Continuity</w:t>
            </w:r>
          </w:p>
        </w:tc>
        <w:tc>
          <w:tcPr>
            <w:tcW w:w="4675" w:type="dxa"/>
          </w:tcPr>
          <w:p w14:paraId="358C3E65" w14:textId="7F9BF373" w:rsidR="002D2368" w:rsidRDefault="002D2368" w:rsidP="002D2368">
            <w:pPr>
              <w:jc w:val="center"/>
            </w:pPr>
            <w:r w:rsidRPr="002D2368">
              <w:t>All traffic routed to us-west-2 → Validate data replication lag &lt; RPO → Notify CMT if manual intervention required</w:t>
            </w:r>
          </w:p>
        </w:tc>
      </w:tr>
      <w:tr w:rsidR="002D2368" w14:paraId="0C75D6FE" w14:textId="77777777" w:rsidTr="002D2368">
        <w:tc>
          <w:tcPr>
            <w:tcW w:w="4675" w:type="dxa"/>
          </w:tcPr>
          <w:p w14:paraId="72824DFB" w14:textId="3FB3CAD0" w:rsidR="002D2368" w:rsidRDefault="002D2368" w:rsidP="002D2368">
            <w:pPr>
              <w:jc w:val="center"/>
            </w:pPr>
            <w:r w:rsidRPr="002D2368">
              <w:t>Workforce Continuity</w:t>
            </w:r>
          </w:p>
        </w:tc>
        <w:tc>
          <w:tcPr>
            <w:tcW w:w="4675" w:type="dxa"/>
          </w:tcPr>
          <w:p w14:paraId="0BF68C6D" w14:textId="76578B48" w:rsidR="002D2368" w:rsidRDefault="002D2368" w:rsidP="002D2368">
            <w:pPr>
              <w:jc w:val="center"/>
            </w:pPr>
            <w:r w:rsidRPr="002D2368">
              <w:t>On-call DevOps and Engineering rotations handle failover → No physical relocation required (cloud-first architecture)</w:t>
            </w:r>
          </w:p>
        </w:tc>
      </w:tr>
      <w:tr w:rsidR="002D2368" w14:paraId="760FA6D9" w14:textId="77777777" w:rsidTr="002D2368">
        <w:tc>
          <w:tcPr>
            <w:tcW w:w="4675" w:type="dxa"/>
          </w:tcPr>
          <w:p w14:paraId="1FC573E4" w14:textId="41886435" w:rsidR="002D2368" w:rsidRDefault="002D2368" w:rsidP="002D2368">
            <w:pPr>
              <w:jc w:val="center"/>
            </w:pPr>
            <w:r w:rsidRPr="002D2368">
              <w:t>Customer Communication</w:t>
            </w:r>
          </w:p>
        </w:tc>
        <w:tc>
          <w:tcPr>
            <w:tcW w:w="4675" w:type="dxa"/>
          </w:tcPr>
          <w:p w14:paraId="74FBAC58" w14:textId="511B57DC" w:rsidR="002D2368" w:rsidRDefault="002D2368" w:rsidP="002D2368">
            <w:pPr>
              <w:jc w:val="center"/>
            </w:pPr>
            <w:r w:rsidRPr="002D2368">
              <w:t>Automated status page update via PagerDuty → Customer support on standby for inbound queries</w:t>
            </w:r>
          </w:p>
        </w:tc>
      </w:tr>
      <w:tr w:rsidR="002D2368" w14:paraId="1B84DAE9" w14:textId="77777777" w:rsidTr="002D2368">
        <w:tc>
          <w:tcPr>
            <w:tcW w:w="4675" w:type="dxa"/>
          </w:tcPr>
          <w:p w14:paraId="3168D2F1" w14:textId="0696B75A" w:rsidR="002D2368" w:rsidRDefault="002D2368" w:rsidP="002D2368">
            <w:pPr>
              <w:jc w:val="center"/>
            </w:pPr>
            <w:r w:rsidRPr="002D2368">
              <w:t>Recovery Target</w:t>
            </w:r>
          </w:p>
        </w:tc>
        <w:tc>
          <w:tcPr>
            <w:tcW w:w="4675" w:type="dxa"/>
          </w:tcPr>
          <w:p w14:paraId="0FDF85BF" w14:textId="77777777" w:rsidR="002D2368" w:rsidRDefault="002D2368" w:rsidP="002D2368">
            <w:pPr>
              <w:jc w:val="center"/>
            </w:pPr>
            <w:r w:rsidRPr="002D2368">
              <w:t xml:space="preserve">Transparent failover: &lt; 1 hour RTO; </w:t>
            </w:r>
          </w:p>
          <w:p w14:paraId="1D71382D" w14:textId="517A8D8D" w:rsidR="002D2368" w:rsidRDefault="002D2368" w:rsidP="002D2368">
            <w:pPr>
              <w:jc w:val="center"/>
            </w:pPr>
            <w:r w:rsidRPr="002D2368">
              <w:t xml:space="preserve">&lt; </w:t>
            </w:r>
            <w:r w:rsidRPr="002D2368">
              <w:t>15-minute</w:t>
            </w:r>
            <w:r w:rsidRPr="002D2368">
              <w:t xml:space="preserve"> RPO for P-01</w:t>
            </w:r>
          </w:p>
        </w:tc>
      </w:tr>
    </w:tbl>
    <w:p w14:paraId="78360808" w14:textId="77777777" w:rsidR="002D2368" w:rsidRPr="002D2368" w:rsidRDefault="002D2368" w:rsidP="002D2368"/>
    <w:p w14:paraId="72F4BA55" w14:textId="1C7CF4C3" w:rsidR="002D2368" w:rsidRDefault="002D2368" w:rsidP="002D2368">
      <w:pPr>
        <w:pStyle w:val="Heading1"/>
      </w:pPr>
      <w:r>
        <w:t>4. Scenario C — Key Personnel Loss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2368" w14:paraId="1E3B1DA3" w14:textId="77777777" w:rsidTr="002D2368">
        <w:tc>
          <w:tcPr>
            <w:tcW w:w="4675" w:type="dxa"/>
            <w:shd w:val="clear" w:color="auto" w:fill="002060"/>
          </w:tcPr>
          <w:p w14:paraId="4E8485E1" w14:textId="35479E43" w:rsidR="002D2368" w:rsidRPr="002D2368" w:rsidRDefault="002D2368" w:rsidP="002D2368">
            <w:pPr>
              <w:jc w:val="center"/>
              <w:rPr>
                <w:b/>
                <w:bCs/>
                <w:color w:val="FFFFFF" w:themeColor="background1"/>
              </w:rPr>
            </w:pPr>
            <w:r w:rsidRPr="002D2368">
              <w:rPr>
                <w:b/>
                <w:bCs/>
                <w:color w:val="FFFFFF" w:themeColor="background1"/>
              </w:rPr>
              <w:t>Element</w:t>
            </w:r>
          </w:p>
        </w:tc>
        <w:tc>
          <w:tcPr>
            <w:tcW w:w="4675" w:type="dxa"/>
            <w:shd w:val="clear" w:color="auto" w:fill="002060"/>
          </w:tcPr>
          <w:p w14:paraId="4D10F2B0" w14:textId="6587BCB2" w:rsidR="002D2368" w:rsidRPr="002D2368" w:rsidRDefault="002D2368" w:rsidP="002D2368">
            <w:pPr>
              <w:jc w:val="center"/>
              <w:rPr>
                <w:b/>
                <w:bCs/>
                <w:color w:val="FFFFFF" w:themeColor="background1"/>
              </w:rPr>
            </w:pPr>
            <w:r w:rsidRPr="002D2368">
              <w:rPr>
                <w:b/>
                <w:bCs/>
                <w:color w:val="FFFFFF" w:themeColor="background1"/>
              </w:rPr>
              <w:t>Detail</w:t>
            </w:r>
          </w:p>
        </w:tc>
      </w:tr>
      <w:tr w:rsidR="002D2368" w14:paraId="63DBB5DC" w14:textId="77777777" w:rsidTr="002D2368">
        <w:tc>
          <w:tcPr>
            <w:tcW w:w="4675" w:type="dxa"/>
          </w:tcPr>
          <w:p w14:paraId="5CECA591" w14:textId="220FC52F" w:rsidR="002D2368" w:rsidRDefault="002D2368" w:rsidP="002D2368">
            <w:pPr>
              <w:jc w:val="center"/>
            </w:pPr>
            <w:r w:rsidRPr="002D2368">
              <w:t>Trigger</w:t>
            </w:r>
          </w:p>
        </w:tc>
        <w:tc>
          <w:tcPr>
            <w:tcW w:w="4675" w:type="dxa"/>
          </w:tcPr>
          <w:p w14:paraId="7D98A415" w14:textId="7870E371" w:rsidR="002D2368" w:rsidRDefault="00AA3B3A" w:rsidP="002D2368">
            <w:pPr>
              <w:jc w:val="center"/>
            </w:pPr>
            <w:r w:rsidRPr="00AA3B3A">
              <w:t>Sudden unavailability of CTO, CISO, or any Critical Role (defined as sole holder of system access or knowledge)</w:t>
            </w:r>
          </w:p>
        </w:tc>
      </w:tr>
      <w:tr w:rsidR="002D2368" w14:paraId="46F57DF2" w14:textId="77777777" w:rsidTr="002D2368">
        <w:tc>
          <w:tcPr>
            <w:tcW w:w="4675" w:type="dxa"/>
          </w:tcPr>
          <w:p w14:paraId="7EDC990D" w14:textId="758215FE" w:rsidR="002D2368" w:rsidRDefault="00AA3B3A" w:rsidP="002D2368">
            <w:pPr>
              <w:jc w:val="center"/>
            </w:pPr>
            <w:r w:rsidRPr="00AA3B3A">
              <w:t xml:space="preserve">Immediate Actions (0–24 </w:t>
            </w:r>
            <w:proofErr w:type="spellStart"/>
            <w:r w:rsidRPr="00AA3B3A">
              <w:t>hrs</w:t>
            </w:r>
            <w:proofErr w:type="spellEnd"/>
            <w:r w:rsidRPr="00AA3B3A">
              <w:t>)</w:t>
            </w:r>
          </w:p>
        </w:tc>
        <w:tc>
          <w:tcPr>
            <w:tcW w:w="4675" w:type="dxa"/>
          </w:tcPr>
          <w:p w14:paraId="6FE889A5" w14:textId="42BE01DC" w:rsidR="002D2368" w:rsidRDefault="00AA3B3A" w:rsidP="002D2368">
            <w:pPr>
              <w:jc w:val="center"/>
            </w:pPr>
            <w:r w:rsidRPr="00AA3B3A">
              <w:t>COO activates succession plan → HR identifies interim coverage → IT Security revokes/transfers credentials within 2 hours</w:t>
            </w:r>
          </w:p>
        </w:tc>
      </w:tr>
      <w:tr w:rsidR="002D2368" w14:paraId="454E05F8" w14:textId="77777777" w:rsidTr="002D2368">
        <w:tc>
          <w:tcPr>
            <w:tcW w:w="4675" w:type="dxa"/>
          </w:tcPr>
          <w:p w14:paraId="52ED8242" w14:textId="2C1188EA" w:rsidR="002D2368" w:rsidRDefault="00AA3B3A" w:rsidP="002D2368">
            <w:pPr>
              <w:jc w:val="center"/>
            </w:pPr>
            <w:r w:rsidRPr="00AA3B3A">
              <w:t>Knowledge Transfer Controls</w:t>
            </w:r>
          </w:p>
        </w:tc>
        <w:tc>
          <w:tcPr>
            <w:tcW w:w="4675" w:type="dxa"/>
          </w:tcPr>
          <w:p w14:paraId="7CAAF38B" w14:textId="6023CBAA" w:rsidR="002D2368" w:rsidRDefault="00AA3B3A" w:rsidP="002D2368">
            <w:pPr>
              <w:jc w:val="center"/>
            </w:pPr>
            <w:r w:rsidRPr="00AA3B3A">
              <w:t>Runbooks maintained in Confluence (current + reviewed quarterly) → All production access via shared vaults (1Password Teams) → No single-person critical knowledge — peer review enforced</w:t>
            </w:r>
          </w:p>
        </w:tc>
      </w:tr>
      <w:tr w:rsidR="002D2368" w14:paraId="20B42D30" w14:textId="77777777" w:rsidTr="002D2368">
        <w:tc>
          <w:tcPr>
            <w:tcW w:w="4675" w:type="dxa"/>
          </w:tcPr>
          <w:p w14:paraId="5D47D947" w14:textId="394BCB24" w:rsidR="002D2368" w:rsidRDefault="00AA3B3A" w:rsidP="002D2368">
            <w:pPr>
              <w:jc w:val="center"/>
            </w:pPr>
            <w:r w:rsidRPr="00AA3B3A">
              <w:t>Succession Matrix</w:t>
            </w:r>
          </w:p>
        </w:tc>
        <w:tc>
          <w:tcPr>
            <w:tcW w:w="4675" w:type="dxa"/>
          </w:tcPr>
          <w:p w14:paraId="28675EFF" w14:textId="46DADA6D" w:rsidR="002D2368" w:rsidRDefault="00AA3B3A" w:rsidP="002D2368">
            <w:pPr>
              <w:jc w:val="center"/>
            </w:pPr>
            <w:r w:rsidRPr="00AA3B3A">
              <w:t xml:space="preserve">CTO → VP Engineering → Sr. Staff Engineer; CISO → Security Manager → Outsourced </w:t>
            </w:r>
            <w:proofErr w:type="spellStart"/>
            <w:r w:rsidRPr="00AA3B3A">
              <w:t>vCISO</w:t>
            </w:r>
            <w:proofErr w:type="spellEnd"/>
            <w:r w:rsidRPr="00AA3B3A">
              <w:t xml:space="preserve"> retainer</w:t>
            </w:r>
          </w:p>
        </w:tc>
      </w:tr>
      <w:tr w:rsidR="002D2368" w14:paraId="49D8C2D7" w14:textId="77777777" w:rsidTr="002D2368">
        <w:tc>
          <w:tcPr>
            <w:tcW w:w="4675" w:type="dxa"/>
          </w:tcPr>
          <w:p w14:paraId="3B364807" w14:textId="0E7BF72C" w:rsidR="002D2368" w:rsidRDefault="00AA3B3A" w:rsidP="002D2368">
            <w:pPr>
              <w:jc w:val="center"/>
            </w:pPr>
            <w:r w:rsidRPr="00AA3B3A">
              <w:t>Recovery Target</w:t>
            </w:r>
          </w:p>
        </w:tc>
        <w:tc>
          <w:tcPr>
            <w:tcW w:w="4675" w:type="dxa"/>
          </w:tcPr>
          <w:p w14:paraId="2C761A39" w14:textId="65C55953" w:rsidR="002D2368" w:rsidRDefault="00AA3B3A" w:rsidP="002D2368">
            <w:pPr>
              <w:jc w:val="center"/>
            </w:pPr>
            <w:r w:rsidRPr="00AA3B3A">
              <w:t>Critical role coverage within 24 hours; full handover within 5 business days</w:t>
            </w:r>
          </w:p>
        </w:tc>
      </w:tr>
    </w:tbl>
    <w:p w14:paraId="2AAA1C94" w14:textId="77777777" w:rsidR="002D2368" w:rsidRPr="002D2368" w:rsidRDefault="002D2368" w:rsidP="002D2368"/>
    <w:sectPr w:rsidR="002D2368" w:rsidRPr="002D2368" w:rsidSect="002D2368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A5E84"/>
    <w:multiLevelType w:val="hybridMultilevel"/>
    <w:tmpl w:val="7E8C3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764368"/>
    <w:multiLevelType w:val="hybridMultilevel"/>
    <w:tmpl w:val="2C365BF0"/>
    <w:lvl w:ilvl="0" w:tplc="02FCD5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6668142">
    <w:abstractNumId w:val="0"/>
  </w:num>
  <w:num w:numId="2" w16cid:durableId="480270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368"/>
    <w:rsid w:val="002D2368"/>
    <w:rsid w:val="00404F73"/>
    <w:rsid w:val="00455C3A"/>
    <w:rsid w:val="00996D03"/>
    <w:rsid w:val="00A3117C"/>
    <w:rsid w:val="00A86326"/>
    <w:rsid w:val="00AA3B3A"/>
    <w:rsid w:val="00BB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65B36"/>
  <w15:chartTrackingRefBased/>
  <w15:docId w15:val="{6BE52958-5B6E-46D0-8E92-919A6C10E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3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3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3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3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3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3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3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3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3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3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36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D2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Ninad Patil</dc:creator>
  <cp:keywords/>
  <dc:description/>
  <cp:lastModifiedBy>Ninad Patil</cp:lastModifiedBy>
  <cp:revision>1</cp:revision>
  <dcterms:created xsi:type="dcterms:W3CDTF">2026-07-04T11:37:00Z</dcterms:created>
  <dcterms:modified xsi:type="dcterms:W3CDTF">2026-07-04T11:48:00Z</dcterms:modified>
</cp:coreProperties>
</file>