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32ADA" w14:textId="109A33D6" w:rsidR="00B17659" w:rsidRDefault="00C754AE">
      <w:pPr>
        <w:pStyle w:val="Heading1"/>
      </w:pPr>
      <w:r w:rsidRPr="00C754AE">
        <w:t>APEICT3M1_Core-IT-Principles</w:t>
      </w:r>
      <w:r>
        <w:t xml:space="preserve"> Day 1</w:t>
      </w:r>
      <w:r w:rsidR="00074EDA">
        <w:t xml:space="preserve"> Summary</w:t>
      </w:r>
    </w:p>
    <w:p w14:paraId="25A32ADB" w14:textId="25DD6CAE" w:rsidR="00B17659" w:rsidRPr="00292635" w:rsidRDefault="00C754AE">
      <w:pPr>
        <w:rPr>
          <w:sz w:val="24"/>
          <w:szCs w:val="24"/>
        </w:rPr>
      </w:pPr>
      <w:r w:rsidRPr="00292635">
        <w:rPr>
          <w:sz w:val="24"/>
          <w:szCs w:val="24"/>
        </w:rPr>
        <w:t xml:space="preserve">Thursday, </w:t>
      </w:r>
      <w:r w:rsidR="0083380D">
        <w:rPr>
          <w:sz w:val="24"/>
          <w:szCs w:val="24"/>
        </w:rPr>
        <w:t>September</w:t>
      </w:r>
      <w:r w:rsidR="00292635">
        <w:rPr>
          <w:sz w:val="24"/>
          <w:szCs w:val="24"/>
        </w:rPr>
        <w:t>24</w:t>
      </w:r>
      <w:r w:rsidR="00074EDA" w:rsidRPr="00292635">
        <w:rPr>
          <w:sz w:val="24"/>
          <w:szCs w:val="24"/>
          <w:vertAlign w:val="superscript"/>
        </w:rPr>
        <w:t>th</w:t>
      </w:r>
      <w:r w:rsidRPr="00292635">
        <w:rPr>
          <w:sz w:val="24"/>
          <w:szCs w:val="24"/>
        </w:rPr>
        <w:t>, 202</w:t>
      </w:r>
      <w:r w:rsidR="00074EDA" w:rsidRPr="00292635">
        <w:rPr>
          <w:sz w:val="24"/>
          <w:szCs w:val="24"/>
        </w:rPr>
        <w:t>6</w:t>
      </w:r>
    </w:p>
    <w:p w14:paraId="3B5B4B9F" w14:textId="77777777" w:rsidR="00292635" w:rsidRPr="00292635" w:rsidRDefault="00292635" w:rsidP="00292635">
      <w:pPr>
        <w:spacing w:before="240" w:after="180" w:line="240" w:lineRule="auto"/>
        <w:outlineLvl w:val="1"/>
        <w:rPr>
          <w:rFonts w:ascii="Segoe UI" w:eastAsia="Times New Roman" w:hAnsi="Segoe UI" w:cs="Segoe UI"/>
          <w:b/>
          <w:bCs/>
          <w:sz w:val="24"/>
          <w:szCs w:val="24"/>
        </w:rPr>
      </w:pPr>
      <w:r w:rsidRPr="00292635">
        <w:rPr>
          <w:rFonts w:ascii="Segoe UI" w:eastAsia="Times New Roman" w:hAnsi="Segoe UI" w:cs="Segoe UI"/>
          <w:b/>
          <w:bCs/>
          <w:sz w:val="24"/>
          <w:szCs w:val="24"/>
        </w:rPr>
        <w:t>Overview</w:t>
      </w:r>
    </w:p>
    <w:p w14:paraId="3870D812"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Key participants: QA Trainer Ninad Rampure leads the full session, facilitating exercises and answering participant questions; apprentices including Joseph Pears and Arron Smith contribute during activities and clarifications.</w:t>
      </w:r>
    </w:p>
    <w:p w14:paraId="5C1E050D"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Main topics and outcomes: The morning covers communication channels and a support-scenario exercise where Ninad emphasises empathy, diagnostic questioning, and avoiding premature hardware promises. After a lunch break the class reviews health &amp; safety topics (legal duties, evolving technologies, PAT, electrical/fire risks, manual handling, DSE), with Ninad validating group answers and underscoring practical controls such as reporting hazards and unplugging equipment before moving it. The session then advances to numbering systems used in networking—binary, decimal, and hexadecimal—with practical conversions and exercises.</w:t>
      </w:r>
    </w:p>
    <w:p w14:paraId="06B4ADC0"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Decisions and commitments: Participants agree to transfer collab board outputs into their workbooks and complete remaining numbering-system activity items in the Word document; Ninad commits to exporting collab board material to PDF and to stay after the session to support anyone with outstanding questions. The class confirms that numeracy objectives are complete and will reconvene tomorrow.</w:t>
      </w:r>
    </w:p>
    <w:p w14:paraId="5C7A530C"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Concerns and guidance: Ninad highlights practical constraints such as network dependency limiting remote diagnostics, the risk of miscommunication via instant messaging, and the need to govern modern safety technologies through testing. He reiterates technical constraints (IPv4 uses 32 bits; IPv6 uses 128 bits) and clarifies hexadecimal representation details (each hex digit maps to four bits and pairs form a full byte) to address participant confusion during the Q&amp;A.</w:t>
      </w:r>
    </w:p>
    <w:p w14:paraId="5BD0EB51" w14:textId="77777777" w:rsidR="00292635" w:rsidRPr="00292635" w:rsidRDefault="00292635" w:rsidP="00292635">
      <w:pPr>
        <w:spacing w:after="0" w:line="240" w:lineRule="auto"/>
        <w:rPr>
          <w:rFonts w:ascii="Segoe UI" w:eastAsia="Times New Roman" w:hAnsi="Segoe UI" w:cs="Segoe UI"/>
          <w:sz w:val="24"/>
          <w:szCs w:val="24"/>
        </w:rPr>
      </w:pPr>
    </w:p>
    <w:p w14:paraId="78E07B35" w14:textId="77777777" w:rsidR="00292635" w:rsidRPr="00292635" w:rsidRDefault="00292635" w:rsidP="00292635">
      <w:pPr>
        <w:spacing w:before="240" w:after="180" w:line="240" w:lineRule="auto"/>
        <w:outlineLvl w:val="1"/>
        <w:rPr>
          <w:rFonts w:ascii="Segoe UI" w:eastAsia="Times New Roman" w:hAnsi="Segoe UI" w:cs="Segoe UI"/>
          <w:b/>
          <w:bCs/>
          <w:sz w:val="24"/>
          <w:szCs w:val="24"/>
        </w:rPr>
      </w:pPr>
      <w:r w:rsidRPr="00292635">
        <w:rPr>
          <w:rFonts w:ascii="Segoe UI" w:eastAsia="Times New Roman" w:hAnsi="Segoe UI" w:cs="Segoe UI"/>
          <w:b/>
          <w:bCs/>
          <w:sz w:val="24"/>
          <w:szCs w:val="24"/>
        </w:rPr>
        <w:t>Detailed Summary</w:t>
      </w:r>
    </w:p>
    <w:p w14:paraId="56E398F6"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Communication methods overview</w:t>
      </w:r>
    </w:p>
    <w:p w14:paraId="7470072E"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The trainer leads a discussion comparing email, voice calls/Teams, and instant messaging as support communication channels. The group covers advantages and disadvantages of each method and when to use them, emphasizing speed, formality, record-keeping, and potential for miscommunication. The session establishes expectations for describing these methods in a follow-up group activity.</w:t>
      </w:r>
    </w:p>
    <w:p w14:paraId="08D06C8C" w14:textId="77777777" w:rsidR="00292635" w:rsidRPr="00292635" w:rsidRDefault="00292635" w:rsidP="00292635">
      <w:pPr>
        <w:numPr>
          <w:ilvl w:val="0"/>
          <w:numId w:val="4"/>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explains that phone/Teams calls are fast and informal but rely on network availability.</w:t>
      </w:r>
    </w:p>
    <w:p w14:paraId="3EE0DBA6" w14:textId="77777777" w:rsidR="00292635" w:rsidRPr="00292635" w:rsidRDefault="00292635" w:rsidP="00292635">
      <w:pPr>
        <w:numPr>
          <w:ilvl w:val="0"/>
          <w:numId w:val="4"/>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lastRenderedPageBreak/>
        <w:t>QA Trainer - Ninad Rampure states instant messaging is prompt and allows attachments and screenshots but risks long message chains and miscommunication.</w:t>
      </w:r>
    </w:p>
    <w:p w14:paraId="53575043" w14:textId="77777777" w:rsidR="00292635" w:rsidRPr="00292635" w:rsidRDefault="00292635" w:rsidP="00292635">
      <w:pPr>
        <w:numPr>
          <w:ilvl w:val="0"/>
          <w:numId w:val="4"/>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notes email is formal and recorded which aids troubleshooting but is slow and can delay SLAs.</w:t>
      </w:r>
    </w:p>
    <w:p w14:paraId="57AEF5D3" w14:textId="77777777" w:rsidR="00292635" w:rsidRPr="00292635" w:rsidRDefault="00292635" w:rsidP="00292635">
      <w:pPr>
        <w:numPr>
          <w:ilvl w:val="0"/>
          <w:numId w:val="4"/>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Charlie Faulkner agrees that instant messaging is quick and informal.</w:t>
      </w:r>
    </w:p>
    <w:p w14:paraId="6E199789"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Group task: communication scenario</w:t>
      </w:r>
    </w:p>
    <w:p w14:paraId="66D75495"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Participants receive a scenario: a user with network issues requests a new machine. Groups must craft an effective initial response that shows empathy, identifies the problem, and avoids promising replacement before diagnostics. The trainer clarifies the activity’s goals and how responses should prioritize assessment before escalation.</w:t>
      </w:r>
    </w:p>
    <w:p w14:paraId="6DD4D508" w14:textId="77777777" w:rsidR="00292635" w:rsidRPr="00292635" w:rsidRDefault="00292635" w:rsidP="00292635">
      <w:pPr>
        <w:numPr>
          <w:ilvl w:val="0"/>
          <w:numId w:val="5"/>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instructs groups to show empathy, assess the issue, and avoid immediately promising a replacement device.</w:t>
      </w:r>
    </w:p>
    <w:p w14:paraId="18FD8C3E" w14:textId="77777777" w:rsidR="00292635" w:rsidRPr="00292635" w:rsidRDefault="00292635" w:rsidP="00292635">
      <w:pPr>
        <w:numPr>
          <w:ilvl w:val="0"/>
          <w:numId w:val="5"/>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advises that troubleshooting tests are required before considering hardware replacement.</w:t>
      </w:r>
    </w:p>
    <w:p w14:paraId="51F9F592" w14:textId="77777777" w:rsidR="00292635" w:rsidRPr="00292635" w:rsidRDefault="00292635" w:rsidP="00292635">
      <w:pPr>
        <w:numPr>
          <w:ilvl w:val="0"/>
          <w:numId w:val="5"/>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recommends groups either submit individual responses or a single group response in the collab board.</w:t>
      </w:r>
    </w:p>
    <w:p w14:paraId="7D4ED414"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Breakout rooms and feedback</w:t>
      </w:r>
    </w:p>
    <w:p w14:paraId="542AEEA3"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Groups work in breakout rooms on two activities (three questions for activity one, two for activity two) and reconvene for trainer-led review. The trainer reviews group submissions, highlights strengths, and points out variations in answering style. Participants are told how to transfer collab board work into their workbook and that the trainer will export materials for later reference.</w:t>
      </w:r>
    </w:p>
    <w:p w14:paraId="0E11C84C" w14:textId="77777777" w:rsidR="00292635" w:rsidRPr="00292635" w:rsidRDefault="00292635" w:rsidP="00292635">
      <w:pPr>
        <w:numPr>
          <w:ilvl w:val="0"/>
          <w:numId w:val="6"/>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confirms breakout rooms are started and instructs groups to finish by a target time.</w:t>
      </w:r>
    </w:p>
    <w:p w14:paraId="5B3DC05C" w14:textId="77777777" w:rsidR="00292635" w:rsidRPr="00292635" w:rsidRDefault="00292635" w:rsidP="00292635">
      <w:pPr>
        <w:numPr>
          <w:ilvl w:val="0"/>
          <w:numId w:val="6"/>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Joseph Pears reports his group collaborated successfully in the breakout.</w:t>
      </w:r>
    </w:p>
    <w:p w14:paraId="6B095E77" w14:textId="77777777" w:rsidR="00292635" w:rsidRPr="00292635" w:rsidRDefault="00292635" w:rsidP="00292635">
      <w:pPr>
        <w:numPr>
          <w:ilvl w:val="0"/>
          <w:numId w:val="6"/>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tells participants they can screenshot or copy collab board work back into their workbook and that he will export the portal into a PDF for access later.</w:t>
      </w:r>
    </w:p>
    <w:p w14:paraId="6179DB49"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Definitions: mission, vision, values</w:t>
      </w:r>
    </w:p>
    <w:p w14:paraId="1ADE7AA1"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 xml:space="preserve">Group three’s answers on mission, vision, and values are reviewed. The trainer emphasizes correct definitions: mission defines purpose, vision sets future aspiration, and values describe </w:t>
      </w:r>
      <w:proofErr w:type="spellStart"/>
      <w:r w:rsidRPr="00292635">
        <w:rPr>
          <w:rFonts w:ascii="Segoe UI" w:eastAsia="Times New Roman" w:hAnsi="Segoe UI" w:cs="Segoe UI"/>
          <w:sz w:val="24"/>
          <w:szCs w:val="24"/>
        </w:rPr>
        <w:t>behavior</w:t>
      </w:r>
      <w:proofErr w:type="spellEnd"/>
      <w:r w:rsidRPr="00292635">
        <w:rPr>
          <w:rFonts w:ascii="Segoe UI" w:eastAsia="Times New Roman" w:hAnsi="Segoe UI" w:cs="Segoe UI"/>
          <w:sz w:val="24"/>
          <w:szCs w:val="24"/>
        </w:rPr>
        <w:t xml:space="preserve"> and culture. Examples from well-known companies are used to illustrate each concept and groups are encouraged to reference their own company where possible.</w:t>
      </w:r>
    </w:p>
    <w:p w14:paraId="641336AC" w14:textId="77777777" w:rsidR="00292635" w:rsidRPr="00292635" w:rsidRDefault="00292635" w:rsidP="00292635">
      <w:pPr>
        <w:numPr>
          <w:ilvl w:val="0"/>
          <w:numId w:val="7"/>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lastRenderedPageBreak/>
        <w:t>QA Trainer - Ninad Rampure defines mission as why a company exists and its purpose.</w:t>
      </w:r>
    </w:p>
    <w:p w14:paraId="50254990" w14:textId="77777777" w:rsidR="00292635" w:rsidRPr="00292635" w:rsidRDefault="00292635" w:rsidP="00292635">
      <w:pPr>
        <w:numPr>
          <w:ilvl w:val="0"/>
          <w:numId w:val="7"/>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describes vision as a future-oriented aspiration for the company.</w:t>
      </w:r>
    </w:p>
    <w:p w14:paraId="4183F46D" w14:textId="77777777" w:rsidR="00292635" w:rsidRPr="00292635" w:rsidRDefault="00292635" w:rsidP="00292635">
      <w:pPr>
        <w:numPr>
          <w:ilvl w:val="0"/>
          <w:numId w:val="7"/>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 xml:space="preserve">QA Trainer - Ninad Rampure explains values as guiding </w:t>
      </w:r>
      <w:proofErr w:type="spellStart"/>
      <w:r w:rsidRPr="00292635">
        <w:rPr>
          <w:rFonts w:ascii="Segoe UI" w:eastAsia="Times New Roman" w:hAnsi="Segoe UI" w:cs="Segoe UI"/>
          <w:sz w:val="24"/>
          <w:szCs w:val="24"/>
        </w:rPr>
        <w:t>behaviors</w:t>
      </w:r>
      <w:proofErr w:type="spellEnd"/>
      <w:r w:rsidRPr="00292635">
        <w:rPr>
          <w:rFonts w:ascii="Segoe UI" w:eastAsia="Times New Roman" w:hAnsi="Segoe UI" w:cs="Segoe UI"/>
          <w:sz w:val="24"/>
          <w:szCs w:val="24"/>
        </w:rPr>
        <w:t xml:space="preserve"> that create culture and gives Apple and Amazon as examples.</w:t>
      </w:r>
    </w:p>
    <w:p w14:paraId="7E44CEA3"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Benefits of diverse working</w:t>
      </w:r>
    </w:p>
    <w:p w14:paraId="30B849A3"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Participants present points on how workplace diversity benefits apprentices and organizations, including broader knowledge exposure, career development, inclusion, and improved problem solving. The trainer affirms that multiple valid perspectives exist and encourages using keywords or personal statements to reflect company culture.</w:t>
      </w:r>
    </w:p>
    <w:p w14:paraId="28EDC6F6" w14:textId="77777777" w:rsidR="00292635" w:rsidRPr="00292635" w:rsidRDefault="00292635" w:rsidP="00292635">
      <w:pPr>
        <w:numPr>
          <w:ilvl w:val="0"/>
          <w:numId w:val="8"/>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summarizes diverse working benefits including skill development, inclusion, and support.</w:t>
      </w:r>
    </w:p>
    <w:p w14:paraId="44F68F8D" w14:textId="77777777" w:rsidR="00292635" w:rsidRPr="00292635" w:rsidRDefault="00292635" w:rsidP="00292635">
      <w:pPr>
        <w:numPr>
          <w:ilvl w:val="0"/>
          <w:numId w:val="8"/>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Group members state diversity provides equal opportunity and helps build CVs and future careers.</w:t>
      </w:r>
    </w:p>
    <w:p w14:paraId="41EDF94D" w14:textId="77777777" w:rsidR="00292635" w:rsidRPr="00292635" w:rsidRDefault="00292635" w:rsidP="00292635">
      <w:pPr>
        <w:numPr>
          <w:ilvl w:val="0"/>
          <w:numId w:val="8"/>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encourages using keywords or personal statements to capture cultural cues.</w:t>
      </w:r>
    </w:p>
    <w:p w14:paraId="6181DA15"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Comparing communication channels (exercise)</w:t>
      </w:r>
    </w:p>
    <w:p w14:paraId="4D985309"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Groups document advantages and disadvantages of phone calls, instant messaging, and email. The trainer reiterates main points: calls are quick for immediate issues, instant messaging is real-time but can be ambiguous, and email provides detailed records but can be slow. The exercise feeds into the earlier scenario response activity.</w:t>
      </w:r>
    </w:p>
    <w:p w14:paraId="67B66053" w14:textId="77777777" w:rsidR="00292635" w:rsidRPr="00292635" w:rsidRDefault="00292635" w:rsidP="00292635">
      <w:pPr>
        <w:numPr>
          <w:ilvl w:val="0"/>
          <w:numId w:val="9"/>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reiterates phone calls enable quick resolution but can be harder to explain technical issues.</w:t>
      </w:r>
    </w:p>
    <w:p w14:paraId="5A9A4B1C" w14:textId="77777777" w:rsidR="00292635" w:rsidRPr="00292635" w:rsidRDefault="00292635" w:rsidP="00292635">
      <w:pPr>
        <w:numPr>
          <w:ilvl w:val="0"/>
          <w:numId w:val="9"/>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affirms instant messaging delivers immediacy but risks typos, misinterpretation, and tracking challenges.</w:t>
      </w:r>
    </w:p>
    <w:p w14:paraId="6C404DC8" w14:textId="77777777" w:rsidR="00292635" w:rsidRPr="00292635" w:rsidRDefault="00292635" w:rsidP="00292635">
      <w:pPr>
        <w:numPr>
          <w:ilvl w:val="0"/>
          <w:numId w:val="9"/>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highlights email supports detailed troubleshooting steps and evidence but introduces delays.</w:t>
      </w:r>
    </w:p>
    <w:p w14:paraId="79F4DEF9"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Model response to replacement request</w:t>
      </w:r>
    </w:p>
    <w:p w14:paraId="421AF742"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 xml:space="preserve">Trainer reviews group responses to the network/new machine request: effective answers show empathy, ask diagnostic questions (e.g., is problem affecting everyone, connection type, error messages), and propose tests before replacement. Remote support options are discussed, with the caveat that network absence limits remote diagnostics. VPN versus public internet distinctions </w:t>
      </w:r>
      <w:proofErr w:type="gramStart"/>
      <w:r w:rsidRPr="00292635">
        <w:rPr>
          <w:rFonts w:ascii="Segoe UI" w:eastAsia="Times New Roman" w:hAnsi="Segoe UI" w:cs="Segoe UI"/>
          <w:sz w:val="24"/>
          <w:szCs w:val="24"/>
        </w:rPr>
        <w:t>are</w:t>
      </w:r>
      <w:proofErr w:type="gramEnd"/>
      <w:r w:rsidRPr="00292635">
        <w:rPr>
          <w:rFonts w:ascii="Segoe UI" w:eastAsia="Times New Roman" w:hAnsi="Segoe UI" w:cs="Segoe UI"/>
          <w:sz w:val="24"/>
          <w:szCs w:val="24"/>
        </w:rPr>
        <w:t xml:space="preserve"> explained as common failure points.</w:t>
      </w:r>
    </w:p>
    <w:p w14:paraId="1F8C821C" w14:textId="77777777" w:rsidR="00292635" w:rsidRPr="00292635" w:rsidRDefault="00292635" w:rsidP="00292635">
      <w:pPr>
        <w:numPr>
          <w:ilvl w:val="0"/>
          <w:numId w:val="10"/>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praises responses that open with empathy and then propose diagnostic checks before considering replacement.</w:t>
      </w:r>
    </w:p>
    <w:p w14:paraId="6C682B8F" w14:textId="77777777" w:rsidR="00292635" w:rsidRPr="00292635" w:rsidRDefault="00292635" w:rsidP="00292635">
      <w:pPr>
        <w:numPr>
          <w:ilvl w:val="0"/>
          <w:numId w:val="10"/>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lastRenderedPageBreak/>
        <w:t>QA Trainer - Ninad Rampure suggests asking whether the issue affects everyone and whether the user is connected and for how long.</w:t>
      </w:r>
    </w:p>
    <w:p w14:paraId="735C0069" w14:textId="77777777" w:rsidR="00292635" w:rsidRPr="00292635" w:rsidRDefault="00292635" w:rsidP="00292635">
      <w:pPr>
        <w:numPr>
          <w:ilvl w:val="0"/>
          <w:numId w:val="10"/>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explains that VPN problems often block access to intranet and shared drives while basic web access may remain functional.</w:t>
      </w:r>
    </w:p>
    <w:p w14:paraId="2B88B8E7" w14:textId="77777777" w:rsidR="00292635" w:rsidRPr="00292635" w:rsidRDefault="00292635" w:rsidP="00292635">
      <w:pPr>
        <w:numPr>
          <w:ilvl w:val="0"/>
          <w:numId w:val="10"/>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notes remote access requires the user to be online and that when users lack connectivity, voice or face-to-face are the only options.</w:t>
      </w:r>
    </w:p>
    <w:p w14:paraId="372A3A07"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Activity wrap-up and next steps</w:t>
      </w:r>
    </w:p>
    <w:p w14:paraId="6A00FCA7"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Trainer signals that group responses meet expected standards and instructs participants to transfer work into their workbook. He announces upcoming topics (health &amp; safety and numeracy) after lunch and sets a return time. Participants are instructed on submission flexibility and that the trainer will provide exported materials.</w:t>
      </w:r>
    </w:p>
    <w:p w14:paraId="42E971E7" w14:textId="77777777" w:rsidR="00292635" w:rsidRPr="00292635" w:rsidRDefault="00292635" w:rsidP="00292635">
      <w:pPr>
        <w:numPr>
          <w:ilvl w:val="0"/>
          <w:numId w:val="11"/>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confirms groups mostly met the expected standard and offers minor improvement suggestions.</w:t>
      </w:r>
    </w:p>
    <w:p w14:paraId="10C37F97" w14:textId="77777777" w:rsidR="00292635" w:rsidRPr="00292635" w:rsidRDefault="00292635" w:rsidP="00292635">
      <w:pPr>
        <w:numPr>
          <w:ilvl w:val="0"/>
          <w:numId w:val="11"/>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instructs participants to copy collab board results into their workbook and says he will export the portal to PDF.</w:t>
      </w:r>
    </w:p>
    <w:p w14:paraId="37028113" w14:textId="77777777" w:rsidR="00292635" w:rsidRPr="00292635" w:rsidRDefault="00292635" w:rsidP="00292635">
      <w:pPr>
        <w:numPr>
          <w:ilvl w:val="0"/>
          <w:numId w:val="11"/>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schedules a lunch break and sets a return time for the afternoon session.</w:t>
      </w:r>
    </w:p>
    <w:p w14:paraId="761E78BC"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Health and safety introduction</w:t>
      </w:r>
    </w:p>
    <w:p w14:paraId="0A0AC567"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The trainer opens the afternoon with health &amp; safety, covering the Health and Safety at Work Act (1974) and employer duties to provide safe workplaces for employees and visitors. Core duties include providing safe equipment, competent staff, risk assessments, training, and appointing competent safety personnel. Participants are asked to list workplace responsibilities and common hazards.</w:t>
      </w:r>
    </w:p>
    <w:p w14:paraId="5A43B2B2" w14:textId="77777777" w:rsidR="00292635" w:rsidRPr="00292635" w:rsidRDefault="00292635" w:rsidP="00292635">
      <w:pPr>
        <w:numPr>
          <w:ilvl w:val="0"/>
          <w:numId w:val="12"/>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explains the Health and Safety at Work Act (1974) requires employers to ensure a safe workplace for all on premises.</w:t>
      </w:r>
    </w:p>
    <w:p w14:paraId="722B2BEE" w14:textId="77777777" w:rsidR="00292635" w:rsidRPr="00292635" w:rsidRDefault="00292635" w:rsidP="00292635">
      <w:pPr>
        <w:numPr>
          <w:ilvl w:val="0"/>
          <w:numId w:val="12"/>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emphasizes employer duties: safe equipment, competent people, risk assessments, and instruction/training.</w:t>
      </w:r>
    </w:p>
    <w:p w14:paraId="7D413E6C" w14:textId="77777777" w:rsidR="00292635" w:rsidRPr="00292635" w:rsidRDefault="00292635" w:rsidP="00292635">
      <w:pPr>
        <w:numPr>
          <w:ilvl w:val="0"/>
          <w:numId w:val="12"/>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instructs participants to list and describe responsibilities they would take to maintain health and safety in the workplace.</w:t>
      </w:r>
    </w:p>
    <w:p w14:paraId="4B04A3E7"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Technology and evolving safety</w:t>
      </w:r>
    </w:p>
    <w:p w14:paraId="0C10B9B3"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The trainer discusses how modern technologies (wearables, sensors, AI, drones, smart buildings) change health &amp; safety practice by enabling early detection and automation but also create new failure modes and governance needs. Examples include fatigue detection, sensor-controlled lighting, biometric entry, and server-</w:t>
      </w:r>
      <w:r w:rsidRPr="00292635">
        <w:rPr>
          <w:rFonts w:ascii="Segoe UI" w:eastAsia="Times New Roman" w:hAnsi="Segoe UI" w:cs="Segoe UI"/>
          <w:sz w:val="24"/>
          <w:szCs w:val="24"/>
        </w:rPr>
        <w:lastRenderedPageBreak/>
        <w:t>room environmental controls, with a reminder to manage and test new systems regularly.</w:t>
      </w:r>
    </w:p>
    <w:p w14:paraId="78B0C744" w14:textId="77777777" w:rsidR="00292635" w:rsidRPr="00292635" w:rsidRDefault="00292635" w:rsidP="00292635">
      <w:pPr>
        <w:numPr>
          <w:ilvl w:val="0"/>
          <w:numId w:val="13"/>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states new technologies (wearables, sensors, AI) improve safety but require ongoing testing and oversight because they can fail.</w:t>
      </w:r>
    </w:p>
    <w:p w14:paraId="30D9613B" w14:textId="77777777" w:rsidR="00292635" w:rsidRPr="00292635" w:rsidRDefault="00292635" w:rsidP="00292635">
      <w:pPr>
        <w:numPr>
          <w:ilvl w:val="0"/>
          <w:numId w:val="13"/>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gives examples such as fatigue detection, sensor lights, biometric entry, smart HVAC for server rooms, and drone monitoring for security.</w:t>
      </w:r>
    </w:p>
    <w:p w14:paraId="1E73F312" w14:textId="77777777" w:rsidR="00292635" w:rsidRPr="00292635" w:rsidRDefault="00292635" w:rsidP="00292635">
      <w:pPr>
        <w:numPr>
          <w:ilvl w:val="0"/>
          <w:numId w:val="13"/>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shares a 2024 document link for further reading on technology and health &amp; safety.</w:t>
      </w:r>
    </w:p>
    <w:p w14:paraId="6140BCD3"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Electrical safety and PAT testing</w:t>
      </w:r>
    </w:p>
    <w:p w14:paraId="0B98C8D7"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The trainer outlines electrical safety regulations and PAT (portable appliance testing): employers must ensure electrical equipment is safe, visually inspected, and tested by competent persons. The trainer explains how PAT works, when to label equipment, and why technicians should be aware of plug fuse selection and power requirements even if they don't perform PAT themselves.</w:t>
      </w:r>
    </w:p>
    <w:p w14:paraId="7F5D9FF1" w14:textId="77777777" w:rsidR="00292635" w:rsidRPr="00292635" w:rsidRDefault="00292635" w:rsidP="00292635">
      <w:pPr>
        <w:numPr>
          <w:ilvl w:val="0"/>
          <w:numId w:val="14"/>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explains that electrical regulations require PAT testing and that equipment must be visually inspected and tested by a competent person.</w:t>
      </w:r>
    </w:p>
    <w:p w14:paraId="45CDD776" w14:textId="77777777" w:rsidR="00292635" w:rsidRPr="00292635" w:rsidRDefault="00292635" w:rsidP="00292635">
      <w:pPr>
        <w:numPr>
          <w:ilvl w:val="0"/>
          <w:numId w:val="14"/>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 xml:space="preserve">QA Trainer - Ninad Rampure describes the PAT process: visual inspection, testing with a test device, and </w:t>
      </w:r>
      <w:proofErr w:type="spellStart"/>
      <w:r w:rsidRPr="00292635">
        <w:rPr>
          <w:rFonts w:ascii="Segoe UI" w:eastAsia="Times New Roman" w:hAnsi="Segoe UI" w:cs="Segoe UI"/>
          <w:sz w:val="24"/>
          <w:szCs w:val="24"/>
        </w:rPr>
        <w:t>labeling</w:t>
      </w:r>
      <w:proofErr w:type="spellEnd"/>
      <w:r w:rsidRPr="00292635">
        <w:rPr>
          <w:rFonts w:ascii="Segoe UI" w:eastAsia="Times New Roman" w:hAnsi="Segoe UI" w:cs="Segoe UI"/>
          <w:sz w:val="24"/>
          <w:szCs w:val="24"/>
        </w:rPr>
        <w:t xml:space="preserve"> passed equipment.</w:t>
      </w:r>
    </w:p>
    <w:p w14:paraId="04CFADE7" w14:textId="77777777" w:rsidR="00292635" w:rsidRPr="00292635" w:rsidRDefault="00292635" w:rsidP="00292635">
      <w:pPr>
        <w:numPr>
          <w:ilvl w:val="0"/>
          <w:numId w:val="14"/>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advises technicians should understand device power needs and fuse selection even if they do not perform PAT themselves.</w:t>
      </w:r>
    </w:p>
    <w:p w14:paraId="2E4F16D7"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Fuse selection and power calculations</w:t>
      </w:r>
    </w:p>
    <w:p w14:paraId="2B2BF81E"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Using examples, the trainer demonstrates how to determine appropriate fuse rating for equipment by calculating current (I = P / V), using UK mains voltage (230–240V). He warns that under</w:t>
      </w:r>
      <w:r w:rsidRPr="00292635">
        <w:rPr>
          <w:rFonts w:ascii="Segoe UI" w:eastAsia="Times New Roman" w:hAnsi="Segoe UI" w:cs="Segoe UI"/>
          <w:sz w:val="24"/>
          <w:szCs w:val="24"/>
        </w:rPr>
        <w:noBreakHyphen/>
        <w:t>rating fuses causes nuisance blows while over</w:t>
      </w:r>
      <w:r w:rsidRPr="00292635">
        <w:rPr>
          <w:rFonts w:ascii="Segoe UI" w:eastAsia="Times New Roman" w:hAnsi="Segoe UI" w:cs="Segoe UI"/>
          <w:sz w:val="24"/>
          <w:szCs w:val="24"/>
        </w:rPr>
        <w:noBreakHyphen/>
        <w:t xml:space="preserve">rating fuses can create fire </w:t>
      </w:r>
      <w:proofErr w:type="gramStart"/>
      <w:r w:rsidRPr="00292635">
        <w:rPr>
          <w:rFonts w:ascii="Segoe UI" w:eastAsia="Times New Roman" w:hAnsi="Segoe UI" w:cs="Segoe UI"/>
          <w:sz w:val="24"/>
          <w:szCs w:val="24"/>
        </w:rPr>
        <w:t>risk, and</w:t>
      </w:r>
      <w:proofErr w:type="gramEnd"/>
      <w:r w:rsidRPr="00292635">
        <w:rPr>
          <w:rFonts w:ascii="Segoe UI" w:eastAsia="Times New Roman" w:hAnsi="Segoe UI" w:cs="Segoe UI"/>
          <w:sz w:val="24"/>
          <w:szCs w:val="24"/>
        </w:rPr>
        <w:t xml:space="preserve"> explains common fuse sizes and practical selection guidance.</w:t>
      </w:r>
    </w:p>
    <w:p w14:paraId="50DA71B6" w14:textId="77777777" w:rsidR="00292635" w:rsidRPr="00292635" w:rsidRDefault="00292635" w:rsidP="00292635">
      <w:pPr>
        <w:numPr>
          <w:ilvl w:val="0"/>
          <w:numId w:val="15"/>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shows how to compute current from power and voltage (I = P / V) using UK mains (around 230–240V) to select a fuse.</w:t>
      </w:r>
    </w:p>
    <w:p w14:paraId="674932A6" w14:textId="77777777" w:rsidR="00292635" w:rsidRPr="00292635" w:rsidRDefault="00292635" w:rsidP="00292635">
      <w:pPr>
        <w:numPr>
          <w:ilvl w:val="0"/>
          <w:numId w:val="15"/>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warns that fuses rated too low will blow and fuses rated too high can create fire hazards.</w:t>
      </w:r>
    </w:p>
    <w:p w14:paraId="7E28FAD8" w14:textId="77777777" w:rsidR="00292635" w:rsidRPr="00292635" w:rsidRDefault="00292635" w:rsidP="00292635">
      <w:pPr>
        <w:numPr>
          <w:ilvl w:val="0"/>
          <w:numId w:val="15"/>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identifies common fuse sizes (3A, 5A, 8A, 10A, 13A) and recommends choosing the closest safe value to the device requirement.</w:t>
      </w:r>
    </w:p>
    <w:p w14:paraId="052C29EE"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Electrical fire risks and examples</w:t>
      </w:r>
    </w:p>
    <w:p w14:paraId="0A5153E0"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lastRenderedPageBreak/>
        <w:t>Participants are asked to list electrical items at home and work that could cause fire if not maintained (e.g., toasters, microwaves, batteries). The trainer reiterates the importance of regular maintenance and safe use to reduce fire risk and frames this as an exercise question for participants.</w:t>
      </w:r>
    </w:p>
    <w:p w14:paraId="6D0B65A1" w14:textId="77777777" w:rsidR="00292635" w:rsidRPr="00292635" w:rsidRDefault="00292635" w:rsidP="00292635">
      <w:pPr>
        <w:numPr>
          <w:ilvl w:val="0"/>
          <w:numId w:val="16"/>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asks participants to list and describe electrical items that could cause fires at home or work if not properly maintained.</w:t>
      </w:r>
    </w:p>
    <w:p w14:paraId="6946C699" w14:textId="77777777" w:rsidR="00292635" w:rsidRPr="00292635" w:rsidRDefault="00292635" w:rsidP="00292635">
      <w:pPr>
        <w:numPr>
          <w:ilvl w:val="0"/>
          <w:numId w:val="16"/>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suggests common fire-prone items such as toasters, microwaves, and batteries as starting examples.</w:t>
      </w:r>
    </w:p>
    <w:p w14:paraId="5B3DD830"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Manual handling guidance</w:t>
      </w:r>
    </w:p>
    <w:p w14:paraId="6E9B85E6"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The trainer covers manual handling regulations and safe lifting techniques: assess the load, adopt correct posture (squat, use legs, keep load close), ask for help, use trolleys/pulleys, and clear routes. He references statutory guidance on recommended weight limits and stresses avoidance of hazardous manual handling where practicable.</w:t>
      </w:r>
    </w:p>
    <w:p w14:paraId="5F6CA7F0" w14:textId="77777777" w:rsidR="00292635" w:rsidRPr="00292635" w:rsidRDefault="00292635" w:rsidP="00292635">
      <w:pPr>
        <w:numPr>
          <w:ilvl w:val="0"/>
          <w:numId w:val="17"/>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 xml:space="preserve">QA Trainer - Ninad Rampure instructs safe lifting technique: squat, find the load's </w:t>
      </w:r>
      <w:proofErr w:type="spellStart"/>
      <w:r w:rsidRPr="00292635">
        <w:rPr>
          <w:rFonts w:ascii="Segoe UI" w:eastAsia="Times New Roman" w:hAnsi="Segoe UI" w:cs="Segoe UI"/>
          <w:sz w:val="24"/>
          <w:szCs w:val="24"/>
        </w:rPr>
        <w:t>center</w:t>
      </w:r>
      <w:proofErr w:type="spellEnd"/>
      <w:r w:rsidRPr="00292635">
        <w:rPr>
          <w:rFonts w:ascii="Segoe UI" w:eastAsia="Times New Roman" w:hAnsi="Segoe UI" w:cs="Segoe UI"/>
          <w:sz w:val="24"/>
          <w:szCs w:val="24"/>
        </w:rPr>
        <w:t>, hold it close, and lift with legs not the back.</w:t>
      </w:r>
    </w:p>
    <w:p w14:paraId="667384DE" w14:textId="77777777" w:rsidR="00292635" w:rsidRPr="00292635" w:rsidRDefault="00292635" w:rsidP="00292635">
      <w:pPr>
        <w:numPr>
          <w:ilvl w:val="0"/>
          <w:numId w:val="17"/>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advises assessing loads, using equipment (trolleys/pulleys), minimizing carry distance, and asking for assistance when needed.</w:t>
      </w:r>
    </w:p>
    <w:p w14:paraId="78BD1AF4" w14:textId="77777777" w:rsidR="00292635" w:rsidRPr="00292635" w:rsidRDefault="00292635" w:rsidP="00292635">
      <w:pPr>
        <w:numPr>
          <w:ilvl w:val="0"/>
          <w:numId w:val="17"/>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 xml:space="preserve">QA Trainer - Ninad Rampure cites recommended weight guidance (e.g., up to 25 kg in specific conditions) and emphasizes avoiding hazardous manual handling </w:t>
      </w:r>
      <w:proofErr w:type="gramStart"/>
      <w:r w:rsidRPr="00292635">
        <w:rPr>
          <w:rFonts w:ascii="Segoe UI" w:eastAsia="Times New Roman" w:hAnsi="Segoe UI" w:cs="Segoe UI"/>
          <w:sz w:val="24"/>
          <w:szCs w:val="24"/>
        </w:rPr>
        <w:t>where</w:t>
      </w:r>
      <w:proofErr w:type="gramEnd"/>
      <w:r w:rsidRPr="00292635">
        <w:rPr>
          <w:rFonts w:ascii="Segoe UI" w:eastAsia="Times New Roman" w:hAnsi="Segoe UI" w:cs="Segoe UI"/>
          <w:sz w:val="24"/>
          <w:szCs w:val="24"/>
        </w:rPr>
        <w:t xml:space="preserve"> reasonably practicable.</w:t>
      </w:r>
    </w:p>
    <w:p w14:paraId="09BFE879"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Pre-checks for moving equipment</w:t>
      </w:r>
    </w:p>
    <w:p w14:paraId="224617BE"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Before moving or installing equipment, participants should assess risk, confirm the route is clear, use mechanical aids where possible, and consider load weight and handling technique. The trainer points to regulation resources and a government guidance document for detailed checklists.</w:t>
      </w:r>
    </w:p>
    <w:p w14:paraId="760986D2" w14:textId="77777777" w:rsidR="00292635" w:rsidRPr="00292635" w:rsidRDefault="00292635" w:rsidP="00292635">
      <w:pPr>
        <w:numPr>
          <w:ilvl w:val="0"/>
          <w:numId w:val="18"/>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recommends pre-checks: assess the load, ensure route is obstacle-free, and use appropriate handling aids.</w:t>
      </w:r>
    </w:p>
    <w:p w14:paraId="66862C55" w14:textId="77777777" w:rsidR="00292635" w:rsidRPr="00292635" w:rsidRDefault="00292635" w:rsidP="00292635">
      <w:pPr>
        <w:numPr>
          <w:ilvl w:val="0"/>
          <w:numId w:val="18"/>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points participants to government guidance documents that lay out risk factors and risk reduction measures for manual handling.</w:t>
      </w:r>
    </w:p>
    <w:p w14:paraId="445FB76F"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Display Screen Equipment (DSE) regulation</w:t>
      </w:r>
    </w:p>
    <w:p w14:paraId="270CEF26"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 xml:space="preserve">The trainer explains DSE regulations protecting employees who use computers for sustained periods, covering workstation setup (monitor height/angle, keyboard/mouse position, adjustable chair, lighting, ventilation) and employer </w:t>
      </w:r>
      <w:r w:rsidRPr="00292635">
        <w:rPr>
          <w:rFonts w:ascii="Segoe UI" w:eastAsia="Times New Roman" w:hAnsi="Segoe UI" w:cs="Segoe UI"/>
          <w:sz w:val="24"/>
          <w:szCs w:val="24"/>
        </w:rPr>
        <w:lastRenderedPageBreak/>
        <w:t>responsibilities to assess and address ergonomic risks. Participants are prompted to list desk setup requirements and adjustments.</w:t>
      </w:r>
    </w:p>
    <w:p w14:paraId="363F45C5" w14:textId="77777777" w:rsidR="00292635" w:rsidRPr="00292635" w:rsidRDefault="00292635" w:rsidP="00292635">
      <w:pPr>
        <w:numPr>
          <w:ilvl w:val="0"/>
          <w:numId w:val="19"/>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states DSE regulations apply to workers who use display screens for continuous periods and require employers to assess and control ergonomic risks.</w:t>
      </w:r>
    </w:p>
    <w:p w14:paraId="34645C8D" w14:textId="77777777" w:rsidR="00292635" w:rsidRPr="00292635" w:rsidRDefault="00292635" w:rsidP="00292635">
      <w:pPr>
        <w:numPr>
          <w:ilvl w:val="0"/>
          <w:numId w:val="19"/>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outlines workstation requirements: monitor at eye level and 90-degree angle to the user, keyboard/mouse close at comfortable height, adjustable chair, and good lighting/ventilation.</w:t>
      </w:r>
    </w:p>
    <w:p w14:paraId="093F59BA" w14:textId="77777777" w:rsidR="00292635" w:rsidRPr="00292635" w:rsidRDefault="00292635" w:rsidP="00292635">
      <w:pPr>
        <w:numPr>
          <w:ilvl w:val="0"/>
          <w:numId w:val="19"/>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reminds participants to consider glare, seating, and foot support as part of DSE assessments.</w:t>
      </w:r>
    </w:p>
    <w:p w14:paraId="5E61F981" w14:textId="77777777" w:rsidR="00292635" w:rsidRPr="00292635" w:rsidRDefault="00292635" w:rsidP="00292635">
      <w:pPr>
        <w:numPr>
          <w:ilvl w:val="0"/>
          <w:numId w:val="19"/>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warns that poor lighting and lack of regular breaks can lead to repetitive strain injuries (RSI) and upper/lower limb disorders.</w:t>
      </w:r>
    </w:p>
    <w:p w14:paraId="6FADA7E5" w14:textId="77777777" w:rsidR="00292635" w:rsidRPr="00292635" w:rsidRDefault="00292635" w:rsidP="00292635">
      <w:pPr>
        <w:numPr>
          <w:ilvl w:val="0"/>
          <w:numId w:val="19"/>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recommends ergonomic aids such as wrist rests, arm rests, height-adjustable chairs, anti-glare screens, blue-light filters, and sit-stand desks to reduce eye strain and musculoskeletal risk.</w:t>
      </w:r>
    </w:p>
    <w:p w14:paraId="740EFAD1" w14:textId="77777777" w:rsidR="00292635" w:rsidRPr="00292635" w:rsidRDefault="00292635" w:rsidP="00292635">
      <w:pPr>
        <w:numPr>
          <w:ilvl w:val="0"/>
          <w:numId w:val="19"/>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instructs participants to list and describe DSE equipment in their activity and explains that remote workers should adopt the same good working practices as office workers.</w:t>
      </w:r>
    </w:p>
    <w:p w14:paraId="7DB9233A"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Activity review: health &amp; safety answers</w:t>
      </w:r>
    </w:p>
    <w:p w14:paraId="4289594A"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Trainer reviews group submissions on health &amp; safety tasks, confirming common correct elements: reporting hazards, keeping escape routes clear, unplugging equipment before moving, and considering batteries and overloaded extension leads as fire risks. He encourages peer learning and minor refinements to group write-ups.</w:t>
      </w:r>
    </w:p>
    <w:p w14:paraId="2A33310B" w14:textId="77777777" w:rsidR="00292635" w:rsidRPr="00292635" w:rsidRDefault="00292635" w:rsidP="00292635">
      <w:pPr>
        <w:numPr>
          <w:ilvl w:val="0"/>
          <w:numId w:val="20"/>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confirms group answers align with expectations and highlights reporting, clear workspaces, and trip-hazard management.</w:t>
      </w:r>
    </w:p>
    <w:p w14:paraId="08ED3F94" w14:textId="77777777" w:rsidR="00292635" w:rsidRPr="00292635" w:rsidRDefault="00292635" w:rsidP="00292635">
      <w:pPr>
        <w:numPr>
          <w:ilvl w:val="0"/>
          <w:numId w:val="20"/>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identifies common fire-prone items including printers, monitors, microwaves, fridges, space heaters, extension leads, and batteries used in e-scooters and e-bikes.</w:t>
      </w:r>
    </w:p>
    <w:p w14:paraId="10ACB64F" w14:textId="77777777" w:rsidR="00292635" w:rsidRPr="00292635" w:rsidRDefault="00292635" w:rsidP="00292635">
      <w:pPr>
        <w:numPr>
          <w:ilvl w:val="0"/>
          <w:numId w:val="20"/>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emphasizes disconnecting power before moving equipment and using PPE such as gloves and anti-static wrist bands where appropriate.</w:t>
      </w:r>
    </w:p>
    <w:p w14:paraId="4CDAA840" w14:textId="77777777" w:rsidR="00292635" w:rsidRPr="00292635" w:rsidRDefault="00292635" w:rsidP="00292635">
      <w:pPr>
        <w:numPr>
          <w:ilvl w:val="0"/>
          <w:numId w:val="20"/>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notes that water hazards (open drinks) near equipment are common risks to add to health &amp; safety lists.</w:t>
      </w:r>
    </w:p>
    <w:p w14:paraId="7B7577E3"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Numbering systems intro</w:t>
      </w:r>
    </w:p>
    <w:p w14:paraId="64853B18"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Trainer introduces numbering systems (binary, decimal, hexadecimal) as foundational for networking, especially IP addressing. He explains why binaries are base two and previews their role in data transmission and later modules on IPv4/IPv6, DHCP, and packet analysis.</w:t>
      </w:r>
    </w:p>
    <w:p w14:paraId="6638FCD4" w14:textId="77777777" w:rsidR="00292635" w:rsidRPr="00292635" w:rsidRDefault="00292635" w:rsidP="00292635">
      <w:pPr>
        <w:numPr>
          <w:ilvl w:val="0"/>
          <w:numId w:val="21"/>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lastRenderedPageBreak/>
        <w:t>QA Trainer - Ninad Rampure explains binary is base two using ones and zeros and that bit values are powers of two.</w:t>
      </w:r>
    </w:p>
    <w:p w14:paraId="33484D8C" w14:textId="77777777" w:rsidR="00292635" w:rsidRPr="00292635" w:rsidRDefault="00292635" w:rsidP="00292635">
      <w:pPr>
        <w:numPr>
          <w:ilvl w:val="0"/>
          <w:numId w:val="21"/>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 xml:space="preserve">QA Trainer - Ninad Rampure describes </w:t>
      </w:r>
      <w:proofErr w:type="gramStart"/>
      <w:r w:rsidRPr="00292635">
        <w:rPr>
          <w:rFonts w:ascii="Segoe UI" w:eastAsia="Times New Roman" w:hAnsi="Segoe UI" w:cs="Segoe UI"/>
          <w:sz w:val="24"/>
          <w:szCs w:val="24"/>
        </w:rPr>
        <w:t>that binary maps</w:t>
      </w:r>
      <w:proofErr w:type="gramEnd"/>
      <w:r w:rsidRPr="00292635">
        <w:rPr>
          <w:rFonts w:ascii="Segoe UI" w:eastAsia="Times New Roman" w:hAnsi="Segoe UI" w:cs="Segoe UI"/>
          <w:sz w:val="24"/>
          <w:szCs w:val="24"/>
        </w:rPr>
        <w:t xml:space="preserve"> naturally to electronics (on/off) and is how data travels as high/low signals.</w:t>
      </w:r>
    </w:p>
    <w:p w14:paraId="77D3C959" w14:textId="77777777" w:rsidR="00292635" w:rsidRPr="00292635" w:rsidRDefault="00292635" w:rsidP="00292635">
      <w:pPr>
        <w:numPr>
          <w:ilvl w:val="0"/>
          <w:numId w:val="21"/>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frames this topic as a prerequisite for understanding IPv4/IPv6 addressing, subnetting, and packet analysis tools such as Wireshark.</w:t>
      </w:r>
    </w:p>
    <w:p w14:paraId="12E06534"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Binary to decimal conversion</w:t>
      </w:r>
    </w:p>
    <w:p w14:paraId="459737C2"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The trainer shows how to convert decimal numbers to binary by mapping decimal values to bit positions (2^0, 2^1, etc.), using examples (13 = 8+4+1 → 1101). He demonstrates converting common IPv4 octet values and explains the valid range (0–255) for each octet because eight bits form one byte.</w:t>
      </w:r>
    </w:p>
    <w:p w14:paraId="5542EC56" w14:textId="77777777" w:rsidR="00292635" w:rsidRPr="00292635" w:rsidRDefault="00292635" w:rsidP="00292635">
      <w:pPr>
        <w:numPr>
          <w:ilvl w:val="0"/>
          <w:numId w:val="22"/>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demonstrates converting 13 to binary as 1101 by adding bit values 8, 4, and 1.</w:t>
      </w:r>
    </w:p>
    <w:p w14:paraId="03717770" w14:textId="77777777" w:rsidR="00292635" w:rsidRPr="00292635" w:rsidRDefault="00292635" w:rsidP="00292635">
      <w:pPr>
        <w:numPr>
          <w:ilvl w:val="0"/>
          <w:numId w:val="22"/>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explains each IPv4 address uses 32 bits divided into four 8-bit octets and that each octet can range from 0 to 255.</w:t>
      </w:r>
    </w:p>
    <w:p w14:paraId="32FFAF26" w14:textId="77777777" w:rsidR="00292635" w:rsidRPr="00292635" w:rsidRDefault="00292635" w:rsidP="00292635">
      <w:pPr>
        <w:numPr>
          <w:ilvl w:val="0"/>
          <w:numId w:val="22"/>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gives worked examples for octet conversions such as 192 (128+64) and 168 (128+32+8).</w:t>
      </w:r>
    </w:p>
    <w:p w14:paraId="15EF05C5" w14:textId="77777777" w:rsidR="00292635" w:rsidRPr="00292635" w:rsidRDefault="00292635" w:rsidP="00292635">
      <w:pPr>
        <w:numPr>
          <w:ilvl w:val="0"/>
          <w:numId w:val="22"/>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notes 256 cannot be represented in a single octet because it exceeds the 0–255 range.</w:t>
      </w:r>
    </w:p>
    <w:p w14:paraId="0DBD1C8E"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Data quantification (bits to bytes)</w:t>
      </w:r>
    </w:p>
    <w:p w14:paraId="2AFD19BA"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 xml:space="preserve">Trainer links bits to larger data units: eight bits make one </w:t>
      </w:r>
      <w:proofErr w:type="gramStart"/>
      <w:r w:rsidRPr="00292635">
        <w:rPr>
          <w:rFonts w:ascii="Segoe UI" w:eastAsia="Times New Roman" w:hAnsi="Segoe UI" w:cs="Segoe UI"/>
          <w:sz w:val="24"/>
          <w:szCs w:val="24"/>
        </w:rPr>
        <w:t>byte</w:t>
      </w:r>
      <w:proofErr w:type="gramEnd"/>
      <w:r w:rsidRPr="00292635">
        <w:rPr>
          <w:rFonts w:ascii="Segoe UI" w:eastAsia="Times New Roman" w:hAnsi="Segoe UI" w:cs="Segoe UI"/>
          <w:sz w:val="24"/>
          <w:szCs w:val="24"/>
        </w:rPr>
        <w:t xml:space="preserve"> and 1,024 bytes make a kilobyte, with stated progression to megabytes, gigabytes, terabytes and beyond. He clarifies this is separate from IP addressing where individual bits matter rather than aggregated byte counts.</w:t>
      </w:r>
    </w:p>
    <w:p w14:paraId="4AD0B981" w14:textId="77777777" w:rsidR="00292635" w:rsidRPr="00292635" w:rsidRDefault="00292635" w:rsidP="00292635">
      <w:pPr>
        <w:numPr>
          <w:ilvl w:val="0"/>
          <w:numId w:val="23"/>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states eight bits equal one byte and 1,024 bytes equal one kilobyte, continuing upward to megabytes, gigabytes, and terabytes.</w:t>
      </w:r>
    </w:p>
    <w:p w14:paraId="446967E6" w14:textId="77777777" w:rsidR="00292635" w:rsidRPr="00292635" w:rsidRDefault="00292635" w:rsidP="00292635">
      <w:pPr>
        <w:numPr>
          <w:ilvl w:val="0"/>
          <w:numId w:val="23"/>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clarifies that while data quantification uses these groupings, IP addressing focuses on individual bit values within octets.</w:t>
      </w:r>
    </w:p>
    <w:p w14:paraId="1AC3BAD3"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Subnet mask and 255 value</w:t>
      </w:r>
    </w:p>
    <w:p w14:paraId="61E2E314"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The trainer explains how subnet masks use octet values (e.g., 255) to mark network portions of an IP address; a 255 octet represents all bits set (full octet) and a 0 octet represents all host bits available. He demonstrates how masks reveal network vs host segments and why 255 appears commonly in subnet masks.</w:t>
      </w:r>
    </w:p>
    <w:p w14:paraId="582E5978" w14:textId="77777777" w:rsidR="00292635" w:rsidRPr="00292635" w:rsidRDefault="00292635" w:rsidP="00292635">
      <w:pPr>
        <w:numPr>
          <w:ilvl w:val="0"/>
          <w:numId w:val="24"/>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explains that an octet value of 255 means all eight bits are set and typically indicates a full network portion in a subnet mask.</w:t>
      </w:r>
    </w:p>
    <w:p w14:paraId="052B3D52" w14:textId="77777777" w:rsidR="00292635" w:rsidRPr="00292635" w:rsidRDefault="00292635" w:rsidP="00292635">
      <w:pPr>
        <w:numPr>
          <w:ilvl w:val="0"/>
          <w:numId w:val="24"/>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lastRenderedPageBreak/>
        <w:t>QA Trainer - Ninad Rampure demonstrates that when a subnet mask octet is 0 the corresponding IP octet is entirely available for hosts.</w:t>
      </w:r>
    </w:p>
    <w:p w14:paraId="66DC1567" w14:textId="77777777" w:rsidR="00292635" w:rsidRPr="00292635" w:rsidRDefault="00292635" w:rsidP="00292635">
      <w:pPr>
        <w:numPr>
          <w:ilvl w:val="0"/>
          <w:numId w:val="24"/>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advises always to check the subnet mask with an IP address to understand network and host allocation.</w:t>
      </w:r>
    </w:p>
    <w:p w14:paraId="242E0D7A"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Practical binary exercises</w:t>
      </w:r>
    </w:p>
    <w:p w14:paraId="15C7BADE"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Participants complete individual tasks converting decimals to binary and vice versa using a recommended binary calculator and trainer guidance. The trainer walks through examples (10 = 8+2, 5 = 4+1, 130 = 128+2) and checks group answers on the collab board.</w:t>
      </w:r>
    </w:p>
    <w:p w14:paraId="2A589D4F" w14:textId="77777777" w:rsidR="00292635" w:rsidRPr="00292635" w:rsidRDefault="00292635" w:rsidP="00292635">
      <w:pPr>
        <w:numPr>
          <w:ilvl w:val="0"/>
          <w:numId w:val="25"/>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provides a binary calculator link and led the class through examples converting 10, 5, 130, 159, 237 and others.</w:t>
      </w:r>
    </w:p>
    <w:p w14:paraId="24979E31" w14:textId="77777777" w:rsidR="00292635" w:rsidRPr="00292635" w:rsidRDefault="00292635" w:rsidP="00292635">
      <w:pPr>
        <w:numPr>
          <w:ilvl w:val="0"/>
          <w:numId w:val="25"/>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checks student conversions on the collab board and confirms correct binary mappings for listed decimals.</w:t>
      </w:r>
    </w:p>
    <w:p w14:paraId="679C8402"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Why learn binary in networking</w:t>
      </w:r>
    </w:p>
    <w:p w14:paraId="7A812221"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 xml:space="preserve">Trainer states tools automate most binary work but understanding binary helps when sniffing or </w:t>
      </w:r>
      <w:proofErr w:type="spellStart"/>
      <w:r w:rsidRPr="00292635">
        <w:rPr>
          <w:rFonts w:ascii="Segoe UI" w:eastAsia="Times New Roman" w:hAnsi="Segoe UI" w:cs="Segoe UI"/>
          <w:sz w:val="24"/>
          <w:szCs w:val="24"/>
        </w:rPr>
        <w:t>analyzing</w:t>
      </w:r>
      <w:proofErr w:type="spellEnd"/>
      <w:r w:rsidRPr="00292635">
        <w:rPr>
          <w:rFonts w:ascii="Segoe UI" w:eastAsia="Times New Roman" w:hAnsi="Segoe UI" w:cs="Segoe UI"/>
          <w:sz w:val="24"/>
          <w:szCs w:val="24"/>
        </w:rPr>
        <w:t xml:space="preserve"> network packets and when learning IP addressing and subnetting. He positions binary knowledge as foundational rather than daily operational necessity for many roles.</w:t>
      </w:r>
    </w:p>
    <w:p w14:paraId="47075149" w14:textId="77777777" w:rsidR="00292635" w:rsidRPr="00292635" w:rsidRDefault="00292635" w:rsidP="00292635">
      <w:pPr>
        <w:numPr>
          <w:ilvl w:val="0"/>
          <w:numId w:val="26"/>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 xml:space="preserve">QA Trainer - Ninad Rampure explains that packet-capture tools like Wireshark translate binary for you but knowing binaries helps when </w:t>
      </w:r>
      <w:proofErr w:type="spellStart"/>
      <w:r w:rsidRPr="00292635">
        <w:rPr>
          <w:rFonts w:ascii="Segoe UI" w:eastAsia="Times New Roman" w:hAnsi="Segoe UI" w:cs="Segoe UI"/>
          <w:sz w:val="24"/>
          <w:szCs w:val="24"/>
        </w:rPr>
        <w:t>analyzing</w:t>
      </w:r>
      <w:proofErr w:type="spellEnd"/>
      <w:r w:rsidRPr="00292635">
        <w:rPr>
          <w:rFonts w:ascii="Segoe UI" w:eastAsia="Times New Roman" w:hAnsi="Segoe UI" w:cs="Segoe UI"/>
          <w:sz w:val="24"/>
          <w:szCs w:val="24"/>
        </w:rPr>
        <w:t xml:space="preserve"> unencrypted traffic and packet headers.</w:t>
      </w:r>
    </w:p>
    <w:p w14:paraId="7EC63CC0" w14:textId="77777777" w:rsidR="00292635" w:rsidRPr="00292635" w:rsidRDefault="00292635" w:rsidP="00292635">
      <w:pPr>
        <w:numPr>
          <w:ilvl w:val="0"/>
          <w:numId w:val="26"/>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says binary understanding is a prerequisite for deeper networking topics such as IPv4/IPv6 and DHCP.</w:t>
      </w:r>
    </w:p>
    <w:p w14:paraId="16158CC9"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Hexadecimal fundamentals</w:t>
      </w:r>
    </w:p>
    <w:p w14:paraId="53C6B863"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The trainer introduces hexadecimal as a 16-base system using 0–9 and A–F (A=10…F=15), explaining its use for MAC addresses and IPv6 because hex provides a compact representation and much larger address space. He links each hex digit to four bits and explains how pairs of hex digits represent bytes.</w:t>
      </w:r>
    </w:p>
    <w:p w14:paraId="099C7EBE" w14:textId="77777777" w:rsidR="00292635" w:rsidRPr="00292635" w:rsidRDefault="00292635" w:rsidP="00292635">
      <w:pPr>
        <w:numPr>
          <w:ilvl w:val="0"/>
          <w:numId w:val="27"/>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explains hexadecimal uses digits 0–9 and letters A–F where A=10 through F=15 and maps to four bits per hex digit.</w:t>
      </w:r>
    </w:p>
    <w:p w14:paraId="53B6EB28" w14:textId="77777777" w:rsidR="00292635" w:rsidRPr="00292635" w:rsidRDefault="00292635" w:rsidP="00292635">
      <w:pPr>
        <w:numPr>
          <w:ilvl w:val="0"/>
          <w:numId w:val="27"/>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notes hexadecimal is common in MAC addresses and IPv6 to represent large address spaces compactly.</w:t>
      </w:r>
    </w:p>
    <w:p w14:paraId="2B6836D9" w14:textId="77777777" w:rsidR="00292635" w:rsidRPr="00292635" w:rsidRDefault="00292635" w:rsidP="00292635">
      <w:pPr>
        <w:numPr>
          <w:ilvl w:val="0"/>
          <w:numId w:val="27"/>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clarifies that a full hex digit of F represents all four bits set and that multiple Fs (e.g., FFFF) are used for broadcast-like representations in certain contexts.</w:t>
      </w:r>
    </w:p>
    <w:p w14:paraId="580CEA16"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Hexadecimal to binary conversion</w:t>
      </w:r>
    </w:p>
    <w:p w14:paraId="027D443C"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lastRenderedPageBreak/>
        <w:t>The trainer demonstrates converting hex pairs to binary by mapping each hex digit to its four-bit equivalent (e.g., D = 1101, B = 1011). He walks through examples (DB, FE, 80, 9B, 2D) to show the method and relates it back to addressing and device identification.</w:t>
      </w:r>
    </w:p>
    <w:p w14:paraId="1AAF570A" w14:textId="77777777" w:rsidR="00292635" w:rsidRPr="00292635" w:rsidRDefault="00292635" w:rsidP="00292635">
      <w:pPr>
        <w:numPr>
          <w:ilvl w:val="0"/>
          <w:numId w:val="28"/>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walks through hex-to-binary conversions showing D -&gt; 1101 and B -&gt; 1011 to form DB as two four-bit groups.</w:t>
      </w:r>
    </w:p>
    <w:p w14:paraId="53AAD8AD" w14:textId="77777777" w:rsidR="00292635" w:rsidRPr="00292635" w:rsidRDefault="00292635" w:rsidP="00292635">
      <w:pPr>
        <w:numPr>
          <w:ilvl w:val="0"/>
          <w:numId w:val="28"/>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illustrates FE as 1111 1110 and 80 as 1000 0000 and confirms the approach with student answers.</w:t>
      </w:r>
    </w:p>
    <w:p w14:paraId="5C473E9C"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Decimal to hexadecimal conversion</w:t>
      </w:r>
    </w:p>
    <w:p w14:paraId="3439D7BD"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Trainer explains converting decimal values greater than 15 into hexadecimal by dividing by 16 to get quotient and remainder and forming two-digit hex equivalents (e.g., 25 -&gt; 19, 68 -&gt; 44, 86 -&gt; 56). Students practice the formula and validate results with trainer guidance.</w:t>
      </w:r>
    </w:p>
    <w:p w14:paraId="2A164B2C" w14:textId="77777777" w:rsidR="00292635" w:rsidRPr="00292635" w:rsidRDefault="00292635" w:rsidP="00292635">
      <w:pPr>
        <w:numPr>
          <w:ilvl w:val="0"/>
          <w:numId w:val="29"/>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teaches decimal-to-hex conversion using division by 16 and demonstrates 25 → 19, 68 → 44, and 86 → 56 as examples.</w:t>
      </w:r>
    </w:p>
    <w:p w14:paraId="344EA4D6" w14:textId="77777777" w:rsidR="00292635" w:rsidRPr="00292635" w:rsidRDefault="00292635" w:rsidP="00292635">
      <w:pPr>
        <w:numPr>
          <w:ilvl w:val="0"/>
          <w:numId w:val="29"/>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asks participants to apply the quotient-and-remainder method and confirms correct student calculations.</w:t>
      </w:r>
    </w:p>
    <w:p w14:paraId="48167504" w14:textId="77777777" w:rsidR="00292635" w:rsidRPr="00292635" w:rsidRDefault="00292635" w:rsidP="00292635">
      <w:pPr>
        <w:numPr>
          <w:ilvl w:val="0"/>
          <w:numId w:val="29"/>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confirms worked examples such as 19, 44, and 56 after running quotient and remainder through the formula.</w:t>
      </w:r>
    </w:p>
    <w:p w14:paraId="2093FB0A"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IPv4 and IPv6 bit counts</w:t>
      </w:r>
    </w:p>
    <w:p w14:paraId="68126747"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 xml:space="preserve">The trainer confirms the </w:t>
      </w:r>
      <w:proofErr w:type="gramStart"/>
      <w:r w:rsidRPr="00292635">
        <w:rPr>
          <w:rFonts w:ascii="Segoe UI" w:eastAsia="Times New Roman" w:hAnsi="Segoe UI" w:cs="Segoe UI"/>
          <w:sz w:val="24"/>
          <w:szCs w:val="24"/>
        </w:rPr>
        <w:t>bit-lengths</w:t>
      </w:r>
      <w:proofErr w:type="gramEnd"/>
      <w:r w:rsidRPr="00292635">
        <w:rPr>
          <w:rFonts w:ascii="Segoe UI" w:eastAsia="Times New Roman" w:hAnsi="Segoe UI" w:cs="Segoe UI"/>
          <w:sz w:val="24"/>
          <w:szCs w:val="24"/>
        </w:rPr>
        <w:t xml:space="preserve"> for IP protocols: IPv4 uses 32 bits and IPv6 uses 128 bits, reinforcing why earlier binary/hex lessons matter for addressing. He closes the numeracy section and offers follow-up support for anyone with outstanding questions.</w:t>
      </w:r>
    </w:p>
    <w:p w14:paraId="2510F4EC" w14:textId="77777777" w:rsidR="00292635" w:rsidRPr="00292635" w:rsidRDefault="00292635" w:rsidP="00292635">
      <w:pPr>
        <w:numPr>
          <w:ilvl w:val="0"/>
          <w:numId w:val="30"/>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confirms IPv4 addresses use 32 bits and IPv6 addresses use 128 bits.</w:t>
      </w:r>
    </w:p>
    <w:p w14:paraId="1690CB51" w14:textId="77777777" w:rsidR="00292635" w:rsidRPr="00292635" w:rsidRDefault="00292635" w:rsidP="00292635">
      <w:pPr>
        <w:numPr>
          <w:ilvl w:val="0"/>
          <w:numId w:val="30"/>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offers to stay after the session to clarify any specific topics students did not understand and to provide additional support if needed.</w:t>
      </w:r>
    </w:p>
    <w:p w14:paraId="4BD4A423" w14:textId="77777777" w:rsidR="00292635" w:rsidRPr="00292635" w:rsidRDefault="00292635" w:rsidP="00292635">
      <w:pPr>
        <w:spacing w:before="210" w:after="180" w:line="240" w:lineRule="auto"/>
        <w:outlineLvl w:val="2"/>
        <w:rPr>
          <w:rFonts w:ascii="Segoe UI" w:eastAsia="Times New Roman" w:hAnsi="Segoe UI" w:cs="Segoe UI"/>
          <w:b/>
          <w:bCs/>
          <w:sz w:val="24"/>
          <w:szCs w:val="24"/>
        </w:rPr>
      </w:pPr>
      <w:r w:rsidRPr="00292635">
        <w:rPr>
          <w:rFonts w:ascii="Segoe UI" w:eastAsia="Times New Roman" w:hAnsi="Segoe UI" w:cs="Segoe UI"/>
          <w:b/>
          <w:bCs/>
          <w:sz w:val="24"/>
          <w:szCs w:val="24"/>
        </w:rPr>
        <w:t>Session close and logistics</w:t>
      </w:r>
    </w:p>
    <w:p w14:paraId="37A9B805" w14:textId="77777777" w:rsidR="00292635" w:rsidRPr="00292635" w:rsidRDefault="00292635" w:rsidP="00292635">
      <w:pPr>
        <w:spacing w:before="180" w:after="180" w:line="240" w:lineRule="auto"/>
        <w:rPr>
          <w:rFonts w:ascii="Segoe UI" w:eastAsia="Times New Roman" w:hAnsi="Segoe UI" w:cs="Segoe UI"/>
          <w:sz w:val="24"/>
          <w:szCs w:val="24"/>
        </w:rPr>
      </w:pPr>
      <w:r w:rsidRPr="00292635">
        <w:rPr>
          <w:rFonts w:ascii="Segoe UI" w:eastAsia="Times New Roman" w:hAnsi="Segoe UI" w:cs="Segoe UI"/>
          <w:sz w:val="24"/>
          <w:szCs w:val="24"/>
        </w:rPr>
        <w:t>The trainer ends the day by confirming remaining objectives are complete, stating the time, and giving farewell instructions. He reminds participants the session is finished for the day and that he will see them tomorrow for the next module.</w:t>
      </w:r>
    </w:p>
    <w:p w14:paraId="0505617A" w14:textId="77777777" w:rsidR="00292635" w:rsidRPr="00292635" w:rsidRDefault="00292635" w:rsidP="00292635">
      <w:pPr>
        <w:numPr>
          <w:ilvl w:val="0"/>
          <w:numId w:val="31"/>
        </w:numPr>
        <w:spacing w:before="180"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confirms the numeracy objectives are complete and notes the session end time as 16:30.</w:t>
      </w:r>
    </w:p>
    <w:p w14:paraId="3A7927A3" w14:textId="77777777" w:rsidR="00292635" w:rsidRPr="00292635" w:rsidRDefault="00292635" w:rsidP="00292635">
      <w:pPr>
        <w:numPr>
          <w:ilvl w:val="0"/>
          <w:numId w:val="31"/>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instructs attendees that they can leave and that he will catch up with anyone who needs extra help after the session.</w:t>
      </w:r>
    </w:p>
    <w:p w14:paraId="54F27965" w14:textId="77777777" w:rsidR="00292635" w:rsidRPr="00292635" w:rsidRDefault="00292635" w:rsidP="00292635">
      <w:pPr>
        <w:numPr>
          <w:ilvl w:val="0"/>
          <w:numId w:val="31"/>
        </w:numPr>
        <w:spacing w:after="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lastRenderedPageBreak/>
        <w:t>Arron Smith asks a clarification question about hex digit ordering and Ninad answers how hex digits map to separate four-bit groups, which Ninad then confirms with the class.</w:t>
      </w:r>
    </w:p>
    <w:p w14:paraId="75280815" w14:textId="77777777" w:rsidR="00292635" w:rsidRPr="00292635" w:rsidRDefault="00292635" w:rsidP="00292635">
      <w:pPr>
        <w:numPr>
          <w:ilvl w:val="0"/>
          <w:numId w:val="31"/>
        </w:numPr>
        <w:spacing w:after="180" w:line="240" w:lineRule="auto"/>
        <w:ind w:firstLine="0"/>
        <w:rPr>
          <w:rFonts w:ascii="Segoe UI" w:eastAsia="Times New Roman" w:hAnsi="Segoe UI" w:cs="Segoe UI"/>
          <w:sz w:val="24"/>
          <w:szCs w:val="24"/>
        </w:rPr>
      </w:pPr>
      <w:r w:rsidRPr="00292635">
        <w:rPr>
          <w:rFonts w:ascii="Segoe UI" w:eastAsia="Times New Roman" w:hAnsi="Segoe UI" w:cs="Segoe UI"/>
          <w:sz w:val="24"/>
          <w:szCs w:val="24"/>
        </w:rPr>
        <w:t>QA Trainer - Ninad Rampure closes by wishing participants a good evening and confirming the next meeting tomorrow.</w:t>
      </w:r>
    </w:p>
    <w:p w14:paraId="25A32AFD" w14:textId="1D6FF2C6" w:rsidR="00B17659" w:rsidRPr="00292635" w:rsidRDefault="00B17659" w:rsidP="00292635">
      <w:pPr>
        <w:rPr>
          <w:b/>
          <w:bCs/>
        </w:rPr>
      </w:pPr>
    </w:p>
    <w:sectPr w:rsidR="00B17659" w:rsidRPr="0029263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372C296-B959-461E-96FE-2AE20AF836E4}"/>
  </w:font>
  <w:font w:name="Aptos">
    <w:charset w:val="00"/>
    <w:family w:val="swiss"/>
    <w:pitch w:val="variable"/>
    <w:sig w:usb0="20000287" w:usb1="00000003" w:usb2="00000000" w:usb3="00000000" w:csb0="0000019F" w:csb1="00000000"/>
    <w:embedRegular r:id="rId2" w:fontKey="{7ED79EEA-F20A-455A-9453-F36EDA33EA85}"/>
    <w:embedBold r:id="rId3" w:fontKey="{BC6B9692-1A33-4205-9A84-B58A65CF965E}"/>
    <w:embedItalic r:id="rId4" w:fontKey="{539C68A5-BB64-49E1-B100-C7B492166FEA}"/>
  </w:font>
  <w:font w:name="Play">
    <w:charset w:val="00"/>
    <w:family w:val="auto"/>
    <w:pitch w:val="default"/>
    <w:embedRegular r:id="rId5" w:fontKey="{1E706D59-9F13-4FF8-91BD-3E42755677AE}"/>
  </w:font>
  <w:font w:name="Aptos Display">
    <w:charset w:val="00"/>
    <w:family w:val="swiss"/>
    <w:pitch w:val="variable"/>
    <w:sig w:usb0="20000287" w:usb1="00000003" w:usb2="00000000" w:usb3="00000000" w:csb0="0000019F" w:csb1="00000000"/>
    <w:embedRegular r:id="rId6" w:fontKey="{0EDDABDD-253F-46D3-A896-058495487DC2}"/>
  </w:font>
  <w:font w:name="Segoe UI">
    <w:panose1 w:val="020B0502040204020203"/>
    <w:charset w:val="00"/>
    <w:family w:val="swiss"/>
    <w:pitch w:val="variable"/>
    <w:sig w:usb0="E4002EFF" w:usb1="C000E47F" w:usb2="00000009" w:usb3="00000000" w:csb0="000001FF" w:csb1="00000000"/>
    <w:embedRegular r:id="rId7" w:fontKey="{40A8A2E7-A67E-4753-BF07-12086DD118EB}"/>
    <w:embedBold r:id="rId8" w:fontKey="{8D4E2018-F61C-4EE5-839B-6062840DEF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565"/>
    <w:multiLevelType w:val="multilevel"/>
    <w:tmpl w:val="4E2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02546"/>
    <w:multiLevelType w:val="multilevel"/>
    <w:tmpl w:val="4FC4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7771D"/>
    <w:multiLevelType w:val="multilevel"/>
    <w:tmpl w:val="CCA8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13B3F"/>
    <w:multiLevelType w:val="multilevel"/>
    <w:tmpl w:val="1C02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31AB9"/>
    <w:multiLevelType w:val="multilevel"/>
    <w:tmpl w:val="D20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51883"/>
    <w:multiLevelType w:val="multilevel"/>
    <w:tmpl w:val="34AA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A6F33"/>
    <w:multiLevelType w:val="multilevel"/>
    <w:tmpl w:val="8AD2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C13A8"/>
    <w:multiLevelType w:val="multilevel"/>
    <w:tmpl w:val="A664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A0A27"/>
    <w:multiLevelType w:val="multilevel"/>
    <w:tmpl w:val="5B26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62750"/>
    <w:multiLevelType w:val="multilevel"/>
    <w:tmpl w:val="C06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221A5"/>
    <w:multiLevelType w:val="multilevel"/>
    <w:tmpl w:val="D99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36103"/>
    <w:multiLevelType w:val="multilevel"/>
    <w:tmpl w:val="FBB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A0A0E"/>
    <w:multiLevelType w:val="multilevel"/>
    <w:tmpl w:val="C688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7659B"/>
    <w:multiLevelType w:val="multilevel"/>
    <w:tmpl w:val="817C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F056A"/>
    <w:multiLevelType w:val="multilevel"/>
    <w:tmpl w:val="DB5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C09AC"/>
    <w:multiLevelType w:val="multilevel"/>
    <w:tmpl w:val="65D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442C2"/>
    <w:multiLevelType w:val="multilevel"/>
    <w:tmpl w:val="9D2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C5C2D"/>
    <w:multiLevelType w:val="multilevel"/>
    <w:tmpl w:val="D874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F5175"/>
    <w:multiLevelType w:val="multilevel"/>
    <w:tmpl w:val="9B3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356A7"/>
    <w:multiLevelType w:val="multilevel"/>
    <w:tmpl w:val="2AB0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25B6A"/>
    <w:multiLevelType w:val="multilevel"/>
    <w:tmpl w:val="6FF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F34A6"/>
    <w:multiLevelType w:val="multilevel"/>
    <w:tmpl w:val="1746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E6019"/>
    <w:multiLevelType w:val="multilevel"/>
    <w:tmpl w:val="E992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C6B03"/>
    <w:multiLevelType w:val="multilevel"/>
    <w:tmpl w:val="559C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74478"/>
    <w:multiLevelType w:val="multilevel"/>
    <w:tmpl w:val="D3F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D4359"/>
    <w:multiLevelType w:val="multilevel"/>
    <w:tmpl w:val="E7BA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FA7BC1"/>
    <w:multiLevelType w:val="multilevel"/>
    <w:tmpl w:val="B834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3D081A"/>
    <w:multiLevelType w:val="multilevel"/>
    <w:tmpl w:val="EBAE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F5FF5"/>
    <w:multiLevelType w:val="multilevel"/>
    <w:tmpl w:val="1E94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C1E52"/>
    <w:multiLevelType w:val="multilevel"/>
    <w:tmpl w:val="C77E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E153F"/>
    <w:multiLevelType w:val="multilevel"/>
    <w:tmpl w:val="9118CA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42807340">
    <w:abstractNumId w:val="30"/>
  </w:num>
  <w:num w:numId="2" w16cid:durableId="1359552266">
    <w:abstractNumId w:val="2"/>
  </w:num>
  <w:num w:numId="3" w16cid:durableId="1625501600">
    <w:abstractNumId w:val="17"/>
  </w:num>
  <w:num w:numId="4" w16cid:durableId="600187743">
    <w:abstractNumId w:val="21"/>
  </w:num>
  <w:num w:numId="5" w16cid:durableId="1663704058">
    <w:abstractNumId w:val="12"/>
  </w:num>
  <w:num w:numId="6" w16cid:durableId="49616909">
    <w:abstractNumId w:val="5"/>
  </w:num>
  <w:num w:numId="7" w16cid:durableId="1113482341">
    <w:abstractNumId w:val="23"/>
  </w:num>
  <w:num w:numId="8" w16cid:durableId="513768547">
    <w:abstractNumId w:val="19"/>
  </w:num>
  <w:num w:numId="9" w16cid:durableId="1852838869">
    <w:abstractNumId w:val="15"/>
  </w:num>
  <w:num w:numId="10" w16cid:durableId="331221485">
    <w:abstractNumId w:val="29"/>
  </w:num>
  <w:num w:numId="11" w16cid:durableId="520631406">
    <w:abstractNumId w:val="0"/>
  </w:num>
  <w:num w:numId="12" w16cid:durableId="1110710106">
    <w:abstractNumId w:val="10"/>
  </w:num>
  <w:num w:numId="13" w16cid:durableId="1788088423">
    <w:abstractNumId w:val="3"/>
  </w:num>
  <w:num w:numId="14" w16cid:durableId="1917010042">
    <w:abstractNumId w:val="1"/>
  </w:num>
  <w:num w:numId="15" w16cid:durableId="2010254038">
    <w:abstractNumId w:val="14"/>
  </w:num>
  <w:num w:numId="16" w16cid:durableId="892041619">
    <w:abstractNumId w:val="24"/>
  </w:num>
  <w:num w:numId="17" w16cid:durableId="525292585">
    <w:abstractNumId w:val="18"/>
  </w:num>
  <w:num w:numId="18" w16cid:durableId="1616330299">
    <w:abstractNumId w:val="27"/>
  </w:num>
  <w:num w:numId="19" w16cid:durableId="1759718198">
    <w:abstractNumId w:val="9"/>
  </w:num>
  <w:num w:numId="20" w16cid:durableId="1617445996">
    <w:abstractNumId w:val="28"/>
  </w:num>
  <w:num w:numId="21" w16cid:durableId="227963726">
    <w:abstractNumId w:val="6"/>
  </w:num>
  <w:num w:numId="22" w16cid:durableId="917329980">
    <w:abstractNumId w:val="20"/>
  </w:num>
  <w:num w:numId="23" w16cid:durableId="1605074807">
    <w:abstractNumId w:val="16"/>
  </w:num>
  <w:num w:numId="24" w16cid:durableId="1093624422">
    <w:abstractNumId w:val="22"/>
  </w:num>
  <w:num w:numId="25" w16cid:durableId="410349112">
    <w:abstractNumId w:val="7"/>
  </w:num>
  <w:num w:numId="26" w16cid:durableId="439497171">
    <w:abstractNumId w:val="11"/>
  </w:num>
  <w:num w:numId="27" w16cid:durableId="1743984406">
    <w:abstractNumId w:val="13"/>
  </w:num>
  <w:num w:numId="28" w16cid:durableId="1111047592">
    <w:abstractNumId w:val="25"/>
  </w:num>
  <w:num w:numId="29" w16cid:durableId="1697807204">
    <w:abstractNumId w:val="4"/>
  </w:num>
  <w:num w:numId="30" w16cid:durableId="1035231158">
    <w:abstractNumId w:val="26"/>
  </w:num>
  <w:num w:numId="31" w16cid:durableId="20724569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659"/>
    <w:rsid w:val="00074EDA"/>
    <w:rsid w:val="00292635"/>
    <w:rsid w:val="0083380D"/>
    <w:rsid w:val="008A4D01"/>
    <w:rsid w:val="00B17659"/>
    <w:rsid w:val="00C754AE"/>
    <w:rsid w:val="00CD6313"/>
    <w:rsid w:val="00DA3066"/>
    <w:rsid w:val="00E819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2ADA"/>
  <w15:docId w15:val="{96ED76EC-18DB-43F2-80AA-F9427F68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AC7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AC7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463"/>
    <w:rPr>
      <w:rFonts w:eastAsiaTheme="majorEastAsia" w:cstheme="majorBidi"/>
      <w:color w:val="272727" w:themeColor="text1" w:themeTint="D8"/>
    </w:rPr>
  </w:style>
  <w:style w:type="character" w:customStyle="1" w:styleId="TitleChar">
    <w:name w:val="Title Char"/>
    <w:basedOn w:val="DefaultParagraphFont"/>
    <w:link w:val="Title"/>
    <w:uiPriority w:val="10"/>
    <w:rsid w:val="00AC746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C7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463"/>
    <w:pPr>
      <w:spacing w:before="160"/>
      <w:jc w:val="center"/>
    </w:pPr>
    <w:rPr>
      <w:i/>
      <w:iCs/>
      <w:color w:val="404040" w:themeColor="text1" w:themeTint="BF"/>
    </w:rPr>
  </w:style>
  <w:style w:type="character" w:customStyle="1" w:styleId="QuoteChar">
    <w:name w:val="Quote Char"/>
    <w:basedOn w:val="DefaultParagraphFont"/>
    <w:link w:val="Quote"/>
    <w:uiPriority w:val="29"/>
    <w:rsid w:val="00AC7463"/>
    <w:rPr>
      <w:i/>
      <w:iCs/>
      <w:color w:val="404040" w:themeColor="text1" w:themeTint="BF"/>
    </w:rPr>
  </w:style>
  <w:style w:type="paragraph" w:styleId="ListParagraph">
    <w:name w:val="List Paragraph"/>
    <w:basedOn w:val="Normal"/>
    <w:uiPriority w:val="34"/>
    <w:qFormat/>
    <w:rsid w:val="00AC7463"/>
    <w:pPr>
      <w:ind w:left="720"/>
      <w:contextualSpacing/>
    </w:pPr>
  </w:style>
  <w:style w:type="character" w:styleId="IntenseEmphasis">
    <w:name w:val="Intense Emphasis"/>
    <w:basedOn w:val="DefaultParagraphFont"/>
    <w:uiPriority w:val="21"/>
    <w:qFormat/>
    <w:rsid w:val="00AC7463"/>
    <w:rPr>
      <w:i/>
      <w:iCs/>
      <w:color w:val="0F4761" w:themeColor="accent1" w:themeShade="BF"/>
    </w:rPr>
  </w:style>
  <w:style w:type="paragraph" w:styleId="IntenseQuote">
    <w:name w:val="Intense Quote"/>
    <w:basedOn w:val="Normal"/>
    <w:next w:val="Normal"/>
    <w:link w:val="IntenseQuoteChar"/>
    <w:uiPriority w:val="30"/>
    <w:qFormat/>
    <w:rsid w:val="00AC7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463"/>
    <w:rPr>
      <w:i/>
      <w:iCs/>
      <w:color w:val="0F4761" w:themeColor="accent1" w:themeShade="BF"/>
    </w:rPr>
  </w:style>
  <w:style w:type="character" w:styleId="IntenseReference">
    <w:name w:val="Intense Reference"/>
    <w:basedOn w:val="DefaultParagraphFont"/>
    <w:uiPriority w:val="32"/>
    <w:qFormat/>
    <w:rsid w:val="00AC7463"/>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610268">
      <w:bodyDiv w:val="1"/>
      <w:marLeft w:val="0"/>
      <w:marRight w:val="0"/>
      <w:marTop w:val="0"/>
      <w:marBottom w:val="0"/>
      <w:divBdr>
        <w:top w:val="none" w:sz="0" w:space="0" w:color="auto"/>
        <w:left w:val="none" w:sz="0" w:space="0" w:color="auto"/>
        <w:bottom w:val="none" w:sz="0" w:space="0" w:color="auto"/>
        <w:right w:val="none" w:sz="0" w:space="0" w:color="auto"/>
      </w:divBdr>
    </w:div>
    <w:div w:id="2017993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QWMXKQSE2rZsU9Ptl+HC8P2Igg==">CgMxLjA4AHIhMWpIMU1SanFXSFJIV0syWVMxLTJjMnRqcHVxM0lUNjJx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3</TotalTime>
  <Pages>11</Pages>
  <Words>3502</Words>
  <Characters>19968</Characters>
  <Application>Microsoft Office Word</Application>
  <DocSecurity>0</DocSecurity>
  <Lines>166</Lines>
  <Paragraphs>46</Paragraphs>
  <ScaleCrop>false</ScaleCrop>
  <Company/>
  <LinksUpToDate>false</LinksUpToDate>
  <CharactersWithSpaces>23424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Rampure, Ninad</dc:creator>
  <cp:lastModifiedBy>Rampure, Ninad</cp:lastModifiedBy>
  <cp:revision>6</cp:revision>
  <dcterms:created xsi:type="dcterms:W3CDTF">2025-06-03T09:51:00Z</dcterms:created>
  <dcterms:modified xsi:type="dcterms:W3CDTF">2026-09-24T15:39:00Z</dcterms:modified>
</cp:coreProperties>
</file>