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D620" w14:textId="5F6BDE17" w:rsidR="00475B02" w:rsidRPr="00CA5FC4" w:rsidRDefault="00CA5FC4">
      <w:pPr>
        <w:rPr>
          <w:b/>
          <w:bCs/>
          <w:sz w:val="32"/>
          <w:szCs w:val="32"/>
          <w:u w:val="single"/>
        </w:rPr>
      </w:pPr>
      <w:r w:rsidRPr="00CA5FC4">
        <w:rPr>
          <w:b/>
          <w:bCs/>
          <w:sz w:val="32"/>
          <w:szCs w:val="32"/>
          <w:u w:val="single"/>
        </w:rPr>
        <w:t>ASDXDDL8M</w:t>
      </w:r>
      <w:r w:rsidR="00D168F0">
        <w:rPr>
          <w:b/>
          <w:bCs/>
          <w:sz w:val="32"/>
          <w:szCs w:val="32"/>
          <w:u w:val="single"/>
        </w:rPr>
        <w:t xml:space="preserve">3 </w:t>
      </w:r>
      <w:r w:rsidR="00D168F0" w:rsidRPr="00D168F0">
        <w:rPr>
          <w:b/>
          <w:bCs/>
          <w:sz w:val="32"/>
          <w:szCs w:val="32"/>
          <w:u w:val="single"/>
        </w:rPr>
        <w:t>Data Modelling and Management</w:t>
      </w:r>
      <w:r w:rsidR="00D168F0">
        <w:rPr>
          <w:b/>
          <w:bCs/>
          <w:sz w:val="32"/>
          <w:szCs w:val="32"/>
          <w:u w:val="single"/>
        </w:rPr>
        <w:t xml:space="preserve"> </w:t>
      </w:r>
      <w:r w:rsidRPr="00CA5FC4">
        <w:rPr>
          <w:b/>
          <w:bCs/>
          <w:sz w:val="32"/>
          <w:szCs w:val="32"/>
          <w:u w:val="single"/>
        </w:rPr>
        <w:t xml:space="preserve">Day </w:t>
      </w:r>
      <w:r w:rsidR="008A4C8D">
        <w:rPr>
          <w:b/>
          <w:bCs/>
          <w:sz w:val="32"/>
          <w:szCs w:val="32"/>
          <w:u w:val="single"/>
        </w:rPr>
        <w:t>1</w:t>
      </w:r>
      <w:r w:rsidRPr="00CA5FC4">
        <w:rPr>
          <w:b/>
          <w:bCs/>
          <w:sz w:val="32"/>
          <w:szCs w:val="32"/>
          <w:u w:val="single"/>
        </w:rPr>
        <w:t xml:space="preserve"> Summary</w:t>
      </w:r>
    </w:p>
    <w:p w14:paraId="6FF706E2" w14:textId="40062482" w:rsidR="00CA5FC4" w:rsidRPr="00CA5FC4" w:rsidRDefault="008B3830">
      <w:pPr>
        <w:rPr>
          <w:b/>
          <w:bCs/>
        </w:rPr>
      </w:pPr>
      <w:r>
        <w:rPr>
          <w:b/>
          <w:bCs/>
        </w:rPr>
        <w:t>Thursday</w:t>
      </w:r>
      <w:r w:rsidR="00CA5FC4" w:rsidRPr="00CA5FC4">
        <w:rPr>
          <w:b/>
          <w:bCs/>
        </w:rPr>
        <w:t xml:space="preserve">, </w:t>
      </w:r>
      <w:r w:rsidR="001A5C42">
        <w:rPr>
          <w:b/>
          <w:bCs/>
        </w:rPr>
        <w:t>October 1</w:t>
      </w:r>
      <w:r w:rsidR="001A5C42" w:rsidRPr="008B3830">
        <w:rPr>
          <w:b/>
          <w:bCs/>
          <w:vertAlign w:val="superscript"/>
        </w:rPr>
        <w:t>st</w:t>
      </w:r>
      <w:r>
        <w:rPr>
          <w:b/>
          <w:bCs/>
        </w:rPr>
        <w:t>,</w:t>
      </w:r>
      <w:r w:rsidR="00CA5FC4" w:rsidRPr="00CA5FC4">
        <w:rPr>
          <w:b/>
          <w:bCs/>
        </w:rPr>
        <w:t xml:space="preserve"> 2026</w:t>
      </w:r>
    </w:p>
    <w:p w14:paraId="5CB62B84" w14:textId="77777777" w:rsidR="001A5C42" w:rsidRPr="001A5C42" w:rsidRDefault="001A5C42" w:rsidP="001A5C42">
      <w:pPr>
        <w:spacing w:before="240" w:after="180" w:line="240" w:lineRule="auto"/>
        <w:outlineLvl w:val="1"/>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Overview</w:t>
      </w:r>
    </w:p>
    <w:p w14:paraId="53B05E3D"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Key participants: Trainer Ninad Rampure (lead instructor) and learners including Michele Bowden, Joanne Moran, Anna Brand, Andrew Magee, Jared, Dean McAvoy, Isobel/Isabel McIntosh, Aaron Martin, Andrina Hackett and others who contribute domain examples and questions.</w:t>
      </w:r>
    </w:p>
    <w:p w14:paraId="301C2A98"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Main topics and major outcomes: The session continues Ninad's applied database modelling course covering normalization, keys, bridging tables, ERD concepts, and precise data-type selection. Ninad reiterates why Excel fails for complex, </w:t>
      </w:r>
      <w:proofErr w:type="spellStart"/>
      <w:r w:rsidRPr="001A5C42">
        <w:rPr>
          <w:rFonts w:ascii="Segoe UI" w:eastAsia="Times New Roman" w:hAnsi="Segoe UI" w:cs="Segoe UI"/>
          <w:kern w:val="0"/>
          <w:sz w:val="24"/>
          <w:szCs w:val="24"/>
          <w:lang w:eastAsia="en-GB"/>
          <w14:ligatures w14:val="none"/>
        </w:rPr>
        <w:t>queryable</w:t>
      </w:r>
      <w:proofErr w:type="spellEnd"/>
      <w:r w:rsidRPr="001A5C42">
        <w:rPr>
          <w:rFonts w:ascii="Segoe UI" w:eastAsia="Times New Roman" w:hAnsi="Segoe UI" w:cs="Segoe UI"/>
          <w:kern w:val="0"/>
          <w:sz w:val="24"/>
          <w:szCs w:val="24"/>
          <w:lang w:eastAsia="en-GB"/>
          <w14:ligatures w14:val="none"/>
        </w:rPr>
        <w:t xml:space="preserve"> systems and demonstrates how primary and foreign keys, joins/views and bridging tables resolve many-to-many relationships; the class affirms the bridge-table pattern for order-item and actor-character examples. He gives a deep dive into storage units and numeric precision (bits, bytes, P and S for decimals), when to use integer/bit/decimal/float/money/date types, and how char/varchar versus </w:t>
      </w:r>
      <w:proofErr w:type="spellStart"/>
      <w:r w:rsidRPr="001A5C42">
        <w:rPr>
          <w:rFonts w:ascii="Segoe UI" w:eastAsia="Times New Roman" w:hAnsi="Segoe UI" w:cs="Segoe UI"/>
          <w:kern w:val="0"/>
          <w:sz w:val="24"/>
          <w:szCs w:val="24"/>
          <w:lang w:eastAsia="en-GB"/>
          <w14:ligatures w14:val="none"/>
        </w:rPr>
        <w:t>nchar</w:t>
      </w:r>
      <w:proofErr w:type="spellEnd"/>
      <w:r w:rsidRPr="001A5C42">
        <w:rPr>
          <w:rFonts w:ascii="Segoe UI" w:eastAsia="Times New Roman" w:hAnsi="Segoe UI" w:cs="Segoe UI"/>
          <w:kern w:val="0"/>
          <w:sz w:val="24"/>
          <w:szCs w:val="24"/>
          <w:lang w:eastAsia="en-GB"/>
          <w14:ligatures w14:val="none"/>
        </w:rPr>
        <w:t>/</w:t>
      </w:r>
      <w:proofErr w:type="spellStart"/>
      <w:r w:rsidRPr="001A5C42">
        <w:rPr>
          <w:rFonts w:ascii="Segoe UI" w:eastAsia="Times New Roman" w:hAnsi="Segoe UI" w:cs="Segoe UI"/>
          <w:kern w:val="0"/>
          <w:sz w:val="24"/>
          <w:szCs w:val="24"/>
          <w:lang w:eastAsia="en-GB"/>
          <w14:ligatures w14:val="none"/>
        </w:rPr>
        <w:t>nvarchar</w:t>
      </w:r>
      <w:proofErr w:type="spellEnd"/>
      <w:r w:rsidRPr="001A5C42">
        <w:rPr>
          <w:rFonts w:ascii="Segoe UI" w:eastAsia="Times New Roman" w:hAnsi="Segoe UI" w:cs="Segoe UI"/>
          <w:kern w:val="0"/>
          <w:sz w:val="24"/>
          <w:szCs w:val="24"/>
          <w:lang w:eastAsia="en-GB"/>
          <w14:ligatures w14:val="none"/>
        </w:rPr>
        <w:t xml:space="preserve"> affect storage and international support. The group begins a movie-database activity to extract five entities from an Excel sheet, assign attributes and data types, populate reference tables in Word/Excel, and prepare a simple ERD for tomorrow.</w:t>
      </w:r>
    </w:p>
    <w:p w14:paraId="439ADA4B"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Decisions and commitments: The group agrees to record per-order item details (quantity, unit price or product version and any pricing justification) in the order-item/bridge table to preserve historical totals, and Trainer Ninad commits learners to practical normalization exercises and to preparing a data dictionary for the movie database. Ninad also commits to creating breakout rooms, checking group progress, and providing example solutions and resources in the delivery-note share folder for additional practice.</w:t>
      </w:r>
    </w:p>
    <w:p w14:paraId="26B53741"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Concerns and action items: Participants flag capture inconsistencies requiring pre-processing—mixed date formats, concatenated address fields, and variable numeric precision—and Ninad advises standardizing formats before migration. Several learners express concern about pace and tool complexity; Ninad reassures them, recommends using Word/Excel for planning, and offers follow-up assistance and extended time into the next day for those needing it. Specific technical guidance includes choosing appropriate integer sizes, using float for highly variable numeric fields like popularity, applying decimal precision and scale intentionally, and preferring </w:t>
      </w:r>
      <w:proofErr w:type="spellStart"/>
      <w:r w:rsidRPr="001A5C42">
        <w:rPr>
          <w:rFonts w:ascii="Segoe UI" w:eastAsia="Times New Roman" w:hAnsi="Segoe UI" w:cs="Segoe UI"/>
          <w:kern w:val="0"/>
          <w:sz w:val="24"/>
          <w:szCs w:val="24"/>
          <w:lang w:eastAsia="en-GB"/>
          <w14:ligatures w14:val="none"/>
        </w:rPr>
        <w:t>nvarchar</w:t>
      </w:r>
      <w:proofErr w:type="spellEnd"/>
      <w:r w:rsidRPr="001A5C42">
        <w:rPr>
          <w:rFonts w:ascii="Segoe UI" w:eastAsia="Times New Roman" w:hAnsi="Segoe UI" w:cs="Segoe UI"/>
          <w:kern w:val="0"/>
          <w:sz w:val="24"/>
          <w:szCs w:val="24"/>
          <w:lang w:eastAsia="en-GB"/>
          <w14:ligatures w14:val="none"/>
        </w:rPr>
        <w:t xml:space="preserve"> when multilingual characters or symbols may appear.</w:t>
      </w:r>
    </w:p>
    <w:p w14:paraId="11158172" w14:textId="77777777" w:rsidR="001A5C42" w:rsidRPr="001A5C42" w:rsidRDefault="001A5C42" w:rsidP="001A5C42">
      <w:pPr>
        <w:spacing w:after="0" w:line="240" w:lineRule="auto"/>
        <w:rPr>
          <w:rFonts w:ascii="Segoe UI" w:eastAsia="Times New Roman" w:hAnsi="Segoe UI" w:cs="Segoe UI"/>
          <w:kern w:val="0"/>
          <w:sz w:val="24"/>
          <w:szCs w:val="24"/>
          <w:lang w:eastAsia="en-GB"/>
          <w14:ligatures w14:val="none"/>
        </w:rPr>
      </w:pPr>
    </w:p>
    <w:p w14:paraId="0113BB2C" w14:textId="77777777" w:rsidR="001A5C42" w:rsidRPr="001A5C42" w:rsidRDefault="001A5C42" w:rsidP="001A5C42">
      <w:pPr>
        <w:spacing w:before="240" w:after="180" w:line="240" w:lineRule="auto"/>
        <w:outlineLvl w:val="1"/>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Detailed Summary</w:t>
      </w:r>
    </w:p>
    <w:p w14:paraId="6D0048C5"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lastRenderedPageBreak/>
        <w:t>Excel vs databases</w:t>
      </w:r>
    </w:p>
    <w:p w14:paraId="3EF499D7"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contrasts spreadsheets with relational databases, explaining why Excel becomes limiting as complexity and query needs grow. He frames databases as necessary to avoid redundancy, control access, and support reliable queries. The current state is conceptual and sets up normalization and bridging as practical solutions taught later.</w:t>
      </w:r>
    </w:p>
    <w:p w14:paraId="48BE9E41" w14:textId="77777777" w:rsidR="001A5C42" w:rsidRPr="001A5C42" w:rsidRDefault="001A5C42" w:rsidP="001A5C42">
      <w:pPr>
        <w:numPr>
          <w:ilvl w:val="0"/>
          <w:numId w:val="31"/>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that Excel may work initially but fails for complex queries and access control compared with relational databases.</w:t>
      </w:r>
    </w:p>
    <w:p w14:paraId="53C9F296" w14:textId="77777777" w:rsidR="001A5C42" w:rsidRPr="001A5C42" w:rsidRDefault="001A5C42" w:rsidP="001A5C42">
      <w:pPr>
        <w:numPr>
          <w:ilvl w:val="0"/>
          <w:numId w:val="31"/>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Rampure warns that Excel exposes composite or repeated columns (e.g., projects listed in one cell) which break </w:t>
      </w:r>
      <w:proofErr w:type="spellStart"/>
      <w:r w:rsidRPr="001A5C42">
        <w:rPr>
          <w:rFonts w:ascii="Segoe UI" w:eastAsia="Times New Roman" w:hAnsi="Segoe UI" w:cs="Segoe UI"/>
          <w:kern w:val="0"/>
          <w:sz w:val="24"/>
          <w:szCs w:val="24"/>
          <w:lang w:eastAsia="en-GB"/>
          <w14:ligatures w14:val="none"/>
        </w:rPr>
        <w:t>queryability</w:t>
      </w:r>
      <w:proofErr w:type="spellEnd"/>
      <w:r w:rsidRPr="001A5C42">
        <w:rPr>
          <w:rFonts w:ascii="Segoe UI" w:eastAsia="Times New Roman" w:hAnsi="Segoe UI" w:cs="Segoe UI"/>
          <w:kern w:val="0"/>
          <w:sz w:val="24"/>
          <w:szCs w:val="24"/>
          <w:lang w:eastAsia="en-GB"/>
          <w14:ligatures w14:val="none"/>
        </w:rPr>
        <w:t xml:space="preserve"> and normal forms.</w:t>
      </w:r>
    </w:p>
    <w:p w14:paraId="056C4F92" w14:textId="77777777" w:rsidR="001A5C42" w:rsidRPr="001A5C42" w:rsidRDefault="001A5C42" w:rsidP="001A5C42">
      <w:pPr>
        <w:numPr>
          <w:ilvl w:val="0"/>
          <w:numId w:val="31"/>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Andrew Magee recommends separating data into different tables as a mitigation, which Trainer Ninad affirms as a correct approach.</w:t>
      </w:r>
    </w:p>
    <w:p w14:paraId="273536CF" w14:textId="77777777" w:rsidR="001A5C42" w:rsidRPr="001A5C42" w:rsidRDefault="001A5C42" w:rsidP="001A5C42">
      <w:pPr>
        <w:numPr>
          <w:ilvl w:val="0"/>
          <w:numId w:val="31"/>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Joanne Moran suggests assigning a unique reference number for each person, which Trainer Ninad identifies as a primary solution (employee ID) to disambiguate individuals.</w:t>
      </w:r>
    </w:p>
    <w:p w14:paraId="3F846177" w14:textId="77777777" w:rsidR="001A5C42" w:rsidRPr="001A5C42" w:rsidRDefault="001A5C42" w:rsidP="001A5C42">
      <w:pPr>
        <w:numPr>
          <w:ilvl w:val="0"/>
          <w:numId w:val="31"/>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Michele Bowden recommends restricting access to certain fields, and Trainer Ninad explains that relational databases support access control to limit who can view salary or other sensitive columns.</w:t>
      </w:r>
    </w:p>
    <w:p w14:paraId="549BE9E5"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Primary and foreign keys</w:t>
      </w:r>
    </w:p>
    <w:p w14:paraId="7C68E3F5"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defines primary keys as unique identifiers for entities and foreign keys as links between entities, stressing their roles in model integrity. He shows how primary keys remain primary in their source table and become foreign keys when referenced elsewhere. The current state is instructional with examples across product, employee, patient, and student domains.</w:t>
      </w:r>
    </w:p>
    <w:p w14:paraId="5EFE322D" w14:textId="77777777" w:rsidR="001A5C42" w:rsidRPr="001A5C42" w:rsidRDefault="001A5C42" w:rsidP="001A5C42">
      <w:pPr>
        <w:numPr>
          <w:ilvl w:val="0"/>
          <w:numId w:val="32"/>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defines a primary key as a unique, non-repeating identifier for each entity and uses employee ID as an example.</w:t>
      </w:r>
    </w:p>
    <w:p w14:paraId="58D7D212" w14:textId="77777777" w:rsidR="001A5C42" w:rsidRPr="001A5C42" w:rsidRDefault="001A5C42" w:rsidP="001A5C42">
      <w:pPr>
        <w:numPr>
          <w:ilvl w:val="0"/>
          <w:numId w:val="32"/>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identifies product category ID and supplier ID as foreign keys that avoid repeating category or supplier names across product rows.</w:t>
      </w:r>
    </w:p>
    <w:p w14:paraId="6AA2E1B1" w14:textId="77777777" w:rsidR="001A5C42" w:rsidRPr="001A5C42" w:rsidRDefault="001A5C42" w:rsidP="001A5C42">
      <w:pPr>
        <w:numPr>
          <w:ilvl w:val="0"/>
          <w:numId w:val="32"/>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clarifies that a primary key in one table automatically becomes a foreign key when referenced in another table, and he suggests marking foreign keys with an asterisk when modelling.</w:t>
      </w:r>
    </w:p>
    <w:p w14:paraId="05B92563" w14:textId="77777777" w:rsidR="001A5C42" w:rsidRPr="001A5C42" w:rsidRDefault="001A5C42" w:rsidP="001A5C42">
      <w:pPr>
        <w:numPr>
          <w:ilvl w:val="0"/>
          <w:numId w:val="32"/>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Joanne Moran and others confirm employee ID and registration/ reference numbers as appropriate primary keys for employees and patients respectively.</w:t>
      </w:r>
    </w:p>
    <w:p w14:paraId="2ADBF187" w14:textId="77777777" w:rsidR="001A5C42" w:rsidRPr="001A5C42" w:rsidRDefault="001A5C42" w:rsidP="001A5C42">
      <w:pPr>
        <w:numPr>
          <w:ilvl w:val="0"/>
          <w:numId w:val="32"/>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Anna Brand asks if a table can contain several foreign keys and Trainer Ninad confirms and names such tables (bridging tables) when appropriate.</w:t>
      </w:r>
    </w:p>
    <w:p w14:paraId="52CD821D"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SQL querying and joins</w:t>
      </w:r>
    </w:p>
    <w:p w14:paraId="3105639C"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lastRenderedPageBreak/>
        <w:t>Trainer Ninad demonstrates how joins and views (bridges) can create usable result sets that answer business queries without exposing unnecessary data. He explains creating joined tables or views to precompute relationships for easier querying and for use by web interfaces. The current state is explanatory with examples of using joins to produce bridge tables for many-to-many relationships.</w:t>
      </w:r>
    </w:p>
    <w:p w14:paraId="36CB1FAE" w14:textId="77777777" w:rsidR="001A5C42" w:rsidRPr="001A5C42" w:rsidRDefault="001A5C42" w:rsidP="001A5C42">
      <w:pPr>
        <w:numPr>
          <w:ilvl w:val="0"/>
          <w:numId w:val="33"/>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that joins can build a bridge table (or view) which is then queried directly to answer business questions like product availability by warehouse.</w:t>
      </w:r>
    </w:p>
    <w:p w14:paraId="298B1F0B" w14:textId="77777777" w:rsidR="001A5C42" w:rsidRPr="001A5C42" w:rsidRDefault="001A5C42" w:rsidP="001A5C42">
      <w:pPr>
        <w:numPr>
          <w:ilvl w:val="0"/>
          <w:numId w:val="33"/>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Anna Brand confirms that when querying </w:t>
      </w:r>
      <w:proofErr w:type="gramStart"/>
      <w:r w:rsidRPr="001A5C42">
        <w:rPr>
          <w:rFonts w:ascii="Segoe UI" w:eastAsia="Times New Roman" w:hAnsi="Segoe UI" w:cs="Segoe UI"/>
          <w:kern w:val="0"/>
          <w:sz w:val="24"/>
          <w:szCs w:val="24"/>
          <w:lang w:eastAsia="en-GB"/>
          <w14:ligatures w14:val="none"/>
        </w:rPr>
        <w:t>data</w:t>
      </w:r>
      <w:proofErr w:type="gramEnd"/>
      <w:r w:rsidRPr="001A5C42">
        <w:rPr>
          <w:rFonts w:ascii="Segoe UI" w:eastAsia="Times New Roman" w:hAnsi="Segoe UI" w:cs="Segoe UI"/>
          <w:kern w:val="0"/>
          <w:sz w:val="24"/>
          <w:szCs w:val="24"/>
          <w:lang w:eastAsia="en-GB"/>
          <w14:ligatures w14:val="none"/>
        </w:rPr>
        <w:t xml:space="preserve"> you can use a bridge within the query and Trainer Ninad affirms that joins can produce a new table or stored view for repeated use.</w:t>
      </w:r>
    </w:p>
    <w:p w14:paraId="5932B1C0" w14:textId="77777777" w:rsidR="001A5C42" w:rsidRPr="001A5C42" w:rsidRDefault="001A5C42" w:rsidP="001A5C42">
      <w:pPr>
        <w:numPr>
          <w:ilvl w:val="0"/>
          <w:numId w:val="33"/>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describes building views or stored procedures to create bridge tables which front-end systems can query (e.g., finding nearby warehouses by postcode).</w:t>
      </w:r>
    </w:p>
    <w:p w14:paraId="08D9FAE7"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What is data — invoice/movie examples</w:t>
      </w:r>
    </w:p>
    <w:p w14:paraId="2D7B35D4"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uses invoices and orders to illustrate how data elements live in distinct entities (customer, order, product) and why amount/quantity are derived rather than stored as primary attributes. He emphasizes that incomplete or inconsistent capture across rows prevents accurate analysis. The current state is demonstrative, pointing to normalization to fix gaps.</w:t>
      </w:r>
    </w:p>
    <w:p w14:paraId="6ACCCB8C" w14:textId="77777777" w:rsidR="001A5C42" w:rsidRPr="001A5C42" w:rsidRDefault="001A5C42" w:rsidP="001A5C42">
      <w:pPr>
        <w:numPr>
          <w:ilvl w:val="0"/>
          <w:numId w:val="34"/>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walks through an invoice example to show product, customer and order attributes live in separate entities and that calculated values (amount) are outcomes of processing.</w:t>
      </w:r>
    </w:p>
    <w:p w14:paraId="4DA9A947" w14:textId="77777777" w:rsidR="001A5C42" w:rsidRPr="001A5C42" w:rsidRDefault="001A5C42" w:rsidP="001A5C42">
      <w:pPr>
        <w:numPr>
          <w:ilvl w:val="0"/>
          <w:numId w:val="34"/>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that missing location fields (e.g., county) on invoice rows hinder queries such as total sales by county.</w:t>
      </w:r>
    </w:p>
    <w:p w14:paraId="00CFE688" w14:textId="77777777" w:rsidR="001A5C42" w:rsidRPr="001A5C42" w:rsidRDefault="001A5C42" w:rsidP="001A5C42">
      <w:pPr>
        <w:numPr>
          <w:ilvl w:val="0"/>
          <w:numId w:val="34"/>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Jared and others contributed example attributes (movie rating, barcode) earlier to illustrate unique identifiers and sourcing.</w:t>
      </w:r>
    </w:p>
    <w:p w14:paraId="42CBABCC"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Entities and attributes</w:t>
      </w:r>
    </w:p>
    <w:p w14:paraId="1A8A9A63"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reiterates entities as noun-based subjects and attributes as descriptive columns, stressing each attribute must functionally depend on the entity key. He walks learners through choosing attributes for products, employees, patients and students and highlights when attributes should be moved to separate entities. The current state is participatory with many domain-specific attribute lists captured.</w:t>
      </w:r>
    </w:p>
    <w:p w14:paraId="52518EC5" w14:textId="77777777" w:rsidR="001A5C42" w:rsidRPr="001A5C42" w:rsidRDefault="001A5C42" w:rsidP="001A5C42">
      <w:pPr>
        <w:numPr>
          <w:ilvl w:val="0"/>
          <w:numId w:val="35"/>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defines entities as singular nouns (e.g., product, employee, patient, student) and lists key attributes that help uniquely identify them.</w:t>
      </w:r>
    </w:p>
    <w:p w14:paraId="1DDF0E5C" w14:textId="77777777" w:rsidR="001A5C42" w:rsidRPr="001A5C42" w:rsidRDefault="001A5C42" w:rsidP="001A5C42">
      <w:pPr>
        <w:numPr>
          <w:ilvl w:val="0"/>
          <w:numId w:val="35"/>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category, nutrition, supplier, allergy and special offer links as product attributes and identifies category ID and supplier ID as foreign keys.</w:t>
      </w:r>
    </w:p>
    <w:p w14:paraId="11369D64" w14:textId="77777777" w:rsidR="001A5C42" w:rsidRPr="001A5C42" w:rsidRDefault="001A5C42" w:rsidP="001A5C42">
      <w:pPr>
        <w:numPr>
          <w:ilvl w:val="0"/>
          <w:numId w:val="35"/>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lastRenderedPageBreak/>
        <w:t>Trainer Ninad Rampure teaches that attributes that do not describe the entity (e.g., course/class membership for students) often belong in separate or bridging entities.</w:t>
      </w:r>
    </w:p>
    <w:p w14:paraId="7740C11E" w14:textId="77777777" w:rsidR="001A5C42" w:rsidRPr="001A5C42" w:rsidRDefault="001A5C42" w:rsidP="001A5C42">
      <w:pPr>
        <w:numPr>
          <w:ilvl w:val="0"/>
          <w:numId w:val="35"/>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Michele Bowden, Isobel Ferguson and others propose practical attributes (e.g., first/last name, department, manager, location, emergency contact) which Ninad maps to primary or foreign-key roles.</w:t>
      </w:r>
    </w:p>
    <w:p w14:paraId="0A3D9A28"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Attribute types and constraints</w:t>
      </w:r>
    </w:p>
    <w:p w14:paraId="784FA68D"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covers attribute characteristics (mandatory NOT NULL vs optional nullable) and recommends splitting composite attributes (like address) for </w:t>
      </w:r>
      <w:proofErr w:type="spellStart"/>
      <w:r w:rsidRPr="001A5C42">
        <w:rPr>
          <w:rFonts w:ascii="Segoe UI" w:eastAsia="Times New Roman" w:hAnsi="Segoe UI" w:cs="Segoe UI"/>
          <w:kern w:val="0"/>
          <w:sz w:val="24"/>
          <w:szCs w:val="24"/>
          <w:lang w:eastAsia="en-GB"/>
          <w14:ligatures w14:val="none"/>
        </w:rPr>
        <w:t>queryability</w:t>
      </w:r>
      <w:proofErr w:type="spellEnd"/>
      <w:r w:rsidRPr="001A5C42">
        <w:rPr>
          <w:rFonts w:ascii="Segoe UI" w:eastAsia="Times New Roman" w:hAnsi="Segoe UI" w:cs="Segoe UI"/>
          <w:kern w:val="0"/>
          <w:sz w:val="24"/>
          <w:szCs w:val="24"/>
          <w:lang w:eastAsia="en-GB"/>
          <w14:ligatures w14:val="none"/>
        </w:rPr>
        <w:t>. He explains using NOT NULL to enforce mandatory relationships (e.g., employee must have a department) and nullable foreign keys for optional links. The current state is instructional and prepares learners for normalization.</w:t>
      </w:r>
    </w:p>
    <w:p w14:paraId="22B56E01" w14:textId="77777777" w:rsidR="001A5C42" w:rsidRPr="001A5C42" w:rsidRDefault="001A5C42" w:rsidP="001A5C42">
      <w:pPr>
        <w:numPr>
          <w:ilvl w:val="0"/>
          <w:numId w:val="36"/>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NOT NULL attributes indicate mandatory relationships and uses department ID as an example of a mandatory foreign key for employees.</w:t>
      </w:r>
    </w:p>
    <w:p w14:paraId="2549DCBB" w14:textId="77777777" w:rsidR="001A5C42" w:rsidRPr="001A5C42" w:rsidRDefault="001A5C42" w:rsidP="001A5C42">
      <w:pPr>
        <w:numPr>
          <w:ilvl w:val="0"/>
          <w:numId w:val="36"/>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shows project ID can be nullable to reflect optional assignment to projects.</w:t>
      </w:r>
    </w:p>
    <w:p w14:paraId="1DA5A689" w14:textId="77777777" w:rsidR="001A5C42" w:rsidRPr="001A5C42" w:rsidRDefault="001A5C42" w:rsidP="001A5C42">
      <w:pPr>
        <w:numPr>
          <w:ilvl w:val="0"/>
          <w:numId w:val="36"/>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recommends splitting composite attributes such as address into separate columns (street, city, postcode) for consistent querying and integration.</w:t>
      </w:r>
    </w:p>
    <w:p w14:paraId="76F29CE0"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Entity relationships and ERD concepts</w:t>
      </w:r>
    </w:p>
    <w:p w14:paraId="547925AD"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explains relationship types (one-to-one, one-to-many, many-to-many) and how ER diagrams represent dependencies and constraints. He stresses mandatory versus optional relationships and introduces bridging tables as the correct approach to model many-to-many relationships. The current state is comprehensive with multiple real-world examples discussed.</w:t>
      </w:r>
    </w:p>
    <w:p w14:paraId="46A731B1" w14:textId="77777777" w:rsidR="001A5C42" w:rsidRPr="001A5C42" w:rsidRDefault="001A5C42" w:rsidP="001A5C42">
      <w:pPr>
        <w:numPr>
          <w:ilvl w:val="0"/>
          <w:numId w:val="37"/>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demonstrates one-to-many with customer-to-order and department-to-employee examples and one-to-one with order-to-invoice.</w:t>
      </w:r>
    </w:p>
    <w:p w14:paraId="172A36F5" w14:textId="77777777" w:rsidR="001A5C42" w:rsidRPr="001A5C42" w:rsidRDefault="001A5C42" w:rsidP="001A5C42">
      <w:pPr>
        <w:numPr>
          <w:ilvl w:val="0"/>
          <w:numId w:val="37"/>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many-to-many (e.g., students-to-classes, employees-to-projects, parts-to-warehouses) must be resolved with a bridging table that maps primary keys.</w:t>
      </w:r>
    </w:p>
    <w:p w14:paraId="498B1ECF" w14:textId="77777777" w:rsidR="001A5C42" w:rsidRPr="001A5C42" w:rsidRDefault="001A5C42" w:rsidP="001A5C42">
      <w:pPr>
        <w:numPr>
          <w:ilvl w:val="0"/>
          <w:numId w:val="37"/>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outlines mandatory vs optional relationships, explaining orders require products (mandatory) while operations for a patient may be optional.</w:t>
      </w:r>
    </w:p>
    <w:p w14:paraId="7929C1D0" w14:textId="77777777" w:rsidR="001A5C42" w:rsidRPr="001A5C42" w:rsidRDefault="001A5C42" w:rsidP="001A5C42">
      <w:pPr>
        <w:numPr>
          <w:ilvl w:val="0"/>
          <w:numId w:val="37"/>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gives practical examples (desk booking requiring employee and department) to show how relationship constraints enforce business rules.</w:t>
      </w:r>
    </w:p>
    <w:p w14:paraId="51FD47DD"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Bridging tables and many-to-many</w:t>
      </w:r>
    </w:p>
    <w:p w14:paraId="7CBADA80"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lastRenderedPageBreak/>
        <w:t xml:space="preserve">Trainer Ninad details why many-to-many relationships break normal forms if stored as composite values and how bridging tables solve </w:t>
      </w:r>
      <w:proofErr w:type="spellStart"/>
      <w:r w:rsidRPr="001A5C42">
        <w:rPr>
          <w:rFonts w:ascii="Segoe UI" w:eastAsia="Times New Roman" w:hAnsi="Segoe UI" w:cs="Segoe UI"/>
          <w:kern w:val="0"/>
          <w:sz w:val="24"/>
          <w:szCs w:val="24"/>
          <w:lang w:eastAsia="en-GB"/>
          <w14:ligatures w14:val="none"/>
        </w:rPr>
        <w:t>queryability</w:t>
      </w:r>
      <w:proofErr w:type="spellEnd"/>
      <w:r w:rsidRPr="001A5C42">
        <w:rPr>
          <w:rFonts w:ascii="Segoe UI" w:eastAsia="Times New Roman" w:hAnsi="Segoe UI" w:cs="Segoe UI"/>
          <w:kern w:val="0"/>
          <w:sz w:val="24"/>
          <w:szCs w:val="24"/>
          <w:lang w:eastAsia="en-GB"/>
          <w14:ligatures w14:val="none"/>
        </w:rPr>
        <w:t xml:space="preserve"> and normalization issues. He explains bridges often contain only foreign keys (no primary key required) and can be implemented as joins, views, or stored objects for application use. The current state is instructional with planned hands-on practice after lunch.</w:t>
      </w:r>
    </w:p>
    <w:p w14:paraId="275D4BF3" w14:textId="77777777" w:rsidR="001A5C42" w:rsidRPr="001A5C42" w:rsidRDefault="001A5C42" w:rsidP="001A5C42">
      <w:pPr>
        <w:numPr>
          <w:ilvl w:val="0"/>
          <w:numId w:val="38"/>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demonstrates that storing many-to-many as composite comma-separated values prevents reliable queries and breaks first normal form.</w:t>
      </w:r>
    </w:p>
    <w:p w14:paraId="41376F09" w14:textId="77777777" w:rsidR="001A5C42" w:rsidRPr="001A5C42" w:rsidRDefault="001A5C42" w:rsidP="001A5C42">
      <w:pPr>
        <w:numPr>
          <w:ilvl w:val="0"/>
          <w:numId w:val="38"/>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prescribes creating a bridging table that pairs primary keys from each side as foreign keys to produce unique rows amenable to SQL filtering.</w:t>
      </w:r>
    </w:p>
    <w:p w14:paraId="06AB8A3C" w14:textId="77777777" w:rsidR="001A5C42" w:rsidRPr="001A5C42" w:rsidRDefault="001A5C42" w:rsidP="001A5C42">
      <w:pPr>
        <w:numPr>
          <w:ilvl w:val="0"/>
          <w:numId w:val="38"/>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notes a bridge can be materialized as a joined table, view, or stored procedure and then consumed by reporting or web layers.</w:t>
      </w:r>
    </w:p>
    <w:p w14:paraId="7DE2CABA"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Data gathering and normalization</w:t>
      </w:r>
    </w:p>
    <w:p w14:paraId="008844D9"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introduces normalization as a formal process to standardize existing data, remove redundancy, and eliminate update, insertion and deletion anomalies. He describes benefits such as simpler structure, reduced modification time, and more accurate analytics, and outlines common anomalies with concrete examples. The current state is preparatory—normalization exercises are scheduled after lunch.</w:t>
      </w:r>
    </w:p>
    <w:p w14:paraId="06C5F54E" w14:textId="77777777" w:rsidR="001A5C42" w:rsidRPr="001A5C42" w:rsidRDefault="001A5C42" w:rsidP="001A5C42">
      <w:pPr>
        <w:numPr>
          <w:ilvl w:val="0"/>
          <w:numId w:val="39"/>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defines normalization as a rigorous method to transform files and ensure lossless decomposition and consistent data types across the database.</w:t>
      </w:r>
    </w:p>
    <w:p w14:paraId="736054DA" w14:textId="77777777" w:rsidR="001A5C42" w:rsidRPr="001A5C42" w:rsidRDefault="001A5C42" w:rsidP="001A5C42">
      <w:pPr>
        <w:numPr>
          <w:ilvl w:val="0"/>
          <w:numId w:val="39"/>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update anomalies with the James-and-two-cars example, where duplicated rows cause inconsistent updates.</w:t>
      </w:r>
    </w:p>
    <w:p w14:paraId="51A41848" w14:textId="77777777" w:rsidR="001A5C42" w:rsidRPr="001A5C42" w:rsidRDefault="001A5C42" w:rsidP="001A5C42">
      <w:pPr>
        <w:numPr>
          <w:ilvl w:val="0"/>
          <w:numId w:val="39"/>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describes insertion anomaly when core entities do not exist and you cannot attach dependent data, such as ordering for a non-existent customer profile.</w:t>
      </w:r>
    </w:p>
    <w:p w14:paraId="1F4465BD" w14:textId="77777777" w:rsidR="001A5C42" w:rsidRPr="001A5C42" w:rsidRDefault="001A5C42" w:rsidP="001A5C42">
      <w:pPr>
        <w:numPr>
          <w:ilvl w:val="0"/>
          <w:numId w:val="39"/>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Rampure describes deletion anomaly </w:t>
      </w:r>
      <w:proofErr w:type="gramStart"/>
      <w:r w:rsidRPr="001A5C42">
        <w:rPr>
          <w:rFonts w:ascii="Segoe UI" w:eastAsia="Times New Roman" w:hAnsi="Segoe UI" w:cs="Segoe UI"/>
          <w:kern w:val="0"/>
          <w:sz w:val="24"/>
          <w:szCs w:val="24"/>
          <w:lang w:eastAsia="en-GB"/>
          <w14:ligatures w14:val="none"/>
        </w:rPr>
        <w:t>where</w:t>
      </w:r>
      <w:proofErr w:type="gramEnd"/>
      <w:r w:rsidRPr="001A5C42">
        <w:rPr>
          <w:rFonts w:ascii="Segoe UI" w:eastAsia="Times New Roman" w:hAnsi="Segoe UI" w:cs="Segoe UI"/>
          <w:kern w:val="0"/>
          <w:sz w:val="24"/>
          <w:szCs w:val="24"/>
          <w:lang w:eastAsia="en-GB"/>
          <w14:ligatures w14:val="none"/>
        </w:rPr>
        <w:t xml:space="preserve"> deleting an entity (e.g., a salesperson) might inadvertently remove product availability or related appointments.</w:t>
      </w:r>
    </w:p>
    <w:p w14:paraId="1DFFC680"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proofErr w:type="spellStart"/>
      <w:r w:rsidRPr="001A5C42">
        <w:rPr>
          <w:rFonts w:ascii="Segoe UI" w:eastAsia="Times New Roman" w:hAnsi="Segoe UI" w:cs="Segoe UI"/>
          <w:b/>
          <w:bCs/>
          <w:kern w:val="0"/>
          <w:sz w:val="24"/>
          <w:szCs w:val="24"/>
          <w:lang w:eastAsia="en-GB"/>
          <w14:ligatures w14:val="none"/>
        </w:rPr>
        <w:t>Modeling</w:t>
      </w:r>
      <w:proofErr w:type="spellEnd"/>
      <w:r w:rsidRPr="001A5C42">
        <w:rPr>
          <w:rFonts w:ascii="Segoe UI" w:eastAsia="Times New Roman" w:hAnsi="Segoe UI" w:cs="Segoe UI"/>
          <w:b/>
          <w:bCs/>
          <w:kern w:val="0"/>
          <w:sz w:val="24"/>
          <w:szCs w:val="24"/>
          <w:lang w:eastAsia="en-GB"/>
          <w14:ligatures w14:val="none"/>
        </w:rPr>
        <w:t xml:space="preserve"> process and layers</w:t>
      </w:r>
    </w:p>
    <w:p w14:paraId="786ED0DF"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outlines the </w:t>
      </w:r>
      <w:proofErr w:type="spellStart"/>
      <w:r w:rsidRPr="001A5C42">
        <w:rPr>
          <w:rFonts w:ascii="Segoe UI" w:eastAsia="Times New Roman" w:hAnsi="Segoe UI" w:cs="Segoe UI"/>
          <w:kern w:val="0"/>
          <w:sz w:val="24"/>
          <w:szCs w:val="24"/>
          <w:lang w:eastAsia="en-GB"/>
          <w14:ligatures w14:val="none"/>
        </w:rPr>
        <w:t>modeling</w:t>
      </w:r>
      <w:proofErr w:type="spellEnd"/>
      <w:r w:rsidRPr="001A5C42">
        <w:rPr>
          <w:rFonts w:ascii="Segoe UI" w:eastAsia="Times New Roman" w:hAnsi="Segoe UI" w:cs="Segoe UI"/>
          <w:kern w:val="0"/>
          <w:sz w:val="24"/>
          <w:szCs w:val="24"/>
          <w:lang w:eastAsia="en-GB"/>
          <w14:ligatures w14:val="none"/>
        </w:rPr>
        <w:t xml:space="preserve"> workflow: identify entities and keys, determine relationships, normalize data, and produce logical and physical outputs for users and analysts. He reinforces a three-layer perspective—user, logical and physical—and emphasizes iterative review and refinement. The current state is guidance-focused, with hands-on </w:t>
      </w:r>
      <w:proofErr w:type="spellStart"/>
      <w:r w:rsidRPr="001A5C42">
        <w:rPr>
          <w:rFonts w:ascii="Segoe UI" w:eastAsia="Times New Roman" w:hAnsi="Segoe UI" w:cs="Segoe UI"/>
          <w:kern w:val="0"/>
          <w:sz w:val="24"/>
          <w:szCs w:val="24"/>
          <w:lang w:eastAsia="en-GB"/>
          <w14:ligatures w14:val="none"/>
        </w:rPr>
        <w:t>modeling</w:t>
      </w:r>
      <w:proofErr w:type="spellEnd"/>
      <w:r w:rsidRPr="001A5C42">
        <w:rPr>
          <w:rFonts w:ascii="Segoe UI" w:eastAsia="Times New Roman" w:hAnsi="Segoe UI" w:cs="Segoe UI"/>
          <w:kern w:val="0"/>
          <w:sz w:val="24"/>
          <w:szCs w:val="24"/>
          <w:lang w:eastAsia="en-GB"/>
          <w14:ligatures w14:val="none"/>
        </w:rPr>
        <w:t xml:space="preserve"> planned post-lunch.</w:t>
      </w:r>
    </w:p>
    <w:p w14:paraId="4E4FF9F1" w14:textId="77777777" w:rsidR="001A5C42" w:rsidRPr="001A5C42" w:rsidRDefault="001A5C42" w:rsidP="001A5C42">
      <w:pPr>
        <w:numPr>
          <w:ilvl w:val="0"/>
          <w:numId w:val="40"/>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lastRenderedPageBreak/>
        <w:t xml:space="preserve">Trainer Ninad Rampure lists </w:t>
      </w:r>
      <w:proofErr w:type="spellStart"/>
      <w:r w:rsidRPr="001A5C42">
        <w:rPr>
          <w:rFonts w:ascii="Segoe UI" w:eastAsia="Times New Roman" w:hAnsi="Segoe UI" w:cs="Segoe UI"/>
          <w:kern w:val="0"/>
          <w:sz w:val="24"/>
          <w:szCs w:val="24"/>
          <w:lang w:eastAsia="en-GB"/>
          <w14:ligatures w14:val="none"/>
        </w:rPr>
        <w:t>modeling</w:t>
      </w:r>
      <w:proofErr w:type="spellEnd"/>
      <w:r w:rsidRPr="001A5C42">
        <w:rPr>
          <w:rFonts w:ascii="Segoe UI" w:eastAsia="Times New Roman" w:hAnsi="Segoe UI" w:cs="Segoe UI"/>
          <w:kern w:val="0"/>
          <w:sz w:val="24"/>
          <w:szCs w:val="24"/>
          <w:lang w:eastAsia="en-GB"/>
          <w14:ligatures w14:val="none"/>
        </w:rPr>
        <w:t xml:space="preserve"> steps: gather data, identify entities/attributes, normalize, build relationships (ERD), and produce physical outputs (reports/visuals).</w:t>
      </w:r>
    </w:p>
    <w:p w14:paraId="6D346100" w14:textId="77777777" w:rsidR="001A5C42" w:rsidRPr="001A5C42" w:rsidRDefault="001A5C42" w:rsidP="001A5C42">
      <w:pPr>
        <w:numPr>
          <w:ilvl w:val="0"/>
          <w:numId w:val="40"/>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Rampure describes user, logical, and physical layers and how correct </w:t>
      </w:r>
      <w:proofErr w:type="spellStart"/>
      <w:r w:rsidRPr="001A5C42">
        <w:rPr>
          <w:rFonts w:ascii="Segoe UI" w:eastAsia="Times New Roman" w:hAnsi="Segoe UI" w:cs="Segoe UI"/>
          <w:kern w:val="0"/>
          <w:sz w:val="24"/>
          <w:szCs w:val="24"/>
          <w:lang w:eastAsia="en-GB"/>
          <w14:ligatures w14:val="none"/>
        </w:rPr>
        <w:t>modeling</w:t>
      </w:r>
      <w:proofErr w:type="spellEnd"/>
      <w:r w:rsidRPr="001A5C42">
        <w:rPr>
          <w:rFonts w:ascii="Segoe UI" w:eastAsia="Times New Roman" w:hAnsi="Segoe UI" w:cs="Segoe UI"/>
          <w:kern w:val="0"/>
          <w:sz w:val="24"/>
          <w:szCs w:val="24"/>
          <w:lang w:eastAsia="en-GB"/>
          <w14:ligatures w14:val="none"/>
        </w:rPr>
        <w:t xml:space="preserve"> supports access control and reliable analytics.</w:t>
      </w:r>
    </w:p>
    <w:p w14:paraId="0D7A1DA9" w14:textId="77777777" w:rsidR="001A5C42" w:rsidRPr="001A5C42" w:rsidRDefault="001A5C42" w:rsidP="001A5C42">
      <w:pPr>
        <w:numPr>
          <w:ilvl w:val="0"/>
          <w:numId w:val="40"/>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Rampure commits to practical normalization exercises after lunch to apply these </w:t>
      </w:r>
      <w:proofErr w:type="spellStart"/>
      <w:r w:rsidRPr="001A5C42">
        <w:rPr>
          <w:rFonts w:ascii="Segoe UI" w:eastAsia="Times New Roman" w:hAnsi="Segoe UI" w:cs="Segoe UI"/>
          <w:kern w:val="0"/>
          <w:sz w:val="24"/>
          <w:szCs w:val="24"/>
          <w:lang w:eastAsia="en-GB"/>
          <w14:ligatures w14:val="none"/>
        </w:rPr>
        <w:t>modeling</w:t>
      </w:r>
      <w:proofErr w:type="spellEnd"/>
      <w:r w:rsidRPr="001A5C42">
        <w:rPr>
          <w:rFonts w:ascii="Segoe UI" w:eastAsia="Times New Roman" w:hAnsi="Segoe UI" w:cs="Segoe UI"/>
          <w:kern w:val="0"/>
          <w:sz w:val="24"/>
          <w:szCs w:val="24"/>
          <w:lang w:eastAsia="en-GB"/>
          <w14:ligatures w14:val="none"/>
        </w:rPr>
        <w:t xml:space="preserve"> steps.</w:t>
      </w:r>
    </w:p>
    <w:p w14:paraId="20D09C29"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Practical examples and exercises</w:t>
      </w:r>
    </w:p>
    <w:p w14:paraId="7E039A78"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runs domain-specific exercises—product identification for supermarkets, employee registers, patient records, and student enrolment—to have learners pick keys, attributes and relationships. He emphasizes real choices (e.g., barcode, category ID, schedule ID) and flags which attributes should be in separate or bridging tables. The current state is active with many learner contributions and a plan for hands-on normalization practice later.</w:t>
      </w:r>
    </w:p>
    <w:p w14:paraId="6B49FC08" w14:textId="77777777" w:rsidR="001A5C42" w:rsidRPr="001A5C42" w:rsidRDefault="001A5C42" w:rsidP="001A5C42">
      <w:pPr>
        <w:numPr>
          <w:ilvl w:val="0"/>
          <w:numId w:val="41"/>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uses the supermarket product discussion to identify category, dimensions, nutrition, supplier and allergy attributes and suggests using category ID as a foreign key.</w:t>
      </w:r>
    </w:p>
    <w:p w14:paraId="1056A44A" w14:textId="77777777" w:rsidR="001A5C42" w:rsidRPr="001A5C42" w:rsidRDefault="001A5C42" w:rsidP="001A5C42">
      <w:pPr>
        <w:numPr>
          <w:ilvl w:val="0"/>
          <w:numId w:val="41"/>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Joanne Moran and others recommend barcodes and registration numbers as keys for products and students which Ninad accepts as good choices.</w:t>
      </w:r>
    </w:p>
    <w:p w14:paraId="66E95537" w14:textId="77777777" w:rsidR="001A5C42" w:rsidRPr="001A5C42" w:rsidRDefault="001A5C42" w:rsidP="001A5C42">
      <w:pPr>
        <w:numPr>
          <w:ilvl w:val="0"/>
          <w:numId w:val="41"/>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schedules collaborative board activities and group normalization practice after the lunch break.</w:t>
      </w:r>
    </w:p>
    <w:p w14:paraId="207710E0"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Normal forms overview</w:t>
      </w:r>
    </w:p>
    <w:p w14:paraId="12CF1873"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explains he will focus on first, second and third normal forms, describes their goals, and points learners to an extended video for all five forms. He frames first normal form as enforcing atomic, consistently typed columns; second normal form as removing partial dependencies so non-key attributes fully depend on the key; and third normal form as removing transitive dependencies so non-key attributes depend only on the key. The current state is theoretical with immediate application exercises planned.</w:t>
      </w:r>
    </w:p>
    <w:p w14:paraId="2DE9BAA9" w14:textId="77777777" w:rsidR="001A5C42" w:rsidRPr="001A5C42" w:rsidRDefault="001A5C42" w:rsidP="001A5C42">
      <w:pPr>
        <w:numPr>
          <w:ilvl w:val="0"/>
          <w:numId w:val="42"/>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states the module will concentrate on the first three normal forms and references a longer video for five-form coverage.</w:t>
      </w:r>
    </w:p>
    <w:p w14:paraId="7AAAB8C9" w14:textId="77777777" w:rsidR="001A5C42" w:rsidRPr="001A5C42" w:rsidRDefault="001A5C42" w:rsidP="001A5C42">
      <w:pPr>
        <w:numPr>
          <w:ilvl w:val="0"/>
          <w:numId w:val="42"/>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describes first normal form as requiring unique columns with atomic, consistent values and notes it does not address duplication across rows.</w:t>
      </w:r>
    </w:p>
    <w:p w14:paraId="027FFD98" w14:textId="77777777" w:rsidR="001A5C42" w:rsidRPr="001A5C42" w:rsidRDefault="001A5C42" w:rsidP="001A5C42">
      <w:pPr>
        <w:numPr>
          <w:ilvl w:val="0"/>
          <w:numId w:val="42"/>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second normal form requires all non-key attributes to depend wholly on the primary key and prescribes extracting attributes that depend on only part of a composite key.</w:t>
      </w:r>
    </w:p>
    <w:p w14:paraId="03306C64" w14:textId="77777777" w:rsidR="001A5C42" w:rsidRPr="001A5C42" w:rsidRDefault="001A5C42" w:rsidP="001A5C42">
      <w:pPr>
        <w:numPr>
          <w:ilvl w:val="0"/>
          <w:numId w:val="42"/>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lastRenderedPageBreak/>
        <w:t xml:space="preserve">Trainer Ninad Rampure defines third normal form as eliminating transitive </w:t>
      </w:r>
      <w:proofErr w:type="gramStart"/>
      <w:r w:rsidRPr="001A5C42">
        <w:rPr>
          <w:rFonts w:ascii="Segoe UI" w:eastAsia="Times New Roman" w:hAnsi="Segoe UI" w:cs="Segoe UI"/>
          <w:kern w:val="0"/>
          <w:sz w:val="24"/>
          <w:szCs w:val="24"/>
          <w:lang w:eastAsia="en-GB"/>
          <w14:ligatures w14:val="none"/>
        </w:rPr>
        <w:t>dependencies</w:t>
      </w:r>
      <w:proofErr w:type="gramEnd"/>
      <w:r w:rsidRPr="001A5C42">
        <w:rPr>
          <w:rFonts w:ascii="Segoe UI" w:eastAsia="Times New Roman" w:hAnsi="Segoe UI" w:cs="Segoe UI"/>
          <w:kern w:val="0"/>
          <w:sz w:val="24"/>
          <w:szCs w:val="24"/>
          <w:lang w:eastAsia="en-GB"/>
          <w14:ligatures w14:val="none"/>
        </w:rPr>
        <w:t xml:space="preserve"> so attributes reference other entities via foreign keys rather than repeat descriptive data.</w:t>
      </w:r>
    </w:p>
    <w:p w14:paraId="73BAE655"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Normalization practical walkthrough</w:t>
      </w:r>
    </w:p>
    <w:p w14:paraId="64234FF2"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walks learners through transforming a raw sales Excel sheet to first, second and third normal forms, identifying entities (orders, customers, products, publishers), spotting inconsistent data capture (dates, addresses, prices), and deciding which attributes are calculations or belong in bridging tables. The current state is a live, applied example where the instructor and participants resolve anomalies and justify design choices.</w:t>
      </w:r>
    </w:p>
    <w:p w14:paraId="39BEE00A" w14:textId="77777777" w:rsidR="001A5C42" w:rsidRPr="001A5C42" w:rsidRDefault="001A5C42" w:rsidP="001A5C42">
      <w:pPr>
        <w:numPr>
          <w:ilvl w:val="0"/>
          <w:numId w:val="43"/>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loads a raw sales spreadsheet and asks learners to identify non-standard capture such as mixed date formats and concatenated addresses.</w:t>
      </w:r>
    </w:p>
    <w:p w14:paraId="6AA5B366" w14:textId="77777777" w:rsidR="001A5C42" w:rsidRPr="001A5C42" w:rsidRDefault="001A5C42" w:rsidP="001A5C42">
      <w:pPr>
        <w:numPr>
          <w:ilvl w:val="0"/>
          <w:numId w:val="43"/>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confirms product, order, customer and publisher as separate entities and recommends moving quantity and order totals out of product/customer tables into order-related structures.</w:t>
      </w:r>
    </w:p>
    <w:p w14:paraId="71E0531A" w14:textId="77777777" w:rsidR="001A5C42" w:rsidRPr="001A5C42" w:rsidRDefault="001A5C42" w:rsidP="001A5C42">
      <w:pPr>
        <w:numPr>
          <w:ilvl w:val="0"/>
          <w:numId w:val="43"/>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Rampure notes </w:t>
      </w:r>
      <w:proofErr w:type="gramStart"/>
      <w:r w:rsidRPr="001A5C42">
        <w:rPr>
          <w:rFonts w:ascii="Segoe UI" w:eastAsia="Times New Roman" w:hAnsi="Segoe UI" w:cs="Segoe UI"/>
          <w:kern w:val="0"/>
          <w:sz w:val="24"/>
          <w:szCs w:val="24"/>
          <w:lang w:eastAsia="en-GB"/>
          <w14:ligatures w14:val="none"/>
        </w:rPr>
        <w:t>duplicated</w:t>
      </w:r>
      <w:proofErr w:type="gramEnd"/>
      <w:r w:rsidRPr="001A5C42">
        <w:rPr>
          <w:rFonts w:ascii="Segoe UI" w:eastAsia="Times New Roman" w:hAnsi="Segoe UI" w:cs="Segoe UI"/>
          <w:kern w:val="0"/>
          <w:sz w:val="24"/>
          <w:szCs w:val="24"/>
          <w:lang w:eastAsia="en-GB"/>
          <w14:ligatures w14:val="none"/>
        </w:rPr>
        <w:t xml:space="preserve"> or differing product prices must be justified by business metadata (discount, refurbished status or versioning) and recommends recording that justification in a table rather than duplicating product price.</w:t>
      </w:r>
    </w:p>
    <w:p w14:paraId="45E100BC" w14:textId="77777777" w:rsidR="001A5C42" w:rsidRPr="001A5C42" w:rsidRDefault="001A5C42" w:rsidP="001A5C42">
      <w:pPr>
        <w:numPr>
          <w:ilvl w:val="0"/>
          <w:numId w:val="43"/>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Jared asks about preserving historical order totals after price changes and Trainer Ninad explains orders/items should record unit price by order date or reference a product version so historical totals can be reconstructed.</w:t>
      </w:r>
    </w:p>
    <w:p w14:paraId="63E6028A"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Many-to-many exercise (</w:t>
      </w:r>
      <w:proofErr w:type="spellStart"/>
      <w:r w:rsidRPr="001A5C42">
        <w:rPr>
          <w:rFonts w:ascii="Segoe UI" w:eastAsia="Times New Roman" w:hAnsi="Segoe UI" w:cs="Segoe UI"/>
          <w:b/>
          <w:bCs/>
          <w:kern w:val="0"/>
          <w:sz w:val="24"/>
          <w:szCs w:val="24"/>
          <w:lang w:eastAsia="en-GB"/>
          <w14:ligatures w14:val="none"/>
        </w:rPr>
        <w:t>caf</w:t>
      </w:r>
      <w:proofErr w:type="spellEnd"/>
      <w:r w:rsidRPr="001A5C42">
        <w:rPr>
          <w:rFonts w:ascii="Segoe UI" w:eastAsia="Times New Roman" w:hAnsi="Segoe UI" w:cs="Segoe UI"/>
          <w:b/>
          <w:bCs/>
          <w:kern w:val="0"/>
          <w:sz w:val="24"/>
          <w:szCs w:val="24"/>
          <w:lang w:eastAsia="en-GB"/>
          <w14:ligatures w14:val="none"/>
        </w:rPr>
        <w:pgNum/>
        <w:t>e9 sales)</w:t>
      </w:r>
    </w:p>
    <w:p w14:paraId="09FC4499"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assigns an activity to convert a first-normal-form cafe sales table into a properly normalized design that models many-to-many between orders and products. Participants create order, product and bridging (order-product) tables; the bridge records quantity and links orders to products. The current state is collaborative: learners completed the exercise, shared solutions, and confirmed the bridge-table approach.</w:t>
      </w:r>
    </w:p>
    <w:p w14:paraId="2DE05A9B" w14:textId="77777777" w:rsidR="001A5C42" w:rsidRPr="001A5C42" w:rsidRDefault="001A5C42" w:rsidP="001A5C42">
      <w:pPr>
        <w:numPr>
          <w:ilvl w:val="0"/>
          <w:numId w:val="44"/>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presents a sales table that violates normalization and instructs learners to split it into customer, order and product entities.</w:t>
      </w:r>
    </w:p>
    <w:p w14:paraId="1300A88E" w14:textId="77777777" w:rsidR="001A5C42" w:rsidRPr="001A5C42" w:rsidRDefault="001A5C42" w:rsidP="001A5C42">
      <w:pPr>
        <w:numPr>
          <w:ilvl w:val="0"/>
          <w:numId w:val="44"/>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Jared summarizes his solution: order table with order ID/date/customer, product table with product ID/name, and a bridging table (order-product) that stores order ID, product ID and quantity.</w:t>
      </w:r>
    </w:p>
    <w:p w14:paraId="1B4F0490" w14:textId="77777777" w:rsidR="001A5C42" w:rsidRPr="001A5C42" w:rsidRDefault="001A5C42" w:rsidP="001A5C42">
      <w:pPr>
        <w:numPr>
          <w:ilvl w:val="0"/>
          <w:numId w:val="44"/>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affirms the bridging table as the correct solution and points learners to a delivery-note sample solution for comparison.</w:t>
      </w:r>
    </w:p>
    <w:p w14:paraId="416ECBE6" w14:textId="77777777" w:rsidR="001A5C42" w:rsidRPr="001A5C42" w:rsidRDefault="001A5C42" w:rsidP="001A5C42">
      <w:pPr>
        <w:numPr>
          <w:ilvl w:val="0"/>
          <w:numId w:val="44"/>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lastRenderedPageBreak/>
        <w:t>Trainer Ninad Rampure explains the bridge allows repeating foreign keys (order and product) so quantity and discounts can be recorded per order item without breaking normalization.</w:t>
      </w:r>
    </w:p>
    <w:p w14:paraId="52910A40"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Data types and movie database prep</w:t>
      </w:r>
    </w:p>
    <w:p w14:paraId="21430EF8"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introduces data-type considerations and a new activity to identify entities and attributes for a movie database. Learners must extract entities (e.g., actor, movie, director) from an Excel sheet, assign data types and lengths (e.g., </w:t>
      </w:r>
      <w:proofErr w:type="gramStart"/>
      <w:r w:rsidRPr="001A5C42">
        <w:rPr>
          <w:rFonts w:ascii="Segoe UI" w:eastAsia="Times New Roman" w:hAnsi="Segoe UI" w:cs="Segoe UI"/>
          <w:kern w:val="0"/>
          <w:sz w:val="24"/>
          <w:szCs w:val="24"/>
          <w:lang w:eastAsia="en-GB"/>
          <w14:ligatures w14:val="none"/>
        </w:rPr>
        <w:t>varchar(</w:t>
      </w:r>
      <w:proofErr w:type="gramEnd"/>
      <w:r w:rsidRPr="001A5C42">
        <w:rPr>
          <w:rFonts w:ascii="Segoe UI" w:eastAsia="Times New Roman" w:hAnsi="Segoe UI" w:cs="Segoe UI"/>
          <w:kern w:val="0"/>
          <w:sz w:val="24"/>
          <w:szCs w:val="24"/>
          <w:lang w:eastAsia="en-GB"/>
          <w14:ligatures w14:val="none"/>
        </w:rPr>
        <w:t xml:space="preserve">50) for names), and decide which attributes are mandatory. The current state is preparatory: the class will perform entity extraction and build a data dictionary ahead of a larger </w:t>
      </w:r>
      <w:proofErr w:type="spellStart"/>
      <w:r w:rsidRPr="001A5C42">
        <w:rPr>
          <w:rFonts w:ascii="Segoe UI" w:eastAsia="Times New Roman" w:hAnsi="Segoe UI" w:cs="Segoe UI"/>
          <w:kern w:val="0"/>
          <w:sz w:val="24"/>
          <w:szCs w:val="24"/>
          <w:lang w:eastAsia="en-GB"/>
          <w14:ligatures w14:val="none"/>
        </w:rPr>
        <w:t>modeling</w:t>
      </w:r>
      <w:proofErr w:type="spellEnd"/>
      <w:r w:rsidRPr="001A5C42">
        <w:rPr>
          <w:rFonts w:ascii="Segoe UI" w:eastAsia="Times New Roman" w:hAnsi="Segoe UI" w:cs="Segoe UI"/>
          <w:kern w:val="0"/>
          <w:sz w:val="24"/>
          <w:szCs w:val="24"/>
          <w:lang w:eastAsia="en-GB"/>
          <w14:ligatures w14:val="none"/>
        </w:rPr>
        <w:t xml:space="preserve"> and ERD activity tomorrow.</w:t>
      </w:r>
    </w:p>
    <w:p w14:paraId="24A21224" w14:textId="77777777" w:rsidR="001A5C42" w:rsidRPr="001A5C42" w:rsidRDefault="001A5C42" w:rsidP="001A5C42">
      <w:pPr>
        <w:numPr>
          <w:ilvl w:val="0"/>
          <w:numId w:val="45"/>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asks learners to open the movie Excel and identify five entities, including three primary entities and two bridging entities.</w:t>
      </w:r>
    </w:p>
    <w:p w14:paraId="789EC4F1" w14:textId="77777777" w:rsidR="001A5C42" w:rsidRPr="001A5C42" w:rsidRDefault="001A5C42" w:rsidP="001A5C42">
      <w:pPr>
        <w:numPr>
          <w:ilvl w:val="0"/>
          <w:numId w:val="45"/>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Rampure shows how actor should be modelled with </w:t>
      </w:r>
      <w:proofErr w:type="spellStart"/>
      <w:r w:rsidRPr="001A5C42">
        <w:rPr>
          <w:rFonts w:ascii="Segoe UI" w:eastAsia="Times New Roman" w:hAnsi="Segoe UI" w:cs="Segoe UI"/>
          <w:kern w:val="0"/>
          <w:sz w:val="24"/>
          <w:szCs w:val="24"/>
          <w:lang w:eastAsia="en-GB"/>
          <w14:ligatures w14:val="none"/>
        </w:rPr>
        <w:t>actorID</w:t>
      </w:r>
      <w:proofErr w:type="spellEnd"/>
      <w:r w:rsidRPr="001A5C42">
        <w:rPr>
          <w:rFonts w:ascii="Segoe UI" w:eastAsia="Times New Roman" w:hAnsi="Segoe UI" w:cs="Segoe UI"/>
          <w:kern w:val="0"/>
          <w:sz w:val="24"/>
          <w:szCs w:val="24"/>
          <w:lang w:eastAsia="en-GB"/>
          <w14:ligatures w14:val="none"/>
        </w:rPr>
        <w:t xml:space="preserve"> (integer), name (</w:t>
      </w:r>
      <w:proofErr w:type="spellStart"/>
      <w:r w:rsidRPr="001A5C42">
        <w:rPr>
          <w:rFonts w:ascii="Segoe UI" w:eastAsia="Times New Roman" w:hAnsi="Segoe UI" w:cs="Segoe UI"/>
          <w:kern w:val="0"/>
          <w:sz w:val="24"/>
          <w:szCs w:val="24"/>
          <w:lang w:eastAsia="en-GB"/>
          <w14:ligatures w14:val="none"/>
        </w:rPr>
        <w:t>nvarchar</w:t>
      </w:r>
      <w:proofErr w:type="spellEnd"/>
      <w:r w:rsidRPr="001A5C42">
        <w:rPr>
          <w:rFonts w:ascii="Segoe UI" w:eastAsia="Times New Roman" w:hAnsi="Segoe UI" w:cs="Segoe UI"/>
          <w:kern w:val="0"/>
          <w:sz w:val="24"/>
          <w:szCs w:val="24"/>
          <w:lang w:eastAsia="en-GB"/>
          <w14:ligatures w14:val="none"/>
        </w:rPr>
        <w:t>/varchar with a suggested length like 50) and gender (varchar with sufficient length to accommodate 'unspecified').</w:t>
      </w:r>
    </w:p>
    <w:p w14:paraId="7DF657E5" w14:textId="77777777" w:rsidR="001A5C42" w:rsidRPr="001A5C42" w:rsidRDefault="001A5C42" w:rsidP="001A5C42">
      <w:pPr>
        <w:numPr>
          <w:ilvl w:val="0"/>
          <w:numId w:val="45"/>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stresses defining data types and character lengths before migration so the target RDBMS can enforce types and processing (e.g., money for budget, integer for IDs).</w:t>
      </w:r>
    </w:p>
    <w:p w14:paraId="6E96E041" w14:textId="77777777" w:rsidR="001A5C42" w:rsidRPr="001A5C42" w:rsidRDefault="001A5C42" w:rsidP="001A5C42">
      <w:pPr>
        <w:numPr>
          <w:ilvl w:val="0"/>
          <w:numId w:val="45"/>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instructs learners to prepare a data dictionary that marks attributes as mandatory or optional and to use the exercise to create the ERD for tomorrow's movie database implementation.</w:t>
      </w:r>
    </w:p>
    <w:p w14:paraId="2D260564"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 xml:space="preserve">Data </w:t>
      </w:r>
      <w:proofErr w:type="gramStart"/>
      <w:r w:rsidRPr="001A5C42">
        <w:rPr>
          <w:rFonts w:ascii="Segoe UI" w:eastAsia="Times New Roman" w:hAnsi="Segoe UI" w:cs="Segoe UI"/>
          <w:b/>
          <w:bCs/>
          <w:kern w:val="0"/>
          <w:sz w:val="24"/>
          <w:szCs w:val="24"/>
          <w:lang w:eastAsia="en-GB"/>
          <w14:ligatures w14:val="none"/>
        </w:rPr>
        <w:t>types</w:t>
      </w:r>
      <w:proofErr w:type="gramEnd"/>
      <w:r w:rsidRPr="001A5C42">
        <w:rPr>
          <w:rFonts w:ascii="Segoe UI" w:eastAsia="Times New Roman" w:hAnsi="Segoe UI" w:cs="Segoe UI"/>
          <w:b/>
          <w:bCs/>
          <w:kern w:val="0"/>
          <w:sz w:val="24"/>
          <w:szCs w:val="24"/>
          <w:lang w:eastAsia="en-GB"/>
          <w14:ligatures w14:val="none"/>
        </w:rPr>
        <w:t xml:space="preserve"> deep dive</w:t>
      </w:r>
    </w:p>
    <w:p w14:paraId="26A996D6"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explains how choosing precise data types and constraints controls data capture, storage size and integrity, and he links the theory to practical form design. He covers numeric types (integer variants), character and </w:t>
      </w:r>
      <w:proofErr w:type="spellStart"/>
      <w:r w:rsidRPr="001A5C42">
        <w:rPr>
          <w:rFonts w:ascii="Segoe UI" w:eastAsia="Times New Roman" w:hAnsi="Segoe UI" w:cs="Segoe UI"/>
          <w:kern w:val="0"/>
          <w:sz w:val="24"/>
          <w:szCs w:val="24"/>
          <w:lang w:eastAsia="en-GB"/>
          <w14:ligatures w14:val="none"/>
        </w:rPr>
        <w:t>boolean</w:t>
      </w:r>
      <w:proofErr w:type="spellEnd"/>
      <w:r w:rsidRPr="001A5C42">
        <w:rPr>
          <w:rFonts w:ascii="Segoe UI" w:eastAsia="Times New Roman" w:hAnsi="Segoe UI" w:cs="Segoe UI"/>
          <w:kern w:val="0"/>
          <w:sz w:val="24"/>
          <w:szCs w:val="24"/>
          <w:lang w:eastAsia="en-GB"/>
          <w14:ligatures w14:val="none"/>
        </w:rPr>
        <w:t xml:space="preserve"> types, and the storage implications (bytes) of type choices. The current state is instructional with learners directed to reference links and asked to apply types and constraints in the movie-database task.</w:t>
      </w:r>
    </w:p>
    <w:p w14:paraId="530C4A7C" w14:textId="77777777" w:rsidR="001A5C42" w:rsidRPr="001A5C42" w:rsidRDefault="001A5C42" w:rsidP="001A5C42">
      <w:pPr>
        <w:numPr>
          <w:ilvl w:val="0"/>
          <w:numId w:val="46"/>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that you can program column character limits in forms and that this is analogous to enforcing data types in the database.</w:t>
      </w:r>
    </w:p>
    <w:p w14:paraId="19926079" w14:textId="77777777" w:rsidR="001A5C42" w:rsidRPr="001A5C42" w:rsidRDefault="001A5C42" w:rsidP="001A5C42">
      <w:pPr>
        <w:numPr>
          <w:ilvl w:val="0"/>
          <w:numId w:val="46"/>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states that the primary key must be NOT NULL and uses actor ID and actor name as examples of mandatory attributes.</w:t>
      </w:r>
    </w:p>
    <w:p w14:paraId="1F8BCB3D" w14:textId="77777777" w:rsidR="001A5C42" w:rsidRPr="001A5C42" w:rsidRDefault="001A5C42" w:rsidP="001A5C42">
      <w:pPr>
        <w:numPr>
          <w:ilvl w:val="0"/>
          <w:numId w:val="46"/>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clarifies that gender can be nullable when the subject chooses not to disclose and that NULL is an acceptable constraint for optional attributes.</w:t>
      </w:r>
    </w:p>
    <w:p w14:paraId="5100AF5D" w14:textId="77777777" w:rsidR="001A5C42" w:rsidRPr="001A5C42" w:rsidRDefault="001A5C42" w:rsidP="001A5C42">
      <w:pPr>
        <w:numPr>
          <w:ilvl w:val="0"/>
          <w:numId w:val="46"/>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identifies actor-character as a bridging entity linking actors to movies and affirms that director-to-movie can also be many-to-many requiring a bridge.</w:t>
      </w:r>
    </w:p>
    <w:p w14:paraId="22545236" w14:textId="77777777" w:rsidR="001A5C42" w:rsidRPr="001A5C42" w:rsidRDefault="001A5C42" w:rsidP="001A5C42">
      <w:pPr>
        <w:numPr>
          <w:ilvl w:val="0"/>
          <w:numId w:val="46"/>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lastRenderedPageBreak/>
        <w:t>Trainer Ninad Rampure directs learners to Microsoft and SQL resource links for authoritative data-type guidance and examples.</w:t>
      </w:r>
    </w:p>
    <w:p w14:paraId="17E2A9C7" w14:textId="77777777" w:rsidR="001A5C42" w:rsidRPr="001A5C42" w:rsidRDefault="001A5C42" w:rsidP="001A5C42">
      <w:pPr>
        <w:numPr>
          <w:ilvl w:val="0"/>
          <w:numId w:val="46"/>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integer types (</w:t>
      </w:r>
      <w:proofErr w:type="spellStart"/>
      <w:r w:rsidRPr="001A5C42">
        <w:rPr>
          <w:rFonts w:ascii="Segoe UI" w:eastAsia="Times New Roman" w:hAnsi="Segoe UI" w:cs="Segoe UI"/>
          <w:kern w:val="0"/>
          <w:sz w:val="24"/>
          <w:szCs w:val="24"/>
          <w:lang w:eastAsia="en-GB"/>
          <w14:ligatures w14:val="none"/>
        </w:rPr>
        <w:t>tinyint</w:t>
      </w:r>
      <w:proofErr w:type="spellEnd"/>
      <w:r w:rsidRPr="001A5C42">
        <w:rPr>
          <w:rFonts w:ascii="Segoe UI" w:eastAsia="Times New Roman" w:hAnsi="Segoe UI" w:cs="Segoe UI"/>
          <w:kern w:val="0"/>
          <w:sz w:val="24"/>
          <w:szCs w:val="24"/>
          <w:lang w:eastAsia="en-GB"/>
          <w14:ligatures w14:val="none"/>
        </w:rPr>
        <w:t xml:space="preserve">, </w:t>
      </w:r>
      <w:proofErr w:type="spellStart"/>
      <w:r w:rsidRPr="001A5C42">
        <w:rPr>
          <w:rFonts w:ascii="Segoe UI" w:eastAsia="Times New Roman" w:hAnsi="Segoe UI" w:cs="Segoe UI"/>
          <w:kern w:val="0"/>
          <w:sz w:val="24"/>
          <w:szCs w:val="24"/>
          <w:lang w:eastAsia="en-GB"/>
          <w14:ligatures w14:val="none"/>
        </w:rPr>
        <w:t>smallint</w:t>
      </w:r>
      <w:proofErr w:type="spellEnd"/>
      <w:r w:rsidRPr="001A5C42">
        <w:rPr>
          <w:rFonts w:ascii="Segoe UI" w:eastAsia="Times New Roman" w:hAnsi="Segoe UI" w:cs="Segoe UI"/>
          <w:kern w:val="0"/>
          <w:sz w:val="24"/>
          <w:szCs w:val="24"/>
          <w:lang w:eastAsia="en-GB"/>
          <w14:ligatures w14:val="none"/>
        </w:rPr>
        <w:t xml:space="preserve">, int, </w:t>
      </w:r>
      <w:proofErr w:type="spellStart"/>
      <w:r w:rsidRPr="001A5C42">
        <w:rPr>
          <w:rFonts w:ascii="Segoe UI" w:eastAsia="Times New Roman" w:hAnsi="Segoe UI" w:cs="Segoe UI"/>
          <w:kern w:val="0"/>
          <w:sz w:val="24"/>
          <w:szCs w:val="24"/>
          <w:lang w:eastAsia="en-GB"/>
          <w14:ligatures w14:val="none"/>
        </w:rPr>
        <w:t>bigint</w:t>
      </w:r>
      <w:proofErr w:type="spellEnd"/>
      <w:r w:rsidRPr="001A5C42">
        <w:rPr>
          <w:rFonts w:ascii="Segoe UI" w:eastAsia="Times New Roman" w:hAnsi="Segoe UI" w:cs="Segoe UI"/>
          <w:kern w:val="0"/>
          <w:sz w:val="24"/>
          <w:szCs w:val="24"/>
          <w:lang w:eastAsia="en-GB"/>
          <w14:ligatures w14:val="none"/>
        </w:rPr>
        <w:t>) differ by range and storage bytes and recommends choosing the smallest type that fits expected values to conserve space.</w:t>
      </w:r>
    </w:p>
    <w:p w14:paraId="6D97E7B2" w14:textId="77777777" w:rsidR="001A5C42" w:rsidRPr="001A5C42" w:rsidRDefault="001A5C42" w:rsidP="001A5C42">
      <w:pPr>
        <w:numPr>
          <w:ilvl w:val="0"/>
          <w:numId w:val="46"/>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highlights that every column value consumes storage and that selecting appropriate types (e.g., decimal for money, bit/</w:t>
      </w:r>
      <w:proofErr w:type="spellStart"/>
      <w:r w:rsidRPr="001A5C42">
        <w:rPr>
          <w:rFonts w:ascii="Segoe UI" w:eastAsia="Times New Roman" w:hAnsi="Segoe UI" w:cs="Segoe UI"/>
          <w:kern w:val="0"/>
          <w:sz w:val="24"/>
          <w:szCs w:val="24"/>
          <w:lang w:eastAsia="en-GB"/>
          <w14:ligatures w14:val="none"/>
        </w:rPr>
        <w:t>boolean</w:t>
      </w:r>
      <w:proofErr w:type="spellEnd"/>
      <w:r w:rsidRPr="001A5C42">
        <w:rPr>
          <w:rFonts w:ascii="Segoe UI" w:eastAsia="Times New Roman" w:hAnsi="Segoe UI" w:cs="Segoe UI"/>
          <w:kern w:val="0"/>
          <w:sz w:val="24"/>
          <w:szCs w:val="24"/>
          <w:lang w:eastAsia="en-GB"/>
          <w14:ligatures w14:val="none"/>
        </w:rPr>
        <w:t xml:space="preserve"> for true/false) matters for precision and performance.</w:t>
      </w:r>
    </w:p>
    <w:p w14:paraId="77A07E8A"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Storage units and numeric precision</w:t>
      </w:r>
    </w:p>
    <w:p w14:paraId="63235D1B"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explains fundamental storage units (bit, byte, kilobyte, megabyte, terabyte) and why these matter when selecting data types, and he details numeric precision/scale (P and S) for decimal types. He clarifies when to use integer, bit, decimal, float, money, date/time and which trade-offs each entails for accuracy and storage. The current state is educational and directly applied to the movie-database planning activity.</w:t>
      </w:r>
    </w:p>
    <w:p w14:paraId="5EB7C114" w14:textId="77777777" w:rsidR="001A5C42" w:rsidRPr="001A5C42" w:rsidRDefault="001A5C42" w:rsidP="001A5C42">
      <w:pPr>
        <w:numPr>
          <w:ilvl w:val="0"/>
          <w:numId w:val="47"/>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defines a bit as the smallest unit and explains eight bits form a byte and bytes scale to kilobytes and beyond for storage planning.</w:t>
      </w:r>
    </w:p>
    <w:p w14:paraId="4A770829" w14:textId="77777777" w:rsidR="001A5C42" w:rsidRPr="001A5C42" w:rsidRDefault="001A5C42" w:rsidP="001A5C42">
      <w:pPr>
        <w:numPr>
          <w:ilvl w:val="0"/>
          <w:numId w:val="47"/>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recommends integers (4 bytes) for IDs and cautions to choose smaller integer types when values will not exceed their limits.</w:t>
      </w:r>
    </w:p>
    <w:p w14:paraId="5380FC50" w14:textId="77777777" w:rsidR="001A5C42" w:rsidRPr="001A5C42" w:rsidRDefault="001A5C42" w:rsidP="001A5C42">
      <w:pPr>
        <w:numPr>
          <w:ilvl w:val="0"/>
          <w:numId w:val="47"/>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explains decimal uses precision (P) and scale (S) and that P is total digits while S is digits to the right of the decimal, and he gives default and range guidance.</w:t>
      </w:r>
    </w:p>
    <w:p w14:paraId="165C66BA" w14:textId="77777777" w:rsidR="001A5C42" w:rsidRPr="001A5C42" w:rsidRDefault="001A5C42" w:rsidP="001A5C42">
      <w:pPr>
        <w:numPr>
          <w:ilvl w:val="0"/>
          <w:numId w:val="47"/>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recommends using float for highly variable numeric columns like 'popularity' where fixed precision/scale cannot be reliably chosen.</w:t>
      </w:r>
    </w:p>
    <w:p w14:paraId="71DDA2FE" w14:textId="77777777" w:rsidR="001A5C42" w:rsidRPr="001A5C42" w:rsidRDefault="001A5C42" w:rsidP="001A5C42">
      <w:pPr>
        <w:numPr>
          <w:ilvl w:val="0"/>
          <w:numId w:val="47"/>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Rampure describes money and </w:t>
      </w:r>
      <w:proofErr w:type="spellStart"/>
      <w:r w:rsidRPr="001A5C42">
        <w:rPr>
          <w:rFonts w:ascii="Segoe UI" w:eastAsia="Times New Roman" w:hAnsi="Segoe UI" w:cs="Segoe UI"/>
          <w:kern w:val="0"/>
          <w:sz w:val="24"/>
          <w:szCs w:val="24"/>
          <w:lang w:eastAsia="en-GB"/>
          <w14:ligatures w14:val="none"/>
        </w:rPr>
        <w:t>smallmoney</w:t>
      </w:r>
      <w:proofErr w:type="spellEnd"/>
      <w:r w:rsidRPr="001A5C42">
        <w:rPr>
          <w:rFonts w:ascii="Segoe UI" w:eastAsia="Times New Roman" w:hAnsi="Segoe UI" w:cs="Segoe UI"/>
          <w:kern w:val="0"/>
          <w:sz w:val="24"/>
          <w:szCs w:val="24"/>
          <w:lang w:eastAsia="en-GB"/>
          <w14:ligatures w14:val="none"/>
        </w:rPr>
        <w:t xml:space="preserve"> types for currency and indicates date vs datetime/time types based on whether time-of-day is needed.</w:t>
      </w:r>
    </w:p>
    <w:p w14:paraId="5EC2D7AB"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 xml:space="preserve">Character types and </w:t>
      </w:r>
      <w:proofErr w:type="spellStart"/>
      <w:r w:rsidRPr="001A5C42">
        <w:rPr>
          <w:rFonts w:ascii="Segoe UI" w:eastAsia="Times New Roman" w:hAnsi="Segoe UI" w:cs="Segoe UI"/>
          <w:b/>
          <w:bCs/>
          <w:kern w:val="0"/>
          <w:sz w:val="24"/>
          <w:szCs w:val="24"/>
          <w:lang w:eastAsia="en-GB"/>
          <w14:ligatures w14:val="none"/>
        </w:rPr>
        <w:t>unicode</w:t>
      </w:r>
      <w:proofErr w:type="spellEnd"/>
    </w:p>
    <w:p w14:paraId="73D89C73"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contrasts char/varchar and </w:t>
      </w:r>
      <w:proofErr w:type="spellStart"/>
      <w:r w:rsidRPr="001A5C42">
        <w:rPr>
          <w:rFonts w:ascii="Segoe UI" w:eastAsia="Times New Roman" w:hAnsi="Segoe UI" w:cs="Segoe UI"/>
          <w:kern w:val="0"/>
          <w:sz w:val="24"/>
          <w:szCs w:val="24"/>
          <w:lang w:eastAsia="en-GB"/>
          <w14:ligatures w14:val="none"/>
        </w:rPr>
        <w:t>nchar</w:t>
      </w:r>
      <w:proofErr w:type="spellEnd"/>
      <w:r w:rsidRPr="001A5C42">
        <w:rPr>
          <w:rFonts w:ascii="Segoe UI" w:eastAsia="Times New Roman" w:hAnsi="Segoe UI" w:cs="Segoe UI"/>
          <w:kern w:val="0"/>
          <w:sz w:val="24"/>
          <w:szCs w:val="24"/>
          <w:lang w:eastAsia="en-GB"/>
          <w14:ligatures w14:val="none"/>
        </w:rPr>
        <w:t>/</w:t>
      </w:r>
      <w:proofErr w:type="spellStart"/>
      <w:r w:rsidRPr="001A5C42">
        <w:rPr>
          <w:rFonts w:ascii="Segoe UI" w:eastAsia="Times New Roman" w:hAnsi="Segoe UI" w:cs="Segoe UI"/>
          <w:kern w:val="0"/>
          <w:sz w:val="24"/>
          <w:szCs w:val="24"/>
          <w:lang w:eastAsia="en-GB"/>
          <w14:ligatures w14:val="none"/>
        </w:rPr>
        <w:t>nvarchar</w:t>
      </w:r>
      <w:proofErr w:type="spellEnd"/>
      <w:r w:rsidRPr="001A5C42">
        <w:rPr>
          <w:rFonts w:ascii="Segoe UI" w:eastAsia="Times New Roman" w:hAnsi="Segoe UI" w:cs="Segoe UI"/>
          <w:kern w:val="0"/>
          <w:sz w:val="24"/>
          <w:szCs w:val="24"/>
          <w:lang w:eastAsia="en-GB"/>
          <w14:ligatures w14:val="none"/>
        </w:rPr>
        <w:t xml:space="preserve">, explains fixed vs variable length, and when to prefer </w:t>
      </w:r>
      <w:proofErr w:type="spellStart"/>
      <w:r w:rsidRPr="001A5C42">
        <w:rPr>
          <w:rFonts w:ascii="Segoe UI" w:eastAsia="Times New Roman" w:hAnsi="Segoe UI" w:cs="Segoe UI"/>
          <w:kern w:val="0"/>
          <w:sz w:val="24"/>
          <w:szCs w:val="24"/>
          <w:lang w:eastAsia="en-GB"/>
          <w14:ligatures w14:val="none"/>
        </w:rPr>
        <w:t>unicode</w:t>
      </w:r>
      <w:proofErr w:type="spellEnd"/>
      <w:r w:rsidRPr="001A5C42">
        <w:rPr>
          <w:rFonts w:ascii="Segoe UI" w:eastAsia="Times New Roman" w:hAnsi="Segoe UI" w:cs="Segoe UI"/>
          <w:kern w:val="0"/>
          <w:sz w:val="24"/>
          <w:szCs w:val="24"/>
          <w:lang w:eastAsia="en-GB"/>
          <w14:ligatures w14:val="none"/>
        </w:rPr>
        <w:t xml:space="preserve"> types to support international characters and symbols. He instructs on using varchar(max) or </w:t>
      </w:r>
      <w:proofErr w:type="spellStart"/>
      <w:r w:rsidRPr="001A5C42">
        <w:rPr>
          <w:rFonts w:ascii="Segoe UI" w:eastAsia="Times New Roman" w:hAnsi="Segoe UI" w:cs="Segoe UI"/>
          <w:kern w:val="0"/>
          <w:sz w:val="24"/>
          <w:szCs w:val="24"/>
          <w:lang w:eastAsia="en-GB"/>
          <w14:ligatures w14:val="none"/>
        </w:rPr>
        <w:t>nvarchar</w:t>
      </w:r>
      <w:proofErr w:type="spellEnd"/>
      <w:r w:rsidRPr="001A5C42">
        <w:rPr>
          <w:rFonts w:ascii="Segoe UI" w:eastAsia="Times New Roman" w:hAnsi="Segoe UI" w:cs="Segoe UI"/>
          <w:kern w:val="0"/>
          <w:sz w:val="24"/>
          <w:szCs w:val="24"/>
          <w:lang w:eastAsia="en-GB"/>
          <w14:ligatures w14:val="none"/>
        </w:rPr>
        <w:t>(max) when column length is unknown and describes storage implications of using N types. The current state is guidance-oriented and applied to decisions for actor, tagline and other text fields in the movie dataset.</w:t>
      </w:r>
    </w:p>
    <w:p w14:paraId="57F6E61B" w14:textId="77777777" w:rsidR="001A5C42" w:rsidRPr="001A5C42" w:rsidRDefault="001A5C42" w:rsidP="001A5C42">
      <w:pPr>
        <w:numPr>
          <w:ilvl w:val="0"/>
          <w:numId w:val="48"/>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Rampure clarifies char is fixed-length while varchar is variable-length and </w:t>
      </w:r>
      <w:proofErr w:type="spellStart"/>
      <w:r w:rsidRPr="001A5C42">
        <w:rPr>
          <w:rFonts w:ascii="Segoe UI" w:eastAsia="Times New Roman" w:hAnsi="Segoe UI" w:cs="Segoe UI"/>
          <w:kern w:val="0"/>
          <w:sz w:val="24"/>
          <w:szCs w:val="24"/>
          <w:lang w:eastAsia="en-GB"/>
          <w14:ligatures w14:val="none"/>
        </w:rPr>
        <w:t>nvarchar</w:t>
      </w:r>
      <w:proofErr w:type="spellEnd"/>
      <w:r w:rsidRPr="001A5C42">
        <w:rPr>
          <w:rFonts w:ascii="Segoe UI" w:eastAsia="Times New Roman" w:hAnsi="Segoe UI" w:cs="Segoe UI"/>
          <w:kern w:val="0"/>
          <w:sz w:val="24"/>
          <w:szCs w:val="24"/>
          <w:lang w:eastAsia="en-GB"/>
          <w14:ligatures w14:val="none"/>
        </w:rPr>
        <w:t xml:space="preserve"> is the </w:t>
      </w:r>
      <w:proofErr w:type="spellStart"/>
      <w:r w:rsidRPr="001A5C42">
        <w:rPr>
          <w:rFonts w:ascii="Segoe UI" w:eastAsia="Times New Roman" w:hAnsi="Segoe UI" w:cs="Segoe UI"/>
          <w:kern w:val="0"/>
          <w:sz w:val="24"/>
          <w:szCs w:val="24"/>
          <w:lang w:eastAsia="en-GB"/>
          <w14:ligatures w14:val="none"/>
        </w:rPr>
        <w:t>unicode</w:t>
      </w:r>
      <w:proofErr w:type="spellEnd"/>
      <w:r w:rsidRPr="001A5C42">
        <w:rPr>
          <w:rFonts w:ascii="Segoe UI" w:eastAsia="Times New Roman" w:hAnsi="Segoe UI" w:cs="Segoe UI"/>
          <w:kern w:val="0"/>
          <w:sz w:val="24"/>
          <w:szCs w:val="24"/>
          <w:lang w:eastAsia="en-GB"/>
          <w14:ligatures w14:val="none"/>
        </w:rPr>
        <w:t xml:space="preserve"> variant supporting international characters.</w:t>
      </w:r>
    </w:p>
    <w:p w14:paraId="35E67D3D" w14:textId="77777777" w:rsidR="001A5C42" w:rsidRPr="001A5C42" w:rsidRDefault="001A5C42" w:rsidP="001A5C42">
      <w:pPr>
        <w:numPr>
          <w:ilvl w:val="0"/>
          <w:numId w:val="48"/>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lastRenderedPageBreak/>
        <w:t xml:space="preserve">Trainer Ninad Rampure advises using </w:t>
      </w:r>
      <w:proofErr w:type="spellStart"/>
      <w:r w:rsidRPr="001A5C42">
        <w:rPr>
          <w:rFonts w:ascii="Segoe UI" w:eastAsia="Times New Roman" w:hAnsi="Segoe UI" w:cs="Segoe UI"/>
          <w:kern w:val="0"/>
          <w:sz w:val="24"/>
          <w:szCs w:val="24"/>
          <w:lang w:eastAsia="en-GB"/>
          <w14:ligatures w14:val="none"/>
        </w:rPr>
        <w:t>nvarchar</w:t>
      </w:r>
      <w:proofErr w:type="spellEnd"/>
      <w:r w:rsidRPr="001A5C42">
        <w:rPr>
          <w:rFonts w:ascii="Segoe UI" w:eastAsia="Times New Roman" w:hAnsi="Segoe UI" w:cs="Segoe UI"/>
          <w:kern w:val="0"/>
          <w:sz w:val="24"/>
          <w:szCs w:val="24"/>
          <w:lang w:eastAsia="en-GB"/>
          <w14:ligatures w14:val="none"/>
        </w:rPr>
        <w:t xml:space="preserve"> when data may include non-Latin characters or symbols to avoid import failures.</w:t>
      </w:r>
    </w:p>
    <w:p w14:paraId="665F686C" w14:textId="77777777" w:rsidR="001A5C42" w:rsidRPr="001A5C42" w:rsidRDefault="001A5C42" w:rsidP="001A5C42">
      <w:pPr>
        <w:numPr>
          <w:ilvl w:val="0"/>
          <w:numId w:val="48"/>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Rampure suggests varchar(max) or </w:t>
      </w:r>
      <w:proofErr w:type="spellStart"/>
      <w:r w:rsidRPr="001A5C42">
        <w:rPr>
          <w:rFonts w:ascii="Segoe UI" w:eastAsia="Times New Roman" w:hAnsi="Segoe UI" w:cs="Segoe UI"/>
          <w:kern w:val="0"/>
          <w:sz w:val="24"/>
          <w:szCs w:val="24"/>
          <w:lang w:eastAsia="en-GB"/>
          <w14:ligatures w14:val="none"/>
        </w:rPr>
        <w:t>nvarchar</w:t>
      </w:r>
      <w:proofErr w:type="spellEnd"/>
      <w:r w:rsidRPr="001A5C42">
        <w:rPr>
          <w:rFonts w:ascii="Segoe UI" w:eastAsia="Times New Roman" w:hAnsi="Segoe UI" w:cs="Segoe UI"/>
          <w:kern w:val="0"/>
          <w:sz w:val="24"/>
          <w:szCs w:val="24"/>
          <w:lang w:eastAsia="en-GB"/>
          <w14:ligatures w14:val="none"/>
        </w:rPr>
        <w:t>(max) when you cannot estimate an upper limit for a text field such as taglines or free-text comments.</w:t>
      </w:r>
    </w:p>
    <w:p w14:paraId="7535DA36" w14:textId="77777777" w:rsidR="001A5C42" w:rsidRPr="001A5C42" w:rsidRDefault="001A5C42" w:rsidP="001A5C42">
      <w:pPr>
        <w:numPr>
          <w:ilvl w:val="0"/>
          <w:numId w:val="48"/>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Rampure notes </w:t>
      </w:r>
      <w:proofErr w:type="spellStart"/>
      <w:r w:rsidRPr="001A5C42">
        <w:rPr>
          <w:rFonts w:ascii="Segoe UI" w:eastAsia="Times New Roman" w:hAnsi="Segoe UI" w:cs="Segoe UI"/>
          <w:kern w:val="0"/>
          <w:sz w:val="24"/>
          <w:szCs w:val="24"/>
          <w:lang w:eastAsia="en-GB"/>
          <w14:ligatures w14:val="none"/>
        </w:rPr>
        <w:t>nvarchar</w:t>
      </w:r>
      <w:proofErr w:type="spellEnd"/>
      <w:r w:rsidRPr="001A5C42">
        <w:rPr>
          <w:rFonts w:ascii="Segoe UI" w:eastAsia="Times New Roman" w:hAnsi="Segoe UI" w:cs="Segoe UI"/>
          <w:kern w:val="0"/>
          <w:sz w:val="24"/>
          <w:szCs w:val="24"/>
          <w:lang w:eastAsia="en-GB"/>
          <w14:ligatures w14:val="none"/>
        </w:rPr>
        <w:t xml:space="preserve"> uses double the bytes per character compared with varchar and that this trade-off is acceptable when multilingual support is required.</w:t>
      </w:r>
    </w:p>
    <w:p w14:paraId="2E0147CC"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Data preparation and group work</w:t>
      </w:r>
    </w:p>
    <w:p w14:paraId="022C3275"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assigns breakout groups to complete the movie-database activity: identify five entities, assign attributes and data types, populate reference tables (Word/Excel) and propose a simple ERD. He emphasizes completing the table planning today and finishing the ERD tomorrow, offering support resources and example solutions for learners who need extra time. The current state is active: groups moved to breakout rooms and will continue tomorrow as needed.</w:t>
      </w:r>
    </w:p>
    <w:p w14:paraId="749861B5" w14:textId="77777777" w:rsidR="001A5C42" w:rsidRPr="001A5C42" w:rsidRDefault="001A5C42" w:rsidP="001A5C42">
      <w:pPr>
        <w:numPr>
          <w:ilvl w:val="0"/>
          <w:numId w:val="49"/>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instructs learners to complete five entity reference tables with attributes and data types and then propose an ERD as the third task.</w:t>
      </w:r>
    </w:p>
    <w:p w14:paraId="14E9473B" w14:textId="77777777" w:rsidR="001A5C42" w:rsidRPr="001A5C42" w:rsidRDefault="001A5C42" w:rsidP="001A5C42">
      <w:pPr>
        <w:numPr>
          <w:ilvl w:val="0"/>
          <w:numId w:val="49"/>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tells participants to use the provided Day One resources and the delivery-note share folder for example solutions if they need extra practice.</w:t>
      </w:r>
    </w:p>
    <w:p w14:paraId="545E712F" w14:textId="77777777" w:rsidR="001A5C42" w:rsidRPr="001A5C42" w:rsidRDefault="001A5C42" w:rsidP="001A5C42">
      <w:pPr>
        <w:numPr>
          <w:ilvl w:val="0"/>
          <w:numId w:val="49"/>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creates breakout rooms and asks groups to work in Word or Excel to collate their table plans, deferring diagram polish to tomorrow.</w:t>
      </w:r>
    </w:p>
    <w:p w14:paraId="4628EE3E" w14:textId="77777777" w:rsidR="001A5C42" w:rsidRPr="001A5C42" w:rsidRDefault="001A5C42" w:rsidP="001A5C42">
      <w:pPr>
        <w:numPr>
          <w:ilvl w:val="0"/>
          <w:numId w:val="49"/>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offers to check group progress and schedules continued work in the morning to finish incomplete tasks.</w:t>
      </w:r>
    </w:p>
    <w:p w14:paraId="2B489605" w14:textId="77777777" w:rsidR="001A5C42" w:rsidRPr="001A5C42" w:rsidRDefault="001A5C42" w:rsidP="001A5C42">
      <w:pPr>
        <w:spacing w:before="210" w:after="180" w:line="240" w:lineRule="auto"/>
        <w:outlineLvl w:val="2"/>
        <w:rPr>
          <w:rFonts w:ascii="Segoe UI" w:eastAsia="Times New Roman" w:hAnsi="Segoe UI" w:cs="Segoe UI"/>
          <w:b/>
          <w:bCs/>
          <w:kern w:val="0"/>
          <w:sz w:val="24"/>
          <w:szCs w:val="24"/>
          <w:lang w:eastAsia="en-GB"/>
          <w14:ligatures w14:val="none"/>
        </w:rPr>
      </w:pPr>
      <w:r w:rsidRPr="001A5C42">
        <w:rPr>
          <w:rFonts w:ascii="Segoe UI" w:eastAsia="Times New Roman" w:hAnsi="Segoe UI" w:cs="Segoe UI"/>
          <w:b/>
          <w:bCs/>
          <w:kern w:val="0"/>
          <w:sz w:val="24"/>
          <w:szCs w:val="24"/>
          <w:lang w:eastAsia="en-GB"/>
          <w14:ligatures w14:val="none"/>
        </w:rPr>
        <w:t>Learner support and accessibility</w:t>
      </w:r>
    </w:p>
    <w:p w14:paraId="1AAFFAF6" w14:textId="77777777" w:rsidR="001A5C42" w:rsidRPr="001A5C42" w:rsidRDefault="001A5C42" w:rsidP="001A5C42">
      <w:pPr>
        <w:spacing w:before="180" w:after="180" w:line="240" w:lineRule="auto"/>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 xml:space="preserve">Trainer Ninad addresses learner concerns about pace and tooling, reassures participants with limited technical background, and points them to simpler tools (Word, Excel) and shared solution folders. He promises flexibility for learners who need extra time and recommends practicing with provided examples; the current state is supportive with breakout-room help and follow-up time planned. </w:t>
      </w:r>
    </w:p>
    <w:p w14:paraId="6C3B6B3C" w14:textId="77777777" w:rsidR="001A5C42" w:rsidRPr="001A5C42" w:rsidRDefault="001A5C42" w:rsidP="001A5C42">
      <w:pPr>
        <w:numPr>
          <w:ilvl w:val="0"/>
          <w:numId w:val="50"/>
        </w:numPr>
        <w:spacing w:before="180"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acknowledges varying technical experience and encourages learners to use Word and Excel if they are uncomfortable with collaboration tools.</w:t>
      </w:r>
    </w:p>
    <w:p w14:paraId="3E8DBBA8" w14:textId="77777777" w:rsidR="001A5C42" w:rsidRPr="001A5C42" w:rsidRDefault="001A5C42" w:rsidP="001A5C42">
      <w:pPr>
        <w:numPr>
          <w:ilvl w:val="0"/>
          <w:numId w:val="50"/>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points Andrina to the delivery-note share folder and many-to-many sample solutions for self-paced practice.</w:t>
      </w:r>
    </w:p>
    <w:p w14:paraId="5E64F45F" w14:textId="77777777" w:rsidR="001A5C42" w:rsidRPr="001A5C42" w:rsidRDefault="001A5C42" w:rsidP="001A5C42">
      <w:pPr>
        <w:numPr>
          <w:ilvl w:val="0"/>
          <w:numId w:val="50"/>
        </w:numPr>
        <w:spacing w:after="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t>Trainer Ninad Rampure offers to review individual progress and supports slower learners by allowing continuation into the next day.</w:t>
      </w:r>
    </w:p>
    <w:p w14:paraId="0627AF64" w14:textId="1FD4A363" w:rsidR="00CA5FC4" w:rsidRPr="001A5C42" w:rsidRDefault="001A5C42" w:rsidP="001A5C42">
      <w:pPr>
        <w:numPr>
          <w:ilvl w:val="0"/>
          <w:numId w:val="50"/>
        </w:numPr>
        <w:spacing w:after="180" w:line="240" w:lineRule="auto"/>
        <w:ind w:firstLine="0"/>
        <w:rPr>
          <w:rFonts w:ascii="Segoe UI" w:eastAsia="Times New Roman" w:hAnsi="Segoe UI" w:cs="Segoe UI"/>
          <w:kern w:val="0"/>
          <w:sz w:val="24"/>
          <w:szCs w:val="24"/>
          <w:lang w:eastAsia="en-GB"/>
          <w14:ligatures w14:val="none"/>
        </w:rPr>
      </w:pPr>
      <w:r w:rsidRPr="001A5C42">
        <w:rPr>
          <w:rFonts w:ascii="Segoe UI" w:eastAsia="Times New Roman" w:hAnsi="Segoe UI" w:cs="Segoe UI"/>
          <w:kern w:val="0"/>
          <w:sz w:val="24"/>
          <w:szCs w:val="24"/>
          <w:lang w:eastAsia="en-GB"/>
          <w14:ligatures w14:val="none"/>
        </w:rPr>
        <w:lastRenderedPageBreak/>
        <w:t>Trainer Ninad Rampure confirms he will create breakout rooms and be available for private clarification before returning participants to their groups.</w:t>
      </w:r>
    </w:p>
    <w:sectPr w:rsidR="00CA5FC4" w:rsidRPr="001A5C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2219"/>
    <w:multiLevelType w:val="multilevel"/>
    <w:tmpl w:val="C32E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268F"/>
    <w:multiLevelType w:val="multilevel"/>
    <w:tmpl w:val="0BEC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B2BDA"/>
    <w:multiLevelType w:val="multilevel"/>
    <w:tmpl w:val="E990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249CD"/>
    <w:multiLevelType w:val="multilevel"/>
    <w:tmpl w:val="176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A732C"/>
    <w:multiLevelType w:val="multilevel"/>
    <w:tmpl w:val="71C2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0333B"/>
    <w:multiLevelType w:val="multilevel"/>
    <w:tmpl w:val="5110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C5126"/>
    <w:multiLevelType w:val="multilevel"/>
    <w:tmpl w:val="CB5A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DD22B9"/>
    <w:multiLevelType w:val="multilevel"/>
    <w:tmpl w:val="9776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80791"/>
    <w:multiLevelType w:val="multilevel"/>
    <w:tmpl w:val="103C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84712D"/>
    <w:multiLevelType w:val="multilevel"/>
    <w:tmpl w:val="17F6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10952"/>
    <w:multiLevelType w:val="multilevel"/>
    <w:tmpl w:val="857E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B7A1A"/>
    <w:multiLevelType w:val="multilevel"/>
    <w:tmpl w:val="0F7A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A2BF6"/>
    <w:multiLevelType w:val="multilevel"/>
    <w:tmpl w:val="8D8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B2CAE"/>
    <w:multiLevelType w:val="multilevel"/>
    <w:tmpl w:val="78D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80D6D"/>
    <w:multiLevelType w:val="multilevel"/>
    <w:tmpl w:val="932E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8763A"/>
    <w:multiLevelType w:val="multilevel"/>
    <w:tmpl w:val="E02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1108A"/>
    <w:multiLevelType w:val="multilevel"/>
    <w:tmpl w:val="7188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37213B"/>
    <w:multiLevelType w:val="multilevel"/>
    <w:tmpl w:val="09AC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A6CCA"/>
    <w:multiLevelType w:val="multilevel"/>
    <w:tmpl w:val="BD2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16EA0"/>
    <w:multiLevelType w:val="multilevel"/>
    <w:tmpl w:val="67F4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DE6295"/>
    <w:multiLevelType w:val="multilevel"/>
    <w:tmpl w:val="9092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4538CF"/>
    <w:multiLevelType w:val="multilevel"/>
    <w:tmpl w:val="1F18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B1E16"/>
    <w:multiLevelType w:val="multilevel"/>
    <w:tmpl w:val="B9AA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65A12"/>
    <w:multiLevelType w:val="multilevel"/>
    <w:tmpl w:val="5B74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CE51B1"/>
    <w:multiLevelType w:val="multilevel"/>
    <w:tmpl w:val="5D8C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5219F5"/>
    <w:multiLevelType w:val="multilevel"/>
    <w:tmpl w:val="2524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852EE"/>
    <w:multiLevelType w:val="multilevel"/>
    <w:tmpl w:val="5920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406805"/>
    <w:multiLevelType w:val="multilevel"/>
    <w:tmpl w:val="962A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A65D0"/>
    <w:multiLevelType w:val="multilevel"/>
    <w:tmpl w:val="70D4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B50918"/>
    <w:multiLevelType w:val="multilevel"/>
    <w:tmpl w:val="222A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23BA5"/>
    <w:multiLevelType w:val="multilevel"/>
    <w:tmpl w:val="DD1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BA7E9F"/>
    <w:multiLevelType w:val="multilevel"/>
    <w:tmpl w:val="F18E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2178D"/>
    <w:multiLevelType w:val="multilevel"/>
    <w:tmpl w:val="6F8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D57A1C"/>
    <w:multiLevelType w:val="multilevel"/>
    <w:tmpl w:val="BF16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2085F"/>
    <w:multiLevelType w:val="multilevel"/>
    <w:tmpl w:val="A792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F95B85"/>
    <w:multiLevelType w:val="multilevel"/>
    <w:tmpl w:val="902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74088C"/>
    <w:multiLevelType w:val="multilevel"/>
    <w:tmpl w:val="2132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10DF8"/>
    <w:multiLevelType w:val="multilevel"/>
    <w:tmpl w:val="402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D3C80"/>
    <w:multiLevelType w:val="multilevel"/>
    <w:tmpl w:val="582A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D48D1"/>
    <w:multiLevelType w:val="multilevel"/>
    <w:tmpl w:val="5ED4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7F5038"/>
    <w:multiLevelType w:val="multilevel"/>
    <w:tmpl w:val="81C85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DD1F3C"/>
    <w:multiLevelType w:val="multilevel"/>
    <w:tmpl w:val="E42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ED15F2"/>
    <w:multiLevelType w:val="multilevel"/>
    <w:tmpl w:val="46B6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AC175A"/>
    <w:multiLevelType w:val="multilevel"/>
    <w:tmpl w:val="0496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8F355F"/>
    <w:multiLevelType w:val="multilevel"/>
    <w:tmpl w:val="8334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2A5D11"/>
    <w:multiLevelType w:val="multilevel"/>
    <w:tmpl w:val="2AE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0042AF"/>
    <w:multiLevelType w:val="multilevel"/>
    <w:tmpl w:val="EDC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30D49"/>
    <w:multiLevelType w:val="multilevel"/>
    <w:tmpl w:val="D2C0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353DE5"/>
    <w:multiLevelType w:val="multilevel"/>
    <w:tmpl w:val="8A7E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886B72"/>
    <w:multiLevelType w:val="multilevel"/>
    <w:tmpl w:val="6418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210591">
    <w:abstractNumId w:val="32"/>
  </w:num>
  <w:num w:numId="2" w16cid:durableId="1143423726">
    <w:abstractNumId w:val="10"/>
  </w:num>
  <w:num w:numId="3" w16cid:durableId="760839628">
    <w:abstractNumId w:val="44"/>
  </w:num>
  <w:num w:numId="4" w16cid:durableId="1593392314">
    <w:abstractNumId w:val="36"/>
  </w:num>
  <w:num w:numId="5" w16cid:durableId="1957516483">
    <w:abstractNumId w:val="40"/>
  </w:num>
  <w:num w:numId="6" w16cid:durableId="1675909874">
    <w:abstractNumId w:val="1"/>
  </w:num>
  <w:num w:numId="7" w16cid:durableId="551112195">
    <w:abstractNumId w:val="19"/>
  </w:num>
  <w:num w:numId="8" w16cid:durableId="1498686792">
    <w:abstractNumId w:val="7"/>
  </w:num>
  <w:num w:numId="9" w16cid:durableId="1715233105">
    <w:abstractNumId w:val="41"/>
  </w:num>
  <w:num w:numId="10" w16cid:durableId="1135679548">
    <w:abstractNumId w:val="16"/>
  </w:num>
  <w:num w:numId="11" w16cid:durableId="1347052811">
    <w:abstractNumId w:val="45"/>
  </w:num>
  <w:num w:numId="12" w16cid:durableId="1834682974">
    <w:abstractNumId w:val="5"/>
  </w:num>
  <w:num w:numId="13" w16cid:durableId="333459663">
    <w:abstractNumId w:val="34"/>
  </w:num>
  <w:num w:numId="14" w16cid:durableId="88737670">
    <w:abstractNumId w:val="17"/>
  </w:num>
  <w:num w:numId="15" w16cid:durableId="1494837983">
    <w:abstractNumId w:val="30"/>
  </w:num>
  <w:num w:numId="16" w16cid:durableId="653336925">
    <w:abstractNumId w:val="22"/>
  </w:num>
  <w:num w:numId="17" w16cid:durableId="1171600625">
    <w:abstractNumId w:val="4"/>
  </w:num>
  <w:num w:numId="18" w16cid:durableId="621770965">
    <w:abstractNumId w:val="29"/>
  </w:num>
  <w:num w:numId="19" w16cid:durableId="128325246">
    <w:abstractNumId w:val="33"/>
  </w:num>
  <w:num w:numId="20" w16cid:durableId="389766478">
    <w:abstractNumId w:val="0"/>
  </w:num>
  <w:num w:numId="21" w16cid:durableId="1132593693">
    <w:abstractNumId w:val="23"/>
  </w:num>
  <w:num w:numId="22" w16cid:durableId="1475492521">
    <w:abstractNumId w:val="20"/>
  </w:num>
  <w:num w:numId="23" w16cid:durableId="2015909506">
    <w:abstractNumId w:val="9"/>
  </w:num>
  <w:num w:numId="24" w16cid:durableId="1487555706">
    <w:abstractNumId w:val="2"/>
  </w:num>
  <w:num w:numId="25" w16cid:durableId="256443593">
    <w:abstractNumId w:val="14"/>
  </w:num>
  <w:num w:numId="26" w16cid:durableId="774904194">
    <w:abstractNumId w:val="26"/>
  </w:num>
  <w:num w:numId="27" w16cid:durableId="1707294743">
    <w:abstractNumId w:val="31"/>
  </w:num>
  <w:num w:numId="28" w16cid:durableId="1933973887">
    <w:abstractNumId w:val="49"/>
  </w:num>
  <w:num w:numId="29" w16cid:durableId="716011636">
    <w:abstractNumId w:val="37"/>
  </w:num>
  <w:num w:numId="30" w16cid:durableId="1261792482">
    <w:abstractNumId w:val="24"/>
  </w:num>
  <w:num w:numId="31" w16cid:durableId="2073961792">
    <w:abstractNumId w:val="12"/>
  </w:num>
  <w:num w:numId="32" w16cid:durableId="29427740">
    <w:abstractNumId w:val="15"/>
  </w:num>
  <w:num w:numId="33" w16cid:durableId="291833144">
    <w:abstractNumId w:val="21"/>
  </w:num>
  <w:num w:numId="34" w16cid:durableId="1679195328">
    <w:abstractNumId w:val="42"/>
  </w:num>
  <w:num w:numId="35" w16cid:durableId="272829696">
    <w:abstractNumId w:val="6"/>
  </w:num>
  <w:num w:numId="36" w16cid:durableId="484786815">
    <w:abstractNumId w:val="46"/>
  </w:num>
  <w:num w:numId="37" w16cid:durableId="79183834">
    <w:abstractNumId w:val="18"/>
  </w:num>
  <w:num w:numId="38" w16cid:durableId="1681808400">
    <w:abstractNumId w:val="25"/>
  </w:num>
  <w:num w:numId="39" w16cid:durableId="500777873">
    <w:abstractNumId w:val="3"/>
  </w:num>
  <w:num w:numId="40" w16cid:durableId="1968393303">
    <w:abstractNumId w:val="27"/>
  </w:num>
  <w:num w:numId="41" w16cid:durableId="891648694">
    <w:abstractNumId w:val="38"/>
  </w:num>
  <w:num w:numId="42" w16cid:durableId="1739354389">
    <w:abstractNumId w:val="43"/>
  </w:num>
  <w:num w:numId="43" w16cid:durableId="1914200478">
    <w:abstractNumId w:val="47"/>
  </w:num>
  <w:num w:numId="44" w16cid:durableId="169806062">
    <w:abstractNumId w:val="8"/>
  </w:num>
  <w:num w:numId="45" w16cid:durableId="807824773">
    <w:abstractNumId w:val="13"/>
  </w:num>
  <w:num w:numId="46" w16cid:durableId="1917200008">
    <w:abstractNumId w:val="39"/>
  </w:num>
  <w:num w:numId="47" w16cid:durableId="1055784988">
    <w:abstractNumId w:val="35"/>
  </w:num>
  <w:num w:numId="48" w16cid:durableId="461730984">
    <w:abstractNumId w:val="28"/>
  </w:num>
  <w:num w:numId="49" w16cid:durableId="1847287980">
    <w:abstractNumId w:val="11"/>
  </w:num>
  <w:num w:numId="50" w16cid:durableId="484130501">
    <w:abstractNumId w:val="4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C4"/>
    <w:rsid w:val="00064EDB"/>
    <w:rsid w:val="00090C5C"/>
    <w:rsid w:val="0015390F"/>
    <w:rsid w:val="001A5C42"/>
    <w:rsid w:val="001D4E6A"/>
    <w:rsid w:val="0021413A"/>
    <w:rsid w:val="002814FF"/>
    <w:rsid w:val="002A3775"/>
    <w:rsid w:val="002B532D"/>
    <w:rsid w:val="002E0B67"/>
    <w:rsid w:val="002F7AF8"/>
    <w:rsid w:val="003A1C60"/>
    <w:rsid w:val="00475B02"/>
    <w:rsid w:val="00541609"/>
    <w:rsid w:val="005425B4"/>
    <w:rsid w:val="005433F6"/>
    <w:rsid w:val="005E252A"/>
    <w:rsid w:val="006222E3"/>
    <w:rsid w:val="0069109B"/>
    <w:rsid w:val="007076ED"/>
    <w:rsid w:val="00787683"/>
    <w:rsid w:val="00841978"/>
    <w:rsid w:val="008421F4"/>
    <w:rsid w:val="008A4C8D"/>
    <w:rsid w:val="008B3830"/>
    <w:rsid w:val="008F4212"/>
    <w:rsid w:val="008F75B9"/>
    <w:rsid w:val="009558EB"/>
    <w:rsid w:val="00AB66DD"/>
    <w:rsid w:val="00B817BD"/>
    <w:rsid w:val="00B97115"/>
    <w:rsid w:val="00C1091D"/>
    <w:rsid w:val="00CA5FC4"/>
    <w:rsid w:val="00CB63D6"/>
    <w:rsid w:val="00CF318F"/>
    <w:rsid w:val="00D168F0"/>
    <w:rsid w:val="00D970DC"/>
    <w:rsid w:val="00E32D73"/>
    <w:rsid w:val="00EA03E2"/>
    <w:rsid w:val="00EB7F27"/>
    <w:rsid w:val="00F72B4D"/>
    <w:rsid w:val="00F87CA7"/>
    <w:rsid w:val="00FB55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3F8F"/>
  <w15:chartTrackingRefBased/>
  <w15:docId w15:val="{0A1FB15C-D3F4-441A-8A46-50CDEDB2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C4"/>
    <w:rPr>
      <w:rFonts w:eastAsiaTheme="majorEastAsia" w:cstheme="majorBidi"/>
      <w:color w:val="272727" w:themeColor="text1" w:themeTint="D8"/>
    </w:rPr>
  </w:style>
  <w:style w:type="paragraph" w:styleId="Title">
    <w:name w:val="Title"/>
    <w:basedOn w:val="Normal"/>
    <w:next w:val="Normal"/>
    <w:link w:val="TitleChar"/>
    <w:uiPriority w:val="10"/>
    <w:qFormat/>
    <w:rsid w:val="00CA5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C4"/>
    <w:pPr>
      <w:spacing w:before="160"/>
      <w:jc w:val="center"/>
    </w:pPr>
    <w:rPr>
      <w:i/>
      <w:iCs/>
      <w:color w:val="404040" w:themeColor="text1" w:themeTint="BF"/>
    </w:rPr>
  </w:style>
  <w:style w:type="character" w:customStyle="1" w:styleId="QuoteChar">
    <w:name w:val="Quote Char"/>
    <w:basedOn w:val="DefaultParagraphFont"/>
    <w:link w:val="Quote"/>
    <w:uiPriority w:val="29"/>
    <w:rsid w:val="00CA5FC4"/>
    <w:rPr>
      <w:i/>
      <w:iCs/>
      <w:color w:val="404040" w:themeColor="text1" w:themeTint="BF"/>
    </w:rPr>
  </w:style>
  <w:style w:type="paragraph" w:styleId="ListParagraph">
    <w:name w:val="List Paragraph"/>
    <w:basedOn w:val="Normal"/>
    <w:uiPriority w:val="34"/>
    <w:qFormat/>
    <w:rsid w:val="00CA5FC4"/>
    <w:pPr>
      <w:ind w:left="720"/>
      <w:contextualSpacing/>
    </w:pPr>
  </w:style>
  <w:style w:type="character" w:styleId="IntenseEmphasis">
    <w:name w:val="Intense Emphasis"/>
    <w:basedOn w:val="DefaultParagraphFont"/>
    <w:uiPriority w:val="21"/>
    <w:qFormat/>
    <w:rsid w:val="00CA5FC4"/>
    <w:rPr>
      <w:i/>
      <w:iCs/>
      <w:color w:val="0F4761" w:themeColor="accent1" w:themeShade="BF"/>
    </w:rPr>
  </w:style>
  <w:style w:type="paragraph" w:styleId="IntenseQuote">
    <w:name w:val="Intense Quote"/>
    <w:basedOn w:val="Normal"/>
    <w:next w:val="Normal"/>
    <w:link w:val="IntenseQuoteChar"/>
    <w:uiPriority w:val="30"/>
    <w:qFormat/>
    <w:rsid w:val="00CA5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C4"/>
    <w:rPr>
      <w:i/>
      <w:iCs/>
      <w:color w:val="0F4761" w:themeColor="accent1" w:themeShade="BF"/>
    </w:rPr>
  </w:style>
  <w:style w:type="character" w:styleId="IntenseReference">
    <w:name w:val="Intense Reference"/>
    <w:basedOn w:val="DefaultParagraphFont"/>
    <w:uiPriority w:val="32"/>
    <w:qFormat/>
    <w:rsid w:val="00CA5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20</TotalTime>
  <Pages>11</Pages>
  <Words>3651</Words>
  <Characters>20813</Characters>
  <Application>Microsoft Office Word</Application>
  <DocSecurity>0</DocSecurity>
  <Lines>173</Lines>
  <Paragraphs>48</Paragraphs>
  <ScaleCrop>false</ScaleCrop>
  <Company/>
  <LinksUpToDate>false</LinksUpToDate>
  <CharactersWithSpaces>24416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25</cp:revision>
  <dcterms:created xsi:type="dcterms:W3CDTF">2026-03-04T09:10:00Z</dcterms:created>
  <dcterms:modified xsi:type="dcterms:W3CDTF">2026-10-02T08:17:00Z</dcterms:modified>
</cp:coreProperties>
</file>