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4B402" w14:textId="77777777" w:rsidR="00440F33" w:rsidRPr="00D659DC" w:rsidRDefault="00440F33" w:rsidP="00440F33">
      <w:pPr>
        <w:pStyle w:val="Heading2"/>
      </w:pPr>
      <w:r w:rsidRPr="00D659DC">
        <w:t>Hydropeaking Event Detection Algorithm</w:t>
      </w:r>
    </w:p>
    <w:p w14:paraId="743AA95C" w14:textId="77777777" w:rsidR="00440F33" w:rsidRDefault="00440F33" w:rsidP="00440F33">
      <w:pPr>
        <w:rPr>
          <w:lang w:eastAsia="zh-CN"/>
        </w:rPr>
      </w:pPr>
      <w:r w:rsidRPr="00D659DC">
        <w:rPr>
          <w:lang w:eastAsia="zh-CN"/>
        </w:rPr>
        <w:t xml:space="preserve">To fulfill OBJ 1, a new algorithm, </w:t>
      </w:r>
      <w:r w:rsidRPr="00D659DC">
        <w:t>Hydropeaking Event Detection Algorithm</w:t>
      </w:r>
      <w:r w:rsidRPr="00D659DC">
        <w:rPr>
          <w:lang w:eastAsia="zh-CN"/>
        </w:rPr>
        <w:t xml:space="preserve"> (HEDA), was developed in </w:t>
      </w:r>
      <w:r>
        <w:t>R (R Core Team, 2021)</w:t>
      </w:r>
      <w:r w:rsidRPr="00D659DC">
        <w:rPr>
          <w:lang w:eastAsia="zh-CN"/>
        </w:rPr>
        <w:t xml:space="preserve"> to automate feature extraction of high-resolution hydropeaking flow with limited subjective decisions. HEDA consists of three modules: Data Preparation, Vector Angle, and Clean Noise (</w:t>
      </w:r>
      <w:r>
        <w:t>Fig.</w:t>
      </w:r>
      <w:r w:rsidRPr="00D659DC" w:rsidDel="008255AD">
        <w:rPr>
          <w:lang w:eastAsia="zh-CN"/>
        </w:rPr>
        <w:t xml:space="preserve"> </w:t>
      </w:r>
      <w:r>
        <w:rPr>
          <w:lang w:eastAsia="zh-CN"/>
        </w:rPr>
        <w:t>3</w:t>
      </w:r>
      <w:r w:rsidRPr="00D659DC">
        <w:rPr>
          <w:lang w:eastAsia="zh-CN"/>
        </w:rPr>
        <w:t>). The first module, Data Preparation, starts with hourly flow records</w:t>
      </w:r>
      <w:r>
        <w:rPr>
          <w:lang w:eastAsia="zh-CN"/>
        </w:rPr>
        <w:t xml:space="preserve"> (15-minute records were converted to hourly records by taking the mean flow within the same hour)</w:t>
      </w:r>
      <w:r w:rsidRPr="00D659DC">
        <w:rPr>
          <w:lang w:eastAsia="zh-CN"/>
        </w:rPr>
        <w:t xml:space="preserve"> of the interest period (e.g., post-dam period) in CSV format. The flow record of each site is then split into dry (June-September) and wet (October-</w:t>
      </w:r>
      <w:r>
        <w:rPr>
          <w:lang w:eastAsia="zh-CN"/>
        </w:rPr>
        <w:t>May</w:t>
      </w:r>
      <w:r w:rsidRPr="00D659DC">
        <w:rPr>
          <w:lang w:eastAsia="zh-CN"/>
        </w:rPr>
        <w:t xml:space="preserve">) season datasets to optimize the performance of HEDA as hydropeaking tends to occur more frequently in the dry season while precipitation and snowmelt </w:t>
      </w:r>
      <w:r w:rsidRPr="00D659DC">
        <w:rPr>
          <w:rFonts w:hint="eastAsia"/>
          <w:lang w:eastAsia="zh-CN"/>
        </w:rPr>
        <w:t>in</w:t>
      </w:r>
      <w:r w:rsidRPr="00D659DC">
        <w:rPr>
          <w:lang w:eastAsia="zh-CN"/>
        </w:rPr>
        <w:t xml:space="preserve"> other seasons can disturb the hydropeaking signals. Data smoothing strategies such as Gaussian filtering or locally estimated smoothing were not applied as these strategies (1) are unable to quickly process</w:t>
      </w:r>
      <w:r w:rsidRPr="00D659DC" w:rsidDel="00024BB1">
        <w:rPr>
          <w:lang w:eastAsia="zh-CN"/>
        </w:rPr>
        <w:t xml:space="preserve"> </w:t>
      </w:r>
      <w:r w:rsidRPr="00D659DC">
        <w:rPr>
          <w:lang w:eastAsia="zh-CN"/>
        </w:rPr>
        <w:t>a large amount of data; (2) potentially mark peaking events as noise; and (3) degrade or destroy the peaking pattern</w:t>
      </w:r>
      <w:r>
        <w:rPr>
          <w:lang w:eastAsia="zh-CN"/>
        </w:rPr>
        <w:t xml:space="preserve"> </w:t>
      </w:r>
      <w:r w:rsidRPr="00D659DC">
        <w:rPr>
          <w:lang w:eastAsia="zh-CN"/>
        </w:rPr>
        <w:t>(</w:t>
      </w:r>
      <w:r>
        <w:rPr>
          <w:lang w:eastAsia="zh-CN"/>
        </w:rPr>
        <w:t>SI</w:t>
      </w:r>
      <w:r w:rsidRPr="00D659DC">
        <w:rPr>
          <w:lang w:eastAsia="zh-CN"/>
        </w:rPr>
        <w:t xml:space="preserve"> II). Instead, the flow record was smoothed with two steps. First, based on observation, intensive small fluctuations always occur at base and peaking discharge, thus flow records were truncated by 10</w:t>
      </w:r>
      <w:r w:rsidRPr="00D659DC">
        <w:rPr>
          <w:vertAlign w:val="superscript"/>
          <w:lang w:eastAsia="zh-CN"/>
        </w:rPr>
        <w:t>th</w:t>
      </w:r>
      <w:r w:rsidRPr="00D659DC">
        <w:rPr>
          <w:lang w:eastAsia="zh-CN"/>
        </w:rPr>
        <w:t xml:space="preserve"> and 90</w:t>
      </w:r>
      <w:r w:rsidRPr="00D659DC">
        <w:rPr>
          <w:vertAlign w:val="superscript"/>
          <w:lang w:eastAsia="zh-CN"/>
        </w:rPr>
        <w:t>th</w:t>
      </w:r>
      <w:r w:rsidRPr="00D659DC">
        <w:rPr>
          <w:lang w:eastAsia="zh-CN"/>
        </w:rPr>
        <w:t xml:space="preserve"> percentile </w:t>
      </w:r>
      <w:r>
        <w:rPr>
          <w:lang w:eastAsia="zh-CN"/>
        </w:rPr>
        <w:t>of discharge during the whole period</w:t>
      </w:r>
      <w:r w:rsidRPr="00D659DC">
        <w:rPr>
          <w:lang w:eastAsia="zh-CN"/>
        </w:rPr>
        <w:t xml:space="preserve"> to remove these fluctuations</w:t>
      </w:r>
      <w:r>
        <w:rPr>
          <w:lang w:eastAsia="zh-CN"/>
        </w:rPr>
        <w:t xml:space="preserve"> </w:t>
      </w:r>
      <w:r w:rsidRPr="00D659DC">
        <w:rPr>
          <w:lang w:eastAsia="zh-CN"/>
        </w:rPr>
        <w:t>(</w:t>
      </w:r>
      <w:bookmarkStart w:id="0" w:name="_Hlk68561727"/>
      <w:r>
        <w:rPr>
          <w:lang w:eastAsia="zh-CN"/>
        </w:rPr>
        <w:t>SI</w:t>
      </w:r>
      <w:r w:rsidRPr="00D659DC">
        <w:rPr>
          <w:lang w:eastAsia="zh-CN"/>
        </w:rPr>
        <w:t xml:space="preserve"> II</w:t>
      </w:r>
      <w:bookmarkEnd w:id="0"/>
      <w:r w:rsidRPr="00D659DC">
        <w:rPr>
          <w:lang w:eastAsia="zh-CN"/>
        </w:rPr>
        <w:t>). Second, flow variations (</w:t>
      </w:r>
      <m:oMath>
        <m:r>
          <w:rPr>
            <w:rFonts w:ascii="Cambria Math" w:hAnsi="Cambria Math"/>
            <w:lang w:eastAsia="zh-CN"/>
          </w:rPr>
          <m:t>∆</m:t>
        </m:r>
        <m:sSub>
          <m:sSubPr>
            <m:ctrlPr>
              <w:rPr>
                <w:rFonts w:ascii="Cambria Math" w:hAnsi="Cambria Math"/>
                <w:i/>
                <w:iCs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q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Q</m:t>
            </m:r>
          </m:e>
          <m:sub>
            <m:r>
              <w:rPr>
                <w:rFonts w:ascii="Cambria Math" w:hAnsi="Cambria Math"/>
                <w:lang w:eastAsia="zh-CN"/>
              </w:rPr>
              <m:t>i+1</m:t>
            </m:r>
          </m:sub>
        </m:sSub>
        <m:r>
          <w:rPr>
            <w:rFonts w:ascii="Cambria Math" w:hAnsi="Cambria Math"/>
            <w:lang w:eastAsia="zh-CN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Q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)</m:t>
        </m:r>
      </m:oMath>
      <w:r w:rsidRPr="00D659DC">
        <w:rPr>
          <w:lang w:eastAsia="zh-CN"/>
        </w:rPr>
        <w:t xml:space="preserve"> smaller than threshold </w:t>
      </w:r>
      <m:oMath>
        <m:r>
          <w:rPr>
            <w:rFonts w:ascii="Cambria Math" w:hAnsi="Cambria Math"/>
            <w:lang w:eastAsia="zh-CN"/>
          </w:rPr>
          <m:t>X</m:t>
        </m:r>
      </m:oMath>
      <w:r w:rsidRPr="00D659DC">
        <w:rPr>
          <w:lang w:eastAsia="zh-CN"/>
        </w:rPr>
        <w:t xml:space="preserve"> were assigned zero to avoid mischaracterizing small fluctuations as peaks due to measurement errors. Threshold </w:t>
      </w:r>
      <m:oMath>
        <m:r>
          <w:rPr>
            <w:rFonts w:ascii="Cambria Math" w:hAnsi="Cambria Math"/>
            <w:lang w:eastAsia="zh-CN"/>
          </w:rPr>
          <m:t>X</m:t>
        </m:r>
      </m:oMath>
      <w:r w:rsidRPr="00D659DC">
        <w:rPr>
          <w:lang w:eastAsia="zh-CN"/>
        </w:rPr>
        <w:t xml:space="preserve"> consists of a global (</w:t>
      </w:r>
      <m:oMath>
        <m:r>
          <w:rPr>
            <w:rFonts w:ascii="Cambria Math" w:hAnsi="Cambria Math"/>
            <w:lang w:eastAsia="zh-CN"/>
          </w:rPr>
          <m:t>γ</m:t>
        </m:r>
      </m:oMath>
      <w:r w:rsidRPr="00D659DC">
        <w:rPr>
          <w:lang w:eastAsia="zh-CN"/>
        </w:rPr>
        <w:t>) and local static (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*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Q</m:t>
            </m:r>
          </m:e>
          <m:sub>
            <m:r>
              <w:rPr>
                <w:rFonts w:ascii="Cambria Math" w:hAnsi="Cambria Math"/>
                <w:lang w:eastAsia="zh-CN"/>
              </w:rPr>
              <m:t>ave</m:t>
            </m:r>
          </m:sub>
        </m:sSub>
      </m:oMath>
      <w:r w:rsidRPr="00D659DC">
        <w:rPr>
          <w:lang w:eastAsia="zh-CN"/>
        </w:rPr>
        <w:t>) threshold</w:t>
      </w:r>
      <w:r>
        <w:rPr>
          <w:lang w:eastAsia="zh-CN"/>
        </w:rPr>
        <w:t xml:space="preserve"> </w:t>
      </w:r>
      <w:r w:rsidRPr="00D659DC">
        <w:rPr>
          <w:lang w:eastAsia="zh-CN"/>
        </w:rPr>
        <w:t>(Eq.1)</w:t>
      </w:r>
      <w:r>
        <w:rPr>
          <w:lang w:eastAsia="zh-CN"/>
        </w:rPr>
        <w:t xml:space="preserve">. The global threshold </w:t>
      </w:r>
      <w:r w:rsidRPr="00D659DC">
        <w:rPr>
          <w:lang w:eastAsia="zh-CN"/>
        </w:rPr>
        <w:t>(</w:t>
      </w:r>
      <m:oMath>
        <m:r>
          <w:rPr>
            <w:rFonts w:ascii="Cambria Math" w:hAnsi="Cambria Math"/>
            <w:lang w:eastAsia="zh-CN"/>
          </w:rPr>
          <m:t>γ</m:t>
        </m:r>
      </m:oMath>
      <w:r w:rsidRPr="00D659DC">
        <w:rPr>
          <w:lang w:eastAsia="zh-CN"/>
        </w:rPr>
        <w:t>)</w:t>
      </w:r>
      <w:r>
        <w:rPr>
          <w:lang w:eastAsia="zh-CN"/>
        </w:rPr>
        <w:t xml:space="preserve"> acted as</w:t>
      </w:r>
      <w:r w:rsidRPr="00D659DC">
        <w:rPr>
          <w:lang w:eastAsia="zh-CN"/>
        </w:rPr>
        <w:t xml:space="preserve"> a </w:t>
      </w:r>
      <w:r>
        <w:rPr>
          <w:lang w:eastAsia="zh-CN"/>
        </w:rPr>
        <w:t>consistent</w:t>
      </w:r>
      <w:r w:rsidRPr="00D659DC">
        <w:rPr>
          <w:lang w:eastAsia="zh-CN"/>
        </w:rPr>
        <w:t xml:space="preserve"> standard</w:t>
      </w:r>
      <w:r>
        <w:rPr>
          <w:lang w:eastAsia="zh-CN"/>
        </w:rPr>
        <w:t xml:space="preserve"> to all the sites. </w:t>
      </w:r>
      <w:r w:rsidRPr="00D659DC">
        <w:rPr>
          <w:lang w:eastAsia="zh-CN"/>
        </w:rPr>
        <w:t xml:space="preserve">Threshold values </w:t>
      </w:r>
      <w:r>
        <w:rPr>
          <w:lang w:eastAsia="zh-CN"/>
        </w:rPr>
        <w:t xml:space="preserve">of </w:t>
      </w:r>
      <m:oMath>
        <m:r>
          <w:rPr>
            <w:rFonts w:ascii="Cambria Math" w:hAnsi="Cambria Math"/>
            <w:lang w:eastAsia="zh-CN"/>
          </w:rPr>
          <m:t>γ</m:t>
        </m:r>
      </m:oMath>
      <w:r w:rsidRPr="00D659DC">
        <w:rPr>
          <w:lang w:eastAsia="zh-CN"/>
        </w:rPr>
        <w:t xml:space="preserve"> </w:t>
      </w:r>
      <w:r>
        <w:rPr>
          <w:lang w:eastAsia="zh-CN"/>
        </w:rPr>
        <w:t>was initialized based on the minimum rise/fall rate found in the literature (</w:t>
      </w:r>
      <w:r>
        <w:t>2.8 m</w:t>
      </w:r>
      <w:r w:rsidRPr="000B2439">
        <w:rPr>
          <w:vertAlign w:val="superscript"/>
        </w:rPr>
        <w:t>3</w:t>
      </w:r>
      <w:r>
        <w:t>/s/</w:t>
      </w:r>
      <w:proofErr w:type="spellStart"/>
      <w:r>
        <w:t>hr</w:t>
      </w:r>
      <w:proofErr w:type="spellEnd"/>
      <w:r>
        <w:t>) and</w:t>
      </w:r>
      <w:r w:rsidRPr="00D659DC">
        <w:rPr>
          <w:lang w:eastAsia="zh-CN"/>
        </w:rPr>
        <w:t xml:space="preserve"> finalized to be </w:t>
      </w:r>
      <m:oMath>
        <m:r>
          <w:rPr>
            <w:rFonts w:ascii="Cambria Math" w:hAnsi="Cambria Math"/>
            <w:lang w:eastAsia="zh-CN"/>
          </w:rPr>
          <m:t>γ</m:t>
        </m:r>
      </m:oMath>
      <w:r w:rsidRPr="00D659DC">
        <w:rPr>
          <w:lang w:eastAsia="zh-CN"/>
        </w:rPr>
        <w:t xml:space="preserve"> = </w:t>
      </w:r>
      <w:r>
        <w:rPr>
          <w:lang w:eastAsia="zh-CN"/>
        </w:rPr>
        <w:t xml:space="preserve">1.1 </w:t>
      </w:r>
      <w:r w:rsidRPr="00D659DC">
        <w:rPr>
          <w:lang w:eastAsia="zh-CN"/>
        </w:rPr>
        <w:t>m</w:t>
      </w:r>
      <w:r w:rsidRPr="00D659DC">
        <w:rPr>
          <w:vertAlign w:val="superscript"/>
          <w:lang w:eastAsia="zh-CN"/>
        </w:rPr>
        <w:t>3</w:t>
      </w:r>
      <w:r w:rsidRPr="00D659DC">
        <w:rPr>
          <w:lang w:eastAsia="zh-CN"/>
        </w:rPr>
        <w:t>/s</w:t>
      </w:r>
      <w:r>
        <w:rPr>
          <w:lang w:eastAsia="zh-CN"/>
        </w:rPr>
        <w:t>.</w:t>
      </w:r>
      <w:r w:rsidRPr="00D659DC">
        <w:rPr>
          <w:lang w:eastAsia="zh-CN"/>
        </w:rPr>
        <w:t xml:space="preserve"> </w:t>
      </w:r>
      <w:r>
        <w:rPr>
          <w:lang w:eastAsia="zh-CN"/>
        </w:rPr>
        <w:t>The local static threshold (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*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Q</m:t>
            </m:r>
          </m:e>
          <m:sub>
            <m:r>
              <w:rPr>
                <w:rFonts w:ascii="Cambria Math" w:hAnsi="Cambria Math"/>
                <w:lang w:eastAsia="zh-CN"/>
              </w:rPr>
              <m:t>ave</m:t>
            </m:r>
          </m:sub>
        </m:sSub>
      </m:oMath>
      <w:r>
        <w:rPr>
          <w:lang w:eastAsia="zh-CN"/>
        </w:rPr>
        <w:t>)</w:t>
      </w:r>
      <w:r w:rsidRPr="00D659DC">
        <w:rPr>
          <w:lang w:eastAsia="zh-CN"/>
        </w:rPr>
        <w:t xml:space="preserve"> </w:t>
      </w:r>
      <w:r>
        <w:rPr>
          <w:lang w:eastAsia="zh-CN"/>
        </w:rPr>
        <w:t xml:space="preserve">was a consistent standard to one site. The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 xml:space="preserve"> </m:t>
        </m:r>
      </m:oMath>
      <w:r>
        <w:rPr>
          <w:lang w:eastAsia="zh-CN"/>
        </w:rPr>
        <w:t xml:space="preserve">was </w:t>
      </w:r>
      <w:r>
        <w:rPr>
          <w:lang w:eastAsia="zh-CN"/>
        </w:rPr>
        <w:lastRenderedPageBreak/>
        <w:t>assigned</w:t>
      </w:r>
      <w:r w:rsidRPr="00D659DC">
        <w:rPr>
          <w:lang w:eastAsia="zh-CN"/>
        </w:rPr>
        <w:t xml:space="preserve"> 0.03 by evaluating the range of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Q</m:t>
            </m:r>
          </m:e>
          <m:sub>
            <m:r>
              <w:rPr>
                <w:rFonts w:ascii="Cambria Math" w:hAnsi="Cambria Math"/>
                <w:lang w:eastAsia="zh-CN"/>
              </w:rPr>
              <m:t>ave</m:t>
            </m:r>
          </m:sub>
        </m:sSub>
      </m:oMath>
      <w:r w:rsidRPr="00D659DC">
        <w:rPr>
          <w:lang w:eastAsia="zh-CN"/>
        </w:rPr>
        <w:t xml:space="preserve"> </w:t>
      </w:r>
      <w:r>
        <w:rPr>
          <w:lang w:eastAsia="zh-CN"/>
        </w:rPr>
        <w:t xml:space="preserve">at </w:t>
      </w:r>
      <w:r w:rsidRPr="00D659DC">
        <w:rPr>
          <w:lang w:eastAsia="zh-CN"/>
        </w:rPr>
        <w:t>33 sites and the relative difference between all the thresholds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T3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659DC">
        <w:rPr>
          <w:lang w:eastAsia="zh-CN"/>
        </w:rPr>
        <w:t>) used in this study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(</w:t>
      </w:r>
      <w:r>
        <w:rPr>
          <w:lang w:eastAsia="zh-CN"/>
        </w:rPr>
        <w:t>SI</w:t>
      </w:r>
      <w:r w:rsidRPr="00D659DC">
        <w:rPr>
          <w:lang w:eastAsia="zh-CN"/>
        </w:rPr>
        <w:t xml:space="preserve"> II</w:t>
      </w:r>
      <w:r>
        <w:rPr>
          <w:lang w:eastAsia="zh-CN"/>
        </w:rPr>
        <w:t>)</w:t>
      </w:r>
      <w:r w:rsidRPr="00D659DC">
        <w:rPr>
          <w:lang w:eastAsia="zh-CN"/>
        </w:rPr>
        <w:t>.</w:t>
      </w:r>
    </w:p>
    <w:p w14:paraId="09801959" w14:textId="77777777" w:rsidR="00440F33" w:rsidRDefault="00440F33" w:rsidP="00440F33">
      <w:pPr>
        <w:pStyle w:val="Caption"/>
      </w:pPr>
      <w:r w:rsidRPr="00D659DC">
        <w:tab/>
      </w:r>
      <w:bookmarkStart w:id="1" w:name="_Hlk59975075"/>
      <m:oMath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γ,  </m:t>
                </m:r>
                <w:bookmarkStart w:id="2" w:name="_Hlk60945563"/>
                <m:sSub>
                  <m:sSubPr>
                    <m:ctrlPr>
                      <w:rPr>
                        <w:rFonts w:ascii="Cambria Math" w:eastAsia="SimSun" w:hAnsi="Cambria Math"/>
                        <w:i/>
                        <w:iCs w:val="0"/>
                        <w:color w:val="auto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SimSun" w:hAnsi="Cambria Math"/>
                    <w:color w:val="auto"/>
                    <w:szCs w:val="22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ave</m:t>
                    </m:r>
                  </m:sub>
                </m:sSub>
                <w:bookmarkEnd w:id="2"/>
              </m:e>
            </m:d>
          </m:e>
        </m:func>
      </m:oMath>
      <w:bookmarkEnd w:id="1"/>
      <w:r w:rsidRPr="00D659DC">
        <w:tab/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D659DC">
        <w:t xml:space="preserve"> )</w:t>
      </w:r>
    </w:p>
    <w:p w14:paraId="1259269A" w14:textId="77777777" w:rsidR="00440F33" w:rsidRDefault="00440F33" w:rsidP="00440F33">
      <w:pPr>
        <w:rPr>
          <w:lang w:eastAsia="zh-CN"/>
        </w:rPr>
      </w:pPr>
      <w:r w:rsidRPr="00D659DC">
        <w:rPr>
          <w:lang w:eastAsia="zh-CN"/>
        </w:rPr>
        <w:t xml:space="preserve">The second module, Vector Angle, involves the identification of change points </w:t>
      </w:r>
      <w:r>
        <w:rPr>
          <w:lang w:eastAsia="zh-CN"/>
        </w:rPr>
        <w:t xml:space="preserve">in flow time series </w:t>
      </w:r>
      <w:r w:rsidRPr="00D659DC">
        <w:rPr>
          <w:lang w:eastAsia="zh-CN"/>
        </w:rPr>
        <w:t>(</w:t>
      </w:r>
      <w:r>
        <w:t>Fig. 3</w:t>
      </w:r>
      <w:r w:rsidRPr="00D659DC">
        <w:rPr>
          <w:lang w:eastAsia="zh-CN"/>
        </w:rPr>
        <w:t xml:space="preserve">). </w:t>
      </w:r>
      <w:r w:rsidRPr="00D659DC">
        <w:t>Among the flow record, consecutive data points (</w:t>
      </w:r>
      <m:oMath>
        <m:sSub>
          <m:sSubPr>
            <m:ctrlPr>
              <w:rPr>
                <w:rFonts w:ascii="Cambria Math" w:hAnsi="Cambria Math" w:cs="Calibri"/>
                <w:szCs w:val="24"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n</m:t>
            </m:r>
          </m:sub>
        </m:sSub>
      </m:oMath>
      <w:r w:rsidRPr="00D659DC">
        <w:t>,</w:t>
      </w:r>
      <m:oMath>
        <m:sSub>
          <m:sSubPr>
            <m:ctrlPr>
              <w:rPr>
                <w:rFonts w:ascii="Cambria Math" w:hAnsi="Cambria Math" w:cs="Calibri"/>
                <w:szCs w:val="24"/>
              </w:rPr>
            </m:ctrlPr>
          </m:sSubPr>
          <m:e>
            <m:r>
              <w:rPr>
                <w:rFonts w:ascii="Cambria Math" w:hAnsi="Cambria Math" w:cs="Calibri"/>
              </w:rPr>
              <m:t>Q</m:t>
            </m:r>
          </m:e>
          <m:sub>
            <m:r>
              <w:rPr>
                <w:rFonts w:ascii="Cambria Math" w:hAnsi="Cambria Math" w:cs="Calibri"/>
              </w:rPr>
              <m:t>n</m:t>
            </m:r>
          </m:sub>
        </m:sSub>
      </m:oMath>
      <w:r w:rsidRPr="00D659DC">
        <w:t>) and (</w:t>
      </w:r>
      <m:oMath>
        <m:sSub>
          <m:sSubPr>
            <m:ctrlPr>
              <w:rPr>
                <w:rFonts w:ascii="Cambria Math" w:hAnsi="Cambria Math" w:cs="Calibri"/>
                <w:szCs w:val="24"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n</m:t>
            </m:r>
            <m:r>
              <m:rPr>
                <m:sty m:val="p"/>
              </m:rPr>
              <w:rPr>
                <w:rFonts w:ascii="Cambria Math" w:hAnsi="Cambria Math" w:cs="Calibri"/>
              </w:rPr>
              <m:t>+1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,</m:t>
        </m:r>
        <m:sSub>
          <m:sSubPr>
            <m:ctrlPr>
              <w:rPr>
                <w:rFonts w:ascii="Cambria Math" w:hAnsi="Cambria Math" w:cs="Calibri"/>
                <w:szCs w:val="24"/>
              </w:rPr>
            </m:ctrlPr>
          </m:sSubPr>
          <m:e>
            <m:r>
              <w:rPr>
                <w:rFonts w:ascii="Cambria Math" w:hAnsi="Cambria Math" w:cs="Calibri"/>
              </w:rPr>
              <m:t>Q</m:t>
            </m:r>
          </m:e>
          <m:sub>
            <m:r>
              <w:rPr>
                <w:rFonts w:ascii="Cambria Math" w:hAnsi="Cambria Math" w:cs="Calibri"/>
              </w:rPr>
              <m:t>n</m:t>
            </m:r>
            <m:r>
              <m:rPr>
                <m:sty m:val="p"/>
              </m:rPr>
              <w:rPr>
                <w:rFonts w:ascii="Cambria Math" w:hAnsi="Cambria Math" w:cs="Calibri"/>
              </w:rPr>
              <m:t>+1</m:t>
            </m:r>
          </m:sub>
        </m:sSub>
      </m:oMath>
      <w:r w:rsidRPr="00D659DC">
        <w:t xml:space="preserve">) were treated as a Euclidean Vector </w:t>
      </w:r>
      <m:oMath>
        <m:acc>
          <m:accPr>
            <m:chr m:val="⃗"/>
            <m:ctrlPr>
              <w:rPr>
                <w:rFonts w:ascii="Cambria Math" w:hAnsi="Cambria Math" w:cs="Calibri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</w:rPr>
                  <m:t>n</m:t>
                </m:r>
              </m:sub>
            </m:sSub>
          </m:e>
        </m:acc>
      </m:oMath>
      <w:r w:rsidRPr="00D659DC">
        <w:t xml:space="preserve"> (</w:t>
      </w:r>
      <m:oMath>
        <m:r>
          <m:rPr>
            <m:sty m:val="p"/>
          </m:rPr>
          <w:rPr>
            <w:rFonts w:ascii="Cambria Math" w:hAnsi="Cambria Math" w:cs="Calibri"/>
          </w:rPr>
          <m:t>∆</m:t>
        </m:r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 xml:space="preserve">,  </m:t>
        </m:r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∆</m:t>
            </m:r>
            <m:r>
              <w:rPr>
                <w:rFonts w:ascii="Cambria Math" w:hAnsi="Cambria Math" w:cs="Calibri"/>
              </w:rPr>
              <m:t>q</m:t>
            </m:r>
          </m:e>
          <m:sub>
            <m:r>
              <w:rPr>
                <w:rFonts w:ascii="Cambria Math" w:hAnsi="Cambria Math" w:cs="Calibri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)</m:t>
        </m:r>
      </m:oMath>
      <w:r w:rsidRPr="00D659DC">
        <w:t xml:space="preserve">, a quantity that has </w:t>
      </w:r>
      <w:r>
        <w:t xml:space="preserve">a </w:t>
      </w:r>
      <w:r w:rsidRPr="00D659DC">
        <w:t xml:space="preserve">magnitude and </w:t>
      </w:r>
      <w:r>
        <w:t xml:space="preserve">a </w:t>
      </w:r>
      <w:r w:rsidRPr="00D659DC">
        <w:t>direction. The magnitude of a vector is the distance between the two data point (</w:t>
      </w:r>
      <m:oMath>
        <m:d>
          <m:dPr>
            <m:begChr m:val="|"/>
            <m:endChr m:val="|"/>
            <m:ctrlPr>
              <w:rPr>
                <w:rFonts w:ascii="Cambria Math" w:hAnsi="Cambria Math" w:cs="Calibri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Calibri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Calibri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n</m:t>
                    </m:r>
                  </m:sub>
                </m:sSub>
              </m:e>
            </m:acc>
          </m:e>
        </m:d>
        <m:r>
          <m:rPr>
            <m:sty m:val="p"/>
          </m:rPr>
          <w:rPr>
            <w:rFonts w:ascii="Cambria Math" w:hAnsi="Cambria Math" w:cs="Calibri"/>
          </w:rPr>
          <m:t>=</m:t>
        </m:r>
        <m:rad>
          <m:radPr>
            <m:degHide m:val="1"/>
            <m:ctrlPr>
              <w:rPr>
                <w:rFonts w:ascii="Cambria Math" w:hAnsi="Cambria Math" w:cs="Calibri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alibri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alibri"/>
              </w:rPr>
              <m:t>+(∆</m:t>
            </m:r>
            <m:sSub>
              <m:sSubPr>
                <m:ctrlPr>
                  <w:rPr>
                    <w:rFonts w:ascii="Cambria Math" w:hAnsi="Cambria Math" w:cs="Calibr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 w:cs="Calibri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2</m:t>
                </m:r>
              </m:sup>
            </m:sSup>
          </m:e>
        </m:rad>
      </m:oMath>
      <w:r w:rsidRPr="00D659DC">
        <w:t xml:space="preserve"> </w:t>
      </w:r>
      <w:r w:rsidRPr="00D659DC">
        <w:rPr>
          <w:lang w:eastAsia="zh-CN"/>
        </w:rPr>
        <w:t xml:space="preserve">while direction is from its tail </w:t>
      </w:r>
      <w:r w:rsidRPr="00D659DC">
        <w:t>(</w:t>
      </w:r>
      <m:oMath>
        <m:sSub>
          <m:sSubPr>
            <m:ctrlPr>
              <w:rPr>
                <w:rFonts w:ascii="Cambria Math" w:hAnsi="Cambria Math" w:cs="Calibri"/>
                <w:szCs w:val="24"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n</m:t>
            </m:r>
          </m:sub>
        </m:sSub>
      </m:oMath>
      <w:r w:rsidRPr="00D659DC">
        <w:t>,</w:t>
      </w:r>
      <m:oMath>
        <m:sSub>
          <m:sSubPr>
            <m:ctrlPr>
              <w:rPr>
                <w:rFonts w:ascii="Cambria Math" w:hAnsi="Cambria Math" w:cs="Calibri"/>
                <w:szCs w:val="24"/>
              </w:rPr>
            </m:ctrlPr>
          </m:sSubPr>
          <m:e>
            <m:r>
              <w:rPr>
                <w:rFonts w:ascii="Cambria Math" w:hAnsi="Cambria Math" w:cs="Calibri"/>
              </w:rPr>
              <m:t>Q</m:t>
            </m:r>
          </m:e>
          <m:sub>
            <m:r>
              <w:rPr>
                <w:rFonts w:ascii="Cambria Math" w:hAnsi="Cambria Math" w:cs="Calibri"/>
              </w:rPr>
              <m:t>n</m:t>
            </m:r>
          </m:sub>
        </m:sSub>
      </m:oMath>
      <w:r w:rsidRPr="00D659DC">
        <w:t>)</w:t>
      </w:r>
      <w:r w:rsidRPr="00D659DC">
        <w:rPr>
          <w:lang w:eastAsia="zh-CN"/>
        </w:rPr>
        <w:t xml:space="preserve"> to its head </w:t>
      </w:r>
      <w:r w:rsidRPr="00D659DC">
        <w:t>(</w:t>
      </w:r>
      <m:oMath>
        <m:sSub>
          <m:sSubPr>
            <m:ctrlPr>
              <w:rPr>
                <w:rFonts w:ascii="Cambria Math" w:hAnsi="Cambria Math" w:cs="Calibri"/>
                <w:szCs w:val="24"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n</m:t>
            </m:r>
            <m:r>
              <m:rPr>
                <m:sty m:val="p"/>
              </m:rPr>
              <w:rPr>
                <w:rFonts w:ascii="Cambria Math" w:hAnsi="Cambria Math" w:cs="Calibri"/>
              </w:rPr>
              <m:t>+1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,</m:t>
        </m:r>
        <m:sSub>
          <m:sSubPr>
            <m:ctrlPr>
              <w:rPr>
                <w:rFonts w:ascii="Cambria Math" w:hAnsi="Cambria Math" w:cs="Calibri"/>
                <w:szCs w:val="24"/>
              </w:rPr>
            </m:ctrlPr>
          </m:sSubPr>
          <m:e>
            <m:r>
              <w:rPr>
                <w:rFonts w:ascii="Cambria Math" w:hAnsi="Cambria Math" w:cs="Calibri"/>
              </w:rPr>
              <m:t>Q</m:t>
            </m:r>
          </m:e>
          <m:sub>
            <m:r>
              <w:rPr>
                <w:rFonts w:ascii="Cambria Math" w:hAnsi="Cambria Math" w:cs="Calibri"/>
              </w:rPr>
              <m:t>n</m:t>
            </m:r>
            <m:r>
              <m:rPr>
                <m:sty m:val="p"/>
              </m:rPr>
              <w:rPr>
                <w:rFonts w:ascii="Cambria Math" w:hAnsi="Cambria Math" w:cs="Calibri"/>
              </w:rPr>
              <m:t>+1</m:t>
            </m:r>
          </m:sub>
        </m:sSub>
      </m:oMath>
      <w:r w:rsidRPr="00D659DC">
        <w:t>)</w:t>
      </w:r>
      <w:r w:rsidRPr="00D659DC">
        <w:rPr>
          <w:lang w:eastAsia="zh-CN"/>
        </w:rPr>
        <w:t xml:space="preserve"> (</w:t>
      </w:r>
      <w:r>
        <w:t>Fig. 2</w:t>
      </w:r>
      <w:r w:rsidRPr="00D659DC" w:rsidDel="008255AD">
        <w:rPr>
          <w:lang w:eastAsia="zh-CN"/>
        </w:rPr>
        <w:t xml:space="preserve"> </w:t>
      </w:r>
      <w:r w:rsidRPr="00D659DC">
        <w:rPr>
          <w:lang w:eastAsia="zh-CN"/>
        </w:rPr>
        <w:t>). The vector angle (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n+1</m:t>
            </m:r>
          </m:sub>
        </m:sSub>
      </m:oMath>
      <w:r w:rsidRPr="00D659DC">
        <w:rPr>
          <w:lang w:eastAsia="zh-CN"/>
        </w:rPr>
        <w:t xml:space="preserve">) between two continuous vectors </w:t>
      </w:r>
      <w:r w:rsidRPr="00D659DC">
        <w:t>(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n+1</m:t>
                </m:r>
              </m:sub>
            </m:sSub>
          </m:e>
        </m:acc>
      </m:oMath>
      <w:r w:rsidRPr="00D659DC">
        <w:t>)</w:t>
      </w:r>
      <w:r w:rsidRPr="00D659DC">
        <w:rPr>
          <w:lang w:eastAsia="zh-CN"/>
        </w:rPr>
        <w:t xml:space="preserve"> was used to identify change points instead of the first derivative of </w:t>
      </w:r>
      <m:oMath>
        <m:r>
          <w:rPr>
            <w:rFonts w:ascii="Cambria Math" w:hAnsi="Cambria Math"/>
            <w:lang w:eastAsia="zh-CN"/>
          </w:rPr>
          <m:t>q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</m:oMath>
      <w:r w:rsidRPr="00D659DC">
        <w:rPr>
          <w:lang w:eastAsia="zh-CN"/>
        </w:rPr>
        <w:t xml:space="preserve"> </w:t>
      </w:r>
      <w:r>
        <w:rPr>
          <w:lang w:eastAsia="zh-CN"/>
        </w:rPr>
        <w:t>to avoid excluding</w:t>
      </w:r>
      <w:r w:rsidRPr="00D659DC">
        <w:rPr>
          <w:lang w:eastAsia="zh-CN"/>
        </w:rPr>
        <w:t xml:space="preserve"> change points outside the range of the designated rise/fall rate (</w:t>
      </w:r>
      <m:oMath>
        <m:func>
          <m:funcPr>
            <m:ctrlPr>
              <w:rPr>
                <w:rFonts w:ascii="Cambria Math" w:hAnsi="Cambria Math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tan</m:t>
            </m:r>
          </m:fName>
          <m:e>
            <m:r>
              <w:rPr>
                <w:rFonts w:ascii="Cambria Math" w:hAnsi="Cambria Math"/>
                <w:lang w:eastAsia="zh-CN"/>
              </w:rPr>
              <m:t>θ=</m:t>
            </m:r>
            <m:r>
              <m:rPr>
                <m:sty m:val="p"/>
              </m:rPr>
              <w:rPr>
                <w:rFonts w:ascii="Cambria Math" w:hAnsi="Cambria Math" w:cs="Calibri"/>
              </w:rPr>
              <m:t>∆</m:t>
            </m:r>
            <m:sSub>
              <m:sSubPr>
                <m:ctrlPr>
                  <w:rPr>
                    <w:rFonts w:ascii="Cambria Math" w:hAnsi="Cambria Math" w:cs="Calibr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</w:rPr>
                  <m:t>n</m:t>
                </m:r>
              </m:sub>
            </m:sSub>
            <m:r>
              <w:rPr>
                <w:rFonts w:ascii="Cambria Math" w:hAnsi="Cambria Math" w:cs="Calibri"/>
              </w:rPr>
              <m:t>/</m:t>
            </m:r>
            <m:r>
              <m:rPr>
                <m:sty m:val="p"/>
              </m:rPr>
              <w:rPr>
                <w:rFonts w:ascii="Cambria Math" w:hAnsi="Cambria Math" w:cs="Calibri"/>
              </w:rPr>
              <m:t>∆</m:t>
            </m:r>
            <m:sSub>
              <m:sSubPr>
                <m:ctrlPr>
                  <w:rPr>
                    <w:rFonts w:ascii="Cambria Math" w:hAnsi="Cambria Math" w:cs="Calibr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n</m:t>
                </m:r>
              </m:sub>
            </m:sSub>
          </m:e>
        </m:func>
      </m:oMath>
      <w:r w:rsidRPr="00D659DC">
        <w:rPr>
          <w:lang w:eastAsia="zh-CN"/>
        </w:rPr>
        <w:t>) can be excluded (</w:t>
      </w:r>
      <w:r w:rsidRPr="00D659DC">
        <w:rPr>
          <w:color w:val="000000" w:themeColor="text1"/>
          <w:lang w:eastAsia="zh-CN"/>
        </w:rPr>
        <w:t>Eq</w:t>
      </w:r>
      <w:r w:rsidRPr="00D659DC">
        <w:rPr>
          <w:lang w:eastAsia="zh-CN"/>
        </w:rPr>
        <w:t xml:space="preserve">.2). The threshold value of </w:t>
      </w:r>
      <m:oMath>
        <m:r>
          <w:rPr>
            <w:rFonts w:ascii="Cambria Math" w:hAnsi="Cambria Math"/>
            <w:lang w:eastAsia="zh-CN"/>
          </w:rPr>
          <m:t>θ</m:t>
        </m:r>
      </m:oMath>
      <w:r w:rsidRPr="00D659DC">
        <w:rPr>
          <w:lang w:eastAsia="zh-CN"/>
        </w:rPr>
        <w:t xml:space="preserve"> was tested from 30° to </w:t>
      </w:r>
      <w:r>
        <w:rPr>
          <w:lang w:eastAsia="zh-CN"/>
        </w:rPr>
        <w:t>7</w:t>
      </w:r>
      <w:r w:rsidRPr="00D659DC">
        <w:rPr>
          <w:lang w:eastAsia="zh-CN"/>
        </w:rPr>
        <w:t>0°</w:t>
      </w:r>
      <w:r>
        <w:rPr>
          <w:lang w:eastAsia="zh-CN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szCs w:val="18"/>
              </w:rPr>
            </m:ctrlPr>
          </m:sSupPr>
          <m:e>
            <m:r>
              <w:rPr>
                <w:rFonts w:ascii="Cambria Math" w:hAnsi="Cambria Math"/>
              </w:rPr>
              <m:t>70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>
        <w:t xml:space="preserve"> was set based on the threshold of the minimum rise/fall rate (2.8</w:t>
      </w:r>
      <w:r w:rsidRPr="00F23637">
        <w:rPr>
          <w:iCs/>
          <w:color w:val="000000" w:themeColor="text1"/>
          <w:szCs w:val="18"/>
        </w:rPr>
        <w:t>m</w:t>
      </w:r>
      <w:r w:rsidRPr="00295602">
        <w:rPr>
          <w:iCs/>
          <w:color w:val="000000" w:themeColor="text1"/>
          <w:szCs w:val="18"/>
          <w:vertAlign w:val="superscript"/>
        </w:rPr>
        <w:t>3</w:t>
      </w:r>
      <w:r w:rsidRPr="00F23637">
        <w:rPr>
          <w:iCs/>
          <w:color w:val="000000" w:themeColor="text1"/>
          <w:szCs w:val="18"/>
        </w:rPr>
        <w:t>/s/</w:t>
      </w:r>
      <w:proofErr w:type="spellStart"/>
      <w:r w:rsidRPr="00F23637">
        <w:rPr>
          <w:iCs/>
          <w:color w:val="000000" w:themeColor="text1"/>
          <w:szCs w:val="18"/>
        </w:rPr>
        <w:t>hr</w:t>
      </w:r>
      <w:proofErr w:type="spellEnd"/>
      <w:r>
        <w:t>).</w:t>
      </w:r>
      <w:r>
        <w:rPr>
          <w:lang w:eastAsia="zh-CN"/>
        </w:rPr>
        <w:t>)</w:t>
      </w:r>
      <w:r w:rsidRPr="00D659DC">
        <w:rPr>
          <w:lang w:eastAsia="zh-CN"/>
        </w:rPr>
        <w:t xml:space="preserve"> and finally set as 60° because</w:t>
      </w:r>
      <w:r>
        <w:rPr>
          <w:lang w:eastAsia="zh-CN"/>
        </w:rPr>
        <w:t xml:space="preserve"> it</w:t>
      </w:r>
      <w:r w:rsidRPr="00FE41D3">
        <w:rPr>
          <w:lang w:eastAsia="zh-CN"/>
        </w:rPr>
        <w:t xml:space="preserve"> amount</w:t>
      </w:r>
      <w:r>
        <w:rPr>
          <w:lang w:eastAsia="zh-CN"/>
        </w:rPr>
        <w:t>s</w:t>
      </w:r>
      <w:r w:rsidRPr="00FE41D3">
        <w:rPr>
          <w:lang w:eastAsia="zh-CN"/>
        </w:rPr>
        <w:t xml:space="preserve"> to a rise/fall rate of 1.7m</w:t>
      </w:r>
      <w:r w:rsidRPr="00533DA2">
        <w:rPr>
          <w:vertAlign w:val="superscript"/>
          <w:lang w:eastAsia="zh-CN"/>
        </w:rPr>
        <w:t>3</w:t>
      </w:r>
      <w:r w:rsidRPr="00FE41D3">
        <w:rPr>
          <w:lang w:eastAsia="zh-CN"/>
        </w:rPr>
        <w:t>/s/hr. This value was set to be lower than 2.8m</w:t>
      </w:r>
      <w:r w:rsidRPr="00533DA2">
        <w:rPr>
          <w:vertAlign w:val="superscript"/>
          <w:lang w:eastAsia="zh-CN"/>
        </w:rPr>
        <w:t>3</w:t>
      </w:r>
      <w:r w:rsidRPr="00FE41D3">
        <w:rPr>
          <w:lang w:eastAsia="zh-CN"/>
        </w:rPr>
        <w:t>/s/</w:t>
      </w:r>
      <w:proofErr w:type="spellStart"/>
      <w:r w:rsidRPr="00FE41D3">
        <w:rPr>
          <w:lang w:eastAsia="zh-CN"/>
        </w:rPr>
        <w:t>hr</w:t>
      </w:r>
      <w:proofErr w:type="spellEnd"/>
      <w:r w:rsidRPr="00FE41D3">
        <w:rPr>
          <w:lang w:eastAsia="zh-CN"/>
        </w:rPr>
        <w:t xml:space="preserve"> which was used as a mitigation standard of hydropeaking the American river</w:t>
      </w:r>
      <w:r>
        <w:rPr>
          <w:lang w:eastAsia="zh-CN"/>
        </w:rPr>
        <w:t xml:space="preserve"> (SI II) </w:t>
      </w:r>
      <w:r w:rsidRPr="00D659DC">
        <w:rPr>
          <w:rFonts w:eastAsia="Times New Roman"/>
          <w:noProof/>
          <w:color w:val="000000"/>
        </w:rPr>
        <w:t>(Young et al. 2011)</w:t>
      </w:r>
      <w:r w:rsidRPr="00FE41D3">
        <w:rPr>
          <w:lang w:eastAsia="zh-CN"/>
        </w:rPr>
        <w:t xml:space="preserve">. </w:t>
      </w:r>
      <w:r w:rsidRPr="00D659DC">
        <w:rPr>
          <w:lang w:eastAsia="zh-CN"/>
        </w:rPr>
        <w:t xml:space="preserve">After </w:t>
      </w:r>
      <m:oMath>
        <m:r>
          <w:rPr>
            <w:rFonts w:ascii="Cambria Math" w:hAnsi="Cambria Math"/>
            <w:lang w:eastAsia="zh-CN"/>
          </w:rPr>
          <m:t>q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</m:oMath>
      <w:r w:rsidRPr="00D659DC">
        <w:rPr>
          <w:lang w:eastAsia="zh-CN"/>
        </w:rPr>
        <w:t xml:space="preserve"> with </w:t>
      </w:r>
      <m:oMath>
        <m:r>
          <w:rPr>
            <w:rFonts w:ascii="Cambria Math" w:hAnsi="Cambria Math"/>
            <w:lang w:eastAsia="zh-CN"/>
          </w:rPr>
          <m:t>θ</m:t>
        </m:r>
      </m:oMath>
      <w:r w:rsidRPr="00D659DC">
        <w:rPr>
          <w:lang w:eastAsia="zh-CN"/>
        </w:rPr>
        <w:t xml:space="preserve"> &gt; 60° were identified, change points were grouped into four categories based on the symbol of </w:t>
      </w:r>
      <m:oMath>
        <m:r>
          <w:rPr>
            <w:rFonts w:ascii="Cambria Math" w:hAnsi="Cambria Math"/>
            <w:lang w:eastAsia="zh-CN"/>
          </w:rPr>
          <m:t>∆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q</m:t>
            </m:r>
          </m:e>
          <m:sub>
            <m:r>
              <w:rPr>
                <w:rFonts w:ascii="Cambria Math" w:hAnsi="Cambria Math"/>
                <w:lang w:eastAsia="zh-CN"/>
              </w:rPr>
              <m:t>n+1</m:t>
            </m:r>
          </m:sub>
        </m:sSub>
      </m:oMath>
      <w:r w:rsidRPr="00D659DC">
        <w:rPr>
          <w:lang w:eastAsia="zh-CN"/>
        </w:rPr>
        <w:t xml:space="preserve"> (</w:t>
      </w:r>
      <w:r w:rsidRPr="00D659DC">
        <w:rPr>
          <w:rFonts w:hint="eastAsia"/>
          <w:lang w:eastAsia="zh-CN"/>
        </w:rPr>
        <w:t>+</w:t>
      </w:r>
      <w:r w:rsidRPr="00D659DC">
        <w:rPr>
          <w:lang w:eastAsia="zh-CN"/>
        </w:rPr>
        <w:t>, 0, -) which separated hydropeaking processes into four groups (point</w:t>
      </w:r>
      <w:r>
        <w:rPr>
          <w:lang w:eastAsia="zh-CN"/>
        </w:rPr>
        <w:t xml:space="preserve">s </w:t>
      </w:r>
      <w:r w:rsidRPr="00D659DC">
        <w:rPr>
          <w:lang w:eastAsia="zh-CN"/>
        </w:rPr>
        <w:t xml:space="preserve">1-4 in </w:t>
      </w:r>
      <w:r>
        <w:t>Fig.</w:t>
      </w:r>
      <w:r w:rsidRPr="00D659DC" w:rsidDel="008255AD">
        <w:rPr>
          <w:lang w:eastAsia="zh-CN"/>
        </w:rPr>
        <w:t xml:space="preserve"> </w:t>
      </w:r>
      <w:r>
        <w:rPr>
          <w:lang w:eastAsia="zh-CN"/>
        </w:rPr>
        <w:t>3</w:t>
      </w:r>
      <w:r w:rsidRPr="00D659DC">
        <w:rPr>
          <w:lang w:eastAsia="zh-CN"/>
        </w:rPr>
        <w:t>).</w:t>
      </w:r>
      <w:r w:rsidRPr="00D659DC">
        <w:t xml:space="preserve"> Points 1 and 4 are always followed by </w:t>
      </w:r>
      <w:r>
        <w:t xml:space="preserve">a </w:t>
      </w:r>
      <w:r w:rsidRPr="00D659DC">
        <w:t>rising discharge while point 3 is followed by</w:t>
      </w:r>
      <w:r>
        <w:t xml:space="preserve"> a</w:t>
      </w:r>
      <w:r w:rsidRPr="00D659DC">
        <w:t xml:space="preserve"> falling discharge. Point 2 </w:t>
      </w:r>
      <w:r w:rsidRPr="00D659DC">
        <w:rPr>
          <w:lang w:eastAsia="zh-CN"/>
        </w:rPr>
        <w:t>indicates the start of either a peak or base flow discharge. The sequence of point 2 followed by point 4 (base-flow pair) indicates base flow while the combination of point 2 and 3 (peak pair) indicates a peak discharge.</w:t>
      </w:r>
    </w:p>
    <w:p w14:paraId="012AAF6D" w14:textId="77777777" w:rsidR="00440F33" w:rsidRDefault="00440F33" w:rsidP="00440F33">
      <w:pPr>
        <w:pStyle w:val="Caption"/>
      </w:pPr>
      <w:r w:rsidRPr="00D659D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 w:cs="Calibri"/>
              </w:rPr>
              <m:t>∆</m:t>
            </m:r>
            <m:sSup>
              <m:sSupPr>
                <m:ctrlPr>
                  <w:rPr>
                    <w:rFonts w:ascii="Cambria Math" w:eastAsia="SimSun" w:hAnsi="Cambria Math" w:cs="Calibri"/>
                    <w:i/>
                    <w:color w:val="auto"/>
                    <w:szCs w:val="22"/>
                    <w:lang w:eastAsia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n</m:t>
                    </m:r>
                  </m:sub>
                </m:sSub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*</m:t>
            </m:r>
            <m:r>
              <m:rPr>
                <m:sty m:val="p"/>
              </m:rPr>
              <w:rPr>
                <w:rFonts w:ascii="Cambria Math" w:hAnsi="Cambria Math" w:cs="Calibri"/>
              </w:rPr>
              <m:t>∆</m:t>
            </m:r>
            <m:sSup>
              <m:sSupPr>
                <m:ctrlPr>
                  <w:rPr>
                    <w:rFonts w:ascii="Cambria Math" w:eastAsia="SimSun" w:hAnsi="Cambria Math" w:cs="Calibri"/>
                    <w:i/>
                    <w:color w:val="auto"/>
                    <w:szCs w:val="22"/>
                    <w:lang w:eastAsia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n+1</m:t>
                    </m:r>
                  </m:sub>
                </m:sSub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cs="Calibri"/>
              </w:rPr>
              <m:t>∆</m:t>
            </m:r>
            <m:sSup>
              <m:sSupPr>
                <m:ctrlPr>
                  <w:rPr>
                    <w:rFonts w:ascii="Cambria Math" w:eastAsia="SimSun" w:hAnsi="Cambria Math" w:cs="Calibri"/>
                    <w:i/>
                    <w:color w:val="auto"/>
                    <w:szCs w:val="22"/>
                    <w:lang w:eastAsia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n</m:t>
                    </m:r>
                  </m:sub>
                </m:sSub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*</m:t>
            </m:r>
            <m:r>
              <m:rPr>
                <m:sty m:val="p"/>
              </m:rPr>
              <w:rPr>
                <w:rFonts w:ascii="Cambria Math" w:hAnsi="Cambria Math" w:cs="Calibri"/>
              </w:rPr>
              <m:t>∆</m:t>
            </m:r>
            <m:sSup>
              <m:sSupPr>
                <m:ctrlPr>
                  <w:rPr>
                    <w:rFonts w:ascii="Cambria Math" w:eastAsia="SimSun" w:hAnsi="Cambria Math" w:cs="Calibri"/>
                    <w:i/>
                    <w:color w:val="auto"/>
                    <w:szCs w:val="22"/>
                    <w:lang w:eastAsia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n+1</m:t>
                    </m:r>
                  </m:sub>
                </m:sSub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)/</m:t>
            </m:r>
          </m:e>
        </m:func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Calibri"/>
              </w:rPr>
              <m:t>∆</m:t>
            </m:r>
            <m:sSub>
              <m:sSubPr>
                <m:ctrlPr>
                  <w:rPr>
                    <w:rFonts w:ascii="Cambria Math" w:hAnsi="Cambria Math" w:cs="Calibri"/>
                    <w:i/>
                    <w:iCs w:val="0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</w:rPr>
                  <m:t>n</m:t>
                </m:r>
              </m:sub>
            </m:sSub>
            <m:r>
              <w:rPr>
                <w:rFonts w:ascii="Cambria Math" w:hAnsi="Cambria Math" w:cs="Calibri"/>
              </w:rPr>
              <m:t>*</m:t>
            </m:r>
            <m:r>
              <m:rPr>
                <m:sty m:val="p"/>
              </m:rPr>
              <w:rPr>
                <w:rFonts w:ascii="Cambria Math" w:hAnsi="Cambria Math" w:cs="Calibri"/>
              </w:rPr>
              <m:t>∆</m:t>
            </m:r>
            <m:sSup>
              <m:sSupPr>
                <m:ctrlPr>
                  <w:rPr>
                    <w:rFonts w:ascii="Cambria Math" w:eastAsia="SimSun" w:hAnsi="Cambria Math" w:cs="Calibri"/>
                    <w:i/>
                    <w:color w:val="auto"/>
                    <w:szCs w:val="22"/>
                    <w:lang w:eastAsia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n</m:t>
                    </m:r>
                  </m:sub>
                </m:sSub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  <m:r>
              <w:rPr>
                <w:rFonts w:ascii="Cambria Math" w:hAnsi="Cambria Math" w:cs="Calibri"/>
              </w:rPr>
              <m:t>+</m:t>
            </m:r>
            <m:r>
              <m:rPr>
                <m:sty m:val="p"/>
              </m:rPr>
              <w:rPr>
                <w:rFonts w:ascii="Cambria Math" w:hAnsi="Cambria Math" w:cs="Calibri"/>
              </w:rPr>
              <m:t>∆</m:t>
            </m:r>
            <m:sSub>
              <m:sSubPr>
                <m:ctrlPr>
                  <w:rPr>
                    <w:rFonts w:ascii="Cambria Math" w:hAnsi="Cambria Math" w:cs="Calibri"/>
                    <w:i/>
                    <w:iCs w:val="0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</w:rPr>
                  <m:t>n+1</m:t>
                </m:r>
              </m:sub>
            </m:sSub>
            <m:r>
              <w:rPr>
                <w:rFonts w:ascii="Cambria Math" w:hAnsi="Cambria Math" w:cs="Calibri"/>
              </w:rPr>
              <m:t>*</m:t>
            </m:r>
            <m:r>
              <m:rPr>
                <m:sty m:val="p"/>
              </m:rPr>
              <w:rPr>
                <w:rFonts w:ascii="Cambria Math" w:hAnsi="Cambria Math" w:cs="Calibri"/>
              </w:rPr>
              <m:t>∆</m:t>
            </m:r>
            <m:sSup>
              <m:sSupPr>
                <m:ctrlPr>
                  <w:rPr>
                    <w:rFonts w:ascii="Cambria Math" w:eastAsia="SimSun" w:hAnsi="Cambria Math" w:cs="Calibri"/>
                    <w:i/>
                    <w:color w:val="auto"/>
                    <w:szCs w:val="22"/>
                    <w:lang w:eastAsia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n+1</m:t>
                    </m:r>
                  </m:sub>
                </m:sSub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</m:e>
        </m:rad>
      </m:oMath>
      <w:r w:rsidRPr="00D659DC">
        <w:tab/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Pr="00D659DC">
        <w:t xml:space="preserve"> )</w:t>
      </w:r>
    </w:p>
    <w:p w14:paraId="5D989507" w14:textId="77777777" w:rsidR="00440F33" w:rsidRPr="00D659DC" w:rsidRDefault="00440F33" w:rsidP="00440F33">
      <w:pPr>
        <w:rPr>
          <w:lang w:eastAsia="zh-CN"/>
        </w:rPr>
      </w:pPr>
      <w:r w:rsidRPr="00D659DC">
        <w:rPr>
          <w:lang w:eastAsia="zh-CN"/>
        </w:rPr>
        <w:t>In the Clean Noise module</w:t>
      </w:r>
      <w:r w:rsidRPr="00D659DC">
        <w:rPr>
          <w:i/>
          <w:lang w:eastAsia="zh-CN"/>
        </w:rPr>
        <w:t>,</w:t>
      </w:r>
      <w:r w:rsidRPr="00D659DC">
        <w:rPr>
          <w:lang w:eastAsia="zh-CN"/>
        </w:rPr>
        <w:t xml:space="preserve"> three layers of correction (position, repetition and difference) clean change points identified incorrectly. In the position layer, </w:t>
      </w:r>
      <w:r w:rsidRPr="00D659DC">
        <w:t xml:space="preserve">change points are excluded if they </w:t>
      </w:r>
      <w:r w:rsidRPr="00D659DC">
        <w:lastRenderedPageBreak/>
        <w:t>occur in the wrong position. For example, both point 3 and the peak pair represent the peaking discharge</w:t>
      </w:r>
      <w:r w:rsidRPr="00D659DC">
        <w:rPr>
          <w:lang w:eastAsia="zh-CN"/>
        </w:rPr>
        <w:t xml:space="preserve"> whose value (position) should be close to the daily maximum discharge. If the peaking discharge is close to the daily minimum discharge, change points </w:t>
      </w:r>
      <w:r>
        <w:rPr>
          <w:lang w:eastAsia="zh-CN"/>
        </w:rPr>
        <w:t>are</w:t>
      </w:r>
      <w:r w:rsidRPr="00D659DC">
        <w:rPr>
          <w:lang w:eastAsia="zh-CN"/>
        </w:rPr>
        <w:t xml:space="preserve"> removed since they are in the wrong positions.</w:t>
      </w:r>
      <w:r w:rsidRPr="00D659DC">
        <w:t xml:space="preserve"> The second layer, Repetition, cleans repeated points generated </w:t>
      </w:r>
      <w:r w:rsidRPr="00D659DC">
        <w:rPr>
          <w:rFonts w:hint="eastAsia"/>
          <w:lang w:eastAsia="zh-CN"/>
        </w:rPr>
        <w:t>i</w:t>
      </w:r>
      <w:r w:rsidRPr="00D659DC">
        <w:rPr>
          <w:lang w:eastAsia="zh-CN"/>
        </w:rPr>
        <w:t>n the first layer</w:t>
      </w:r>
      <w:r w:rsidRPr="00D659DC">
        <w:t xml:space="preserve">. Before getting to the third layer, the first and second layers need to be repeated to make sure change points that violated the former two rules are </w:t>
      </w:r>
      <w:r>
        <w:t>removed</w:t>
      </w:r>
      <w:r w:rsidRPr="00D659DC">
        <w:t xml:space="preserve">. The last layer, Difference, evaluates whether </w:t>
      </w:r>
      <m:oMath>
        <m:r>
          <w:rPr>
            <w:rFonts w:ascii="Cambria Math" w:hAnsi="Cambria Math"/>
            <w:lang w:eastAsia="zh-CN"/>
          </w:rPr>
          <m:t>∆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q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 w:rsidRPr="00D659DC">
        <w:rPr>
          <w:lang w:eastAsia="zh-CN"/>
        </w:rPr>
        <w:t xml:space="preserve"> is large enough to be identified as a peaking event</w:t>
      </w:r>
      <w:r>
        <w:rPr>
          <w:lang w:eastAsia="zh-CN"/>
        </w:rPr>
        <w:t xml:space="preserve"> based on a daily amplitude threshold described below</w:t>
      </w:r>
      <w:r w:rsidRPr="00D659DC">
        <w:rPr>
          <w:lang w:eastAsia="zh-CN"/>
        </w:rPr>
        <w:t>.</w:t>
      </w:r>
    </w:p>
    <w:p w14:paraId="5F19D961" w14:textId="77777777" w:rsidR="00440F33" w:rsidRDefault="00440F33" w:rsidP="00440F33">
      <w:pPr>
        <w:rPr>
          <w:rFonts w:eastAsiaTheme="minorEastAsia"/>
          <w:iCs/>
          <w:color w:val="000000" w:themeColor="text1"/>
          <w:szCs w:val="18"/>
          <w:lang w:eastAsia="zh-CN"/>
        </w:rPr>
      </w:pPr>
      <w:bookmarkStart w:id="3" w:name="_Hlk68629493"/>
      <w:bookmarkStart w:id="4" w:name="_Hlk68627952"/>
    </w:p>
    <w:p w14:paraId="37727920" w14:textId="13207449" w:rsidR="00440F33" w:rsidRDefault="00440F33" w:rsidP="00440F33">
      <w:bookmarkStart w:id="5" w:name="_GoBack"/>
      <w:bookmarkEnd w:id="5"/>
      <w:r w:rsidRPr="00D659DC">
        <w:rPr>
          <w:lang w:eastAsia="zh-CN"/>
        </w:rPr>
        <w:t>Within the three layers, three thresholds</w:t>
      </w:r>
      <w:r w:rsidRPr="00D659DC">
        <w:t xml:space="preserve"> were used</w:t>
      </w:r>
      <w:r w:rsidRPr="00D659DC">
        <w:rPr>
          <w:lang w:eastAsia="zh-CN"/>
        </w:rPr>
        <w:t xml:space="preserve">,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1(t)</m:t>
        </m:r>
      </m:oMath>
      <w:r w:rsidRPr="00D659DC">
        <w:t xml:space="preserve">,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2(t)</m:t>
        </m:r>
      </m:oMath>
      <w:r w:rsidRPr="00D659DC">
        <w:t xml:space="preserve">, and </w:t>
      </w:r>
      <m:oMath>
        <m:r>
          <w:rPr>
            <w:rFonts w:ascii="Cambria Math" w:hAnsi="Cambria Math"/>
          </w:rPr>
          <m:t>T3</m:t>
        </m:r>
        <m:r>
          <m:rPr>
            <m:sty m:val="p"/>
          </m:rPr>
          <w:rPr>
            <w:rFonts w:ascii="Cambria Math" w:hAnsi="Cambria Math"/>
          </w:rPr>
          <m:t>(t)</m:t>
        </m:r>
      </m:oMath>
      <w:r w:rsidRPr="00D659DC">
        <w:t xml:space="preserve">, (Eq.3-5 and </w:t>
      </w:r>
      <w:r>
        <w:t>Fig.</w:t>
      </w:r>
      <w:r w:rsidRPr="00D659DC" w:rsidDel="008255AD">
        <w:t xml:space="preserve"> </w:t>
      </w:r>
      <w:r>
        <w:t>3</w:t>
      </w:r>
      <w:r w:rsidRPr="00D659DC">
        <w:fldChar w:fldCharType="begin"/>
      </w:r>
      <w:r w:rsidRPr="00D659DC">
        <w:instrText xml:space="preserve"> REF _Ref33691937 \h  \* MERGEFORMAT </w:instrText>
      </w:r>
      <w:r w:rsidRPr="00D659DC">
        <w:fldChar w:fldCharType="end"/>
      </w:r>
      <w:r w:rsidRPr="00D659DC">
        <w:t>). In the position layer, two dynamic thresholds (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1(t)</m:t>
        </m:r>
      </m:oMath>
      <w:r w:rsidRPr="00D659DC">
        <w:t xml:space="preserve"> and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2(t)</m:t>
        </m:r>
      </m:oMath>
      <w:r w:rsidRPr="00D659DC">
        <w:t xml:space="preserve">) that </w:t>
      </w:r>
      <w:r>
        <w:t xml:space="preserve">were </w:t>
      </w:r>
      <w:r w:rsidRPr="00D659DC">
        <w:t xml:space="preserve">updated daily were used for each river to </w:t>
      </w:r>
      <w:r>
        <w:t>identify</w:t>
      </w:r>
      <w:r w:rsidRPr="00D659DC">
        <w:t xml:space="preserve"> the relatively high and low discharge. The threshold value of high discharge was defined as the difference between maximum </w:t>
      </w:r>
      <w:r>
        <w:t>daily flow</w:t>
      </w:r>
      <w:r w:rsidRPr="00D659DC"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(t)</m:t>
        </m:r>
      </m:oMath>
      <w:r w:rsidRPr="00D659DC">
        <w:t>) and 30%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D659DC">
        <w:t>) of the daily maximum amplitude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(t)-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(t)</m:t>
        </m:r>
      </m:oMath>
      <w:r w:rsidRPr="00D659DC">
        <w:t xml:space="preserve">) while that </w:t>
      </w:r>
      <w:r>
        <w:t>for</w:t>
      </w:r>
      <w:r w:rsidRPr="00D659DC">
        <w:t xml:space="preserve"> low discharge was defined as the </w:t>
      </w:r>
      <w:r>
        <w:t>sum of</w:t>
      </w:r>
      <w:r w:rsidRPr="00D659DC">
        <w:t xml:space="preserve"> daily minimum flow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(t)</m:t>
        </m:r>
      </m:oMath>
      <w:r w:rsidRPr="00D659DC">
        <w:t>) and 30%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D659DC">
        <w:t xml:space="preserve"> of the daily maximum amplitude. </w:t>
      </w:r>
      <w:bookmarkStart w:id="6" w:name="_Hlk60947124"/>
      <w:r w:rsidRPr="00D659DC">
        <w:t xml:space="preserve">In the repetition and difference layers, </w:t>
      </w:r>
      <m:oMath>
        <m:r>
          <w:rPr>
            <w:rFonts w:ascii="Cambria Math" w:hAnsi="Cambria Math"/>
          </w:rPr>
          <m:t>T3</m:t>
        </m:r>
        <m:r>
          <m:rPr>
            <m:sty m:val="p"/>
          </m:rPr>
          <w:rPr>
            <w:rFonts w:ascii="Cambria Math" w:hAnsi="Cambria Math"/>
          </w:rPr>
          <m:t>(t)</m:t>
        </m:r>
      </m:oMath>
      <w:r>
        <w:t xml:space="preserve"> was used as the standard to </w:t>
      </w:r>
      <w:r w:rsidRPr="00D659DC">
        <w:t xml:space="preserve">evaluate whether flow variation can be counted as </w:t>
      </w:r>
      <w:r>
        <w:t xml:space="preserve">a rise/fall process. </w:t>
      </w:r>
      <m:oMath>
        <m:r>
          <w:rPr>
            <w:rFonts w:ascii="Cambria Math" w:hAnsi="Cambria Math"/>
          </w:rPr>
          <m:t>T3</m:t>
        </m:r>
        <m:r>
          <m:rPr>
            <m:sty m:val="p"/>
          </m:rPr>
          <w:rPr>
            <w:rFonts w:ascii="Cambria Math" w:hAnsi="Cambria Math"/>
          </w:rPr>
          <m:t>(t)</m:t>
        </m:r>
      </m:oMath>
      <w:r>
        <w:t xml:space="preserve"> consists of a local static threshold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*Q</m:t>
            </m:r>
          </m:e>
          <m:sub>
            <m:r>
              <w:rPr>
                <w:rFonts w:ascii="Cambria Math" w:hAnsi="Cambria Math"/>
              </w:rPr>
              <m:t>ave</m:t>
            </m:r>
          </m:sub>
        </m:sSub>
      </m:oMath>
      <w:r>
        <w:t>) and a dynamic threshold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α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(t)-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r>
              <w:rPr>
                <w:rFonts w:ascii="Cambria Math" w:hAnsi="Cambria Math"/>
              </w:rPr>
              <m:t>(t)</m:t>
            </m:r>
          </m:e>
        </m:d>
      </m:oMath>
      <w:r>
        <w:t xml:space="preserve">) that were updated daily for each river to reflect the evolvement evolution of climate, seasonality, and river size flow, all of which that are highly related to hydropower operation. </w:t>
      </w:r>
      <w:r w:rsidRPr="00D659DC">
        <w:t xml:space="preserve">To decide what fraction of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Q</m:t>
            </m:r>
          </m:e>
          <m:sub>
            <m:r>
              <w:rPr>
                <w:rFonts w:ascii="Cambria Math" w:hAnsi="Cambria Math"/>
                <w:noProof/>
              </w:rPr>
              <m:t>ave</m:t>
            </m:r>
          </m:sub>
        </m:sSub>
      </m:oMath>
      <w:r w:rsidRPr="00D659DC">
        <w:t xml:space="preserve"> to be used, tests were run within a reference range (30%-100%) </w:t>
      </w:r>
      <w:r>
        <w:t>gained from</w:t>
      </w:r>
      <w:r w:rsidRPr="00D659DC">
        <w:t xml:space="preserve"> literature </w:t>
      </w:r>
      <w:r>
        <w:t xml:space="preserve">with both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Q</m:t>
            </m:r>
          </m:e>
          <m:sub>
            <m:r>
              <w:rPr>
                <w:rFonts w:ascii="Cambria Math" w:hAnsi="Cambria Math"/>
                <w:noProof/>
              </w:rPr>
              <m:t>ave</m:t>
            </m:r>
          </m:sub>
        </m:sSub>
      </m:oMath>
      <w:r w:rsidRPr="00D659DC">
        <w:t xml:space="preserve"> </w:t>
      </w:r>
      <w:r>
        <w:t xml:space="preserve">and amplitude available </w:t>
      </w:r>
      <w:r w:rsidRPr="00D659DC">
        <w:rPr>
          <w:noProof/>
        </w:rPr>
        <w:t>(Zimmerman et al. 2010, Hauer et al. 2012, Capra et al. 2017)</w:t>
      </w:r>
      <w:r w:rsidRPr="00D659DC">
        <w:t xml:space="preserve">. Finally, 70% of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Q</m:t>
            </m:r>
          </m:e>
          <m:sub>
            <m:r>
              <w:rPr>
                <w:rFonts w:ascii="Cambria Math" w:hAnsi="Cambria Math"/>
                <w:noProof/>
              </w:rPr>
              <m:t>ave</m:t>
            </m:r>
          </m:sub>
        </m:sSub>
      </m:oMath>
      <w:r w:rsidRPr="00D659DC"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α</m:t>
            </m:r>
          </m:e>
          <m:sub>
            <m:r>
              <w:rPr>
                <w:rFonts w:ascii="Cambria Math" w:hAnsi="Cambria Math"/>
                <w:sz w:val="22"/>
              </w:rPr>
              <m:t>3</m:t>
            </m:r>
          </m:sub>
        </m:sSub>
        <m:r>
          <w:rPr>
            <w:rFonts w:ascii="Cambria Math" w:hAnsi="Cambria Math"/>
            <w:sz w:val="22"/>
          </w:rPr>
          <m:t>=0.7</m:t>
        </m:r>
      </m:oMath>
      <w:r w:rsidRPr="00D659DC">
        <w:t xml:space="preserve">) was selected as the threshold value because outputs of HEDA didn’t change </w:t>
      </w:r>
      <w:r w:rsidRPr="00D659DC">
        <w:lastRenderedPageBreak/>
        <w:t>beyond this fraction.</w:t>
      </w:r>
      <w:r w:rsidRPr="00D659DC">
        <w:rPr>
          <w:lang w:eastAsia="zh-CN"/>
        </w:rPr>
        <w:t xml:space="preserve"> </w:t>
      </w:r>
      <w:r>
        <w:t>T</w:t>
      </w:r>
      <w:r w:rsidRPr="00D659DC">
        <w:t xml:space="preserve">o identify different intensities of </w:t>
      </w:r>
      <w:r>
        <w:t>rise/fall process</w:t>
      </w:r>
      <w:r w:rsidRPr="00D659DC">
        <w:t xml:space="preserve"> of each site, 50% of the daily maximum amplitude was</w:t>
      </w:r>
      <w:r>
        <w:t xml:space="preserve"> used (</w:t>
      </w:r>
      <w:r>
        <w:rPr>
          <w:lang w:eastAsia="zh-CN"/>
        </w:rPr>
        <w:t>SI</w:t>
      </w:r>
      <w:r w:rsidRPr="00D659DC">
        <w:rPr>
          <w:lang w:eastAsia="zh-CN"/>
        </w:rPr>
        <w:t xml:space="preserve"> II</w:t>
      </w:r>
      <w:r>
        <w:rPr>
          <w:lang w:eastAsia="zh-CN"/>
        </w:rPr>
        <w:t>)</w:t>
      </w:r>
      <w:r w:rsidRPr="00D659DC">
        <w:t>.</w:t>
      </w:r>
    </w:p>
    <w:bookmarkEnd w:id="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6570"/>
        <w:gridCol w:w="1260"/>
      </w:tblGrid>
      <w:tr w:rsidR="00440F33" w:rsidRPr="00D659DC" w14:paraId="697B55E0" w14:textId="77777777" w:rsidTr="004E354B">
        <w:trPr>
          <w:trHeight w:val="576"/>
        </w:trPr>
        <w:tc>
          <w:tcPr>
            <w:tcW w:w="1530" w:type="dxa"/>
          </w:tcPr>
          <w:p w14:paraId="3D9D93CC" w14:textId="77777777" w:rsidR="00440F33" w:rsidRPr="00D659DC" w:rsidRDefault="00440F33" w:rsidP="004E354B">
            <w:pPr>
              <w:pStyle w:val="FigTitle"/>
            </w:pPr>
          </w:p>
        </w:tc>
        <w:tc>
          <w:tcPr>
            <w:tcW w:w="6570" w:type="dxa"/>
            <w:vAlign w:val="center"/>
          </w:tcPr>
          <w:p w14:paraId="613BC469" w14:textId="77777777" w:rsidR="00440F33" w:rsidRPr="00D659DC" w:rsidRDefault="00440F33" w:rsidP="004E354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1(t)=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(t)-</m:t>
                </m:r>
                <w:bookmarkStart w:id="7" w:name="_Hlk68527392"/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w:bookmarkEnd w:id="7"/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(t)-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d>
              </m:oMath>
            </m:oMathPara>
          </w:p>
        </w:tc>
        <w:tc>
          <w:tcPr>
            <w:tcW w:w="1260" w:type="dxa"/>
            <w:vAlign w:val="center"/>
          </w:tcPr>
          <w:p w14:paraId="4CEADF0A" w14:textId="77777777" w:rsidR="00440F33" w:rsidRPr="00D659DC" w:rsidRDefault="00440F33" w:rsidP="004E354B">
            <w:pPr>
              <w:pStyle w:val="Caption"/>
            </w:pPr>
            <w:r w:rsidRPr="00D659DC">
              <w:t xml:space="preserve">( 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 w:rsidRPr="00D659DC">
              <w:t xml:space="preserve"> )</w:t>
            </w:r>
          </w:p>
        </w:tc>
      </w:tr>
      <w:tr w:rsidR="00440F33" w:rsidRPr="00D659DC" w14:paraId="3C957403" w14:textId="77777777" w:rsidTr="004E354B">
        <w:trPr>
          <w:trHeight w:val="576"/>
        </w:trPr>
        <w:tc>
          <w:tcPr>
            <w:tcW w:w="1530" w:type="dxa"/>
          </w:tcPr>
          <w:p w14:paraId="3B9A6B03" w14:textId="77777777" w:rsidR="00440F33" w:rsidRPr="00D659DC" w:rsidRDefault="00440F33" w:rsidP="004E354B">
            <w:pPr>
              <w:pStyle w:val="FigTitle"/>
            </w:pPr>
          </w:p>
        </w:tc>
        <w:tc>
          <w:tcPr>
            <w:tcW w:w="6570" w:type="dxa"/>
            <w:vAlign w:val="center"/>
          </w:tcPr>
          <w:p w14:paraId="2E081680" w14:textId="77777777" w:rsidR="00440F33" w:rsidRPr="00D659DC" w:rsidRDefault="00440F33" w:rsidP="004E354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2(t)=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(t)+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(t)-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d>
              </m:oMath>
            </m:oMathPara>
          </w:p>
        </w:tc>
        <w:tc>
          <w:tcPr>
            <w:tcW w:w="1260" w:type="dxa"/>
            <w:vAlign w:val="center"/>
          </w:tcPr>
          <w:p w14:paraId="07540020" w14:textId="77777777" w:rsidR="00440F33" w:rsidRPr="00D659DC" w:rsidRDefault="00440F33" w:rsidP="004E354B">
            <w:pPr>
              <w:pStyle w:val="Caption"/>
            </w:pPr>
            <w:r w:rsidRPr="00D659DC">
              <w:t xml:space="preserve">( 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r w:rsidRPr="00D659DC">
              <w:t xml:space="preserve"> )</w:t>
            </w:r>
          </w:p>
        </w:tc>
      </w:tr>
      <w:tr w:rsidR="00440F33" w:rsidRPr="00D659DC" w14:paraId="47C80650" w14:textId="77777777" w:rsidTr="004E354B">
        <w:trPr>
          <w:trHeight w:val="576"/>
        </w:trPr>
        <w:tc>
          <w:tcPr>
            <w:tcW w:w="1530" w:type="dxa"/>
          </w:tcPr>
          <w:p w14:paraId="4C906D42" w14:textId="77777777" w:rsidR="00440F33" w:rsidRPr="00D659DC" w:rsidRDefault="00440F33" w:rsidP="004E354B">
            <w:pPr>
              <w:pStyle w:val="FigTitle"/>
            </w:pPr>
          </w:p>
        </w:tc>
        <w:tc>
          <w:tcPr>
            <w:tcW w:w="6570" w:type="dxa"/>
            <w:vAlign w:val="center"/>
          </w:tcPr>
          <w:p w14:paraId="5BBC5278" w14:textId="77777777" w:rsidR="00440F33" w:rsidRPr="00D659DC" w:rsidRDefault="00440F33" w:rsidP="004E354B">
            <m:oMathPara>
              <m:oMath>
                <m:r>
                  <w:rPr>
                    <w:rFonts w:ascii="Cambria Math" w:hAnsi="Cambria Math"/>
                  </w:rPr>
                  <m:t>T3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(t)=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*Q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ave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max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(t)-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func>
              </m:oMath>
            </m:oMathPara>
          </w:p>
        </w:tc>
        <w:tc>
          <w:tcPr>
            <w:tcW w:w="1260" w:type="dxa"/>
            <w:vAlign w:val="center"/>
          </w:tcPr>
          <w:p w14:paraId="62B4A919" w14:textId="77777777" w:rsidR="00440F33" w:rsidRPr="00D659DC" w:rsidRDefault="00440F33" w:rsidP="004E354B">
            <w:pPr>
              <w:pStyle w:val="Caption"/>
            </w:pPr>
            <w:r w:rsidRPr="00D659DC">
              <w:t xml:space="preserve">( 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  <w:r w:rsidRPr="00D659DC">
              <w:t xml:space="preserve"> )</w:t>
            </w:r>
          </w:p>
        </w:tc>
      </w:tr>
    </w:tbl>
    <w:p w14:paraId="5FA709EC" w14:textId="77777777" w:rsidR="00440F33" w:rsidRPr="00D659DC" w:rsidRDefault="00440F33" w:rsidP="00440F33">
      <w:r w:rsidRPr="00D659DC">
        <w:rPr>
          <w:lang w:eastAsia="zh-CN"/>
        </w:rPr>
        <w:t>The performance of HEDA was assessed with visual examination</w:t>
      </w:r>
      <w:r>
        <w:rPr>
          <w:lang w:eastAsia="zh-CN"/>
        </w:rPr>
        <w:t>, with</w:t>
      </w:r>
      <w:r w:rsidRPr="00D659DC">
        <w:rPr>
          <w:lang w:eastAsia="zh-CN"/>
        </w:rPr>
        <w:t xml:space="preserve"> 500 change points of each hydropeaking site plotted and visually checked. The error rate of HEDA was calculated by dividing the number of wrongly identified change points by 500.</w:t>
      </w:r>
      <w:bookmarkEnd w:id="4"/>
      <w:bookmarkEnd w:id="6"/>
    </w:p>
    <w:p w14:paraId="08E8C85F" w14:textId="77777777" w:rsidR="00127E31" w:rsidRDefault="00440F33"/>
    <w:sectPr w:rsidR="00127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5345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zNrGwMLWwMDMwNDZX0lEKTi0uzszPAykwrAUAkTUcpCwAAAA="/>
  </w:docVars>
  <w:rsids>
    <w:rsidRoot w:val="005A08C3"/>
    <w:rsid w:val="000A6921"/>
    <w:rsid w:val="000E3DB9"/>
    <w:rsid w:val="0017054C"/>
    <w:rsid w:val="00200539"/>
    <w:rsid w:val="0021703A"/>
    <w:rsid w:val="00240B64"/>
    <w:rsid w:val="00343E25"/>
    <w:rsid w:val="00425BDC"/>
    <w:rsid w:val="00440F33"/>
    <w:rsid w:val="004B3AA7"/>
    <w:rsid w:val="005178F1"/>
    <w:rsid w:val="005A08C3"/>
    <w:rsid w:val="006621A1"/>
    <w:rsid w:val="006D5D30"/>
    <w:rsid w:val="0075615A"/>
    <w:rsid w:val="007B3AA2"/>
    <w:rsid w:val="007C65A3"/>
    <w:rsid w:val="008555F4"/>
    <w:rsid w:val="00962D81"/>
    <w:rsid w:val="009C5FD4"/>
    <w:rsid w:val="009C60C9"/>
    <w:rsid w:val="00AB7689"/>
    <w:rsid w:val="00BC5005"/>
    <w:rsid w:val="00BC7682"/>
    <w:rsid w:val="00C27CFF"/>
    <w:rsid w:val="00CD1849"/>
    <w:rsid w:val="00D16598"/>
    <w:rsid w:val="00E21E11"/>
    <w:rsid w:val="00F767E8"/>
    <w:rsid w:val="00FA610F"/>
    <w:rsid w:val="00FC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5889"/>
  <w15:chartTrackingRefBased/>
  <w15:docId w15:val="{5EFD74DB-989A-4058-BB4E-ADFE5407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0F33"/>
    <w:pPr>
      <w:spacing w:after="0" w:line="480" w:lineRule="auto"/>
      <w:jc w:val="both"/>
    </w:pPr>
    <w:rPr>
      <w:rFonts w:ascii="Times New Roman" w:eastAsia="SimSun" w:hAnsi="Times New Roman"/>
      <w:sz w:val="24"/>
    </w:rPr>
  </w:style>
  <w:style w:type="paragraph" w:styleId="Heading1">
    <w:name w:val="heading 1"/>
    <w:aliases w:val="Heading 1_LTY"/>
    <w:basedOn w:val="Normal"/>
    <w:next w:val="Heading2"/>
    <w:link w:val="Heading1Char"/>
    <w:uiPriority w:val="99"/>
    <w:qFormat/>
    <w:rsid w:val="00440F33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color w:val="000000" w:themeColor="text1"/>
      <w:szCs w:val="28"/>
      <w:lang w:eastAsia="zh-CN"/>
    </w:rPr>
  </w:style>
  <w:style w:type="paragraph" w:styleId="Heading2">
    <w:name w:val="heading 2"/>
    <w:aliases w:val="Heading 2_LTY"/>
    <w:basedOn w:val="Normal"/>
    <w:next w:val="Normal"/>
    <w:link w:val="Heading2Char"/>
    <w:uiPriority w:val="99"/>
    <w:unhideWhenUsed/>
    <w:qFormat/>
    <w:rsid w:val="00440F33"/>
    <w:pPr>
      <w:keepNext/>
      <w:keepLines/>
      <w:numPr>
        <w:ilvl w:val="1"/>
        <w:numId w:val="1"/>
      </w:numPr>
      <w:spacing w:before="240" w:after="120"/>
      <w:outlineLvl w:val="1"/>
    </w:pPr>
    <w:rPr>
      <w:rFonts w:eastAsiaTheme="majorEastAsia" w:cstheme="majorBidi"/>
      <w:i/>
      <w:color w:val="000000" w:themeColor="text1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440F33"/>
    <w:pPr>
      <w:keepNext/>
      <w:keepLines/>
      <w:numPr>
        <w:ilvl w:val="2"/>
        <w:numId w:val="1"/>
      </w:numPr>
      <w:ind w:left="720"/>
      <w:outlineLvl w:val="2"/>
    </w:pPr>
    <w:rPr>
      <w:rFonts w:eastAsiaTheme="majorEastAsia" w:cstheme="majorBidi"/>
      <w:color w:val="000000" w:themeColor="text1"/>
      <w:szCs w:val="24"/>
      <w:lang w:eastAsia="zh-CN"/>
    </w:rPr>
  </w:style>
  <w:style w:type="paragraph" w:styleId="Heading4">
    <w:name w:val="heading 4"/>
    <w:basedOn w:val="Normal"/>
    <w:next w:val="Normal"/>
    <w:link w:val="Heading4Char"/>
    <w:unhideWhenUsed/>
    <w:qFormat/>
    <w:rsid w:val="00440F3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0F3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F3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F3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F3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F3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40F33"/>
    <w:rPr>
      <w:rFonts w:ascii="Times New Roman" w:eastAsiaTheme="majorEastAsia" w:hAnsi="Times New Roman" w:cstheme="majorBidi"/>
      <w:b/>
      <w:color w:val="000000" w:themeColor="text1"/>
      <w:sz w:val="24"/>
      <w:szCs w:val="28"/>
      <w:lang w:eastAsia="zh-CN"/>
    </w:rPr>
  </w:style>
  <w:style w:type="character" w:customStyle="1" w:styleId="Heading2Char">
    <w:name w:val="Heading 2 Char"/>
    <w:aliases w:val="Heading 2_LTY Char"/>
    <w:basedOn w:val="DefaultParagraphFont"/>
    <w:link w:val="Heading2"/>
    <w:uiPriority w:val="99"/>
    <w:rsid w:val="00440F33"/>
    <w:rPr>
      <w:rFonts w:ascii="Times New Roman" w:eastAsiaTheme="majorEastAsia" w:hAnsi="Times New Roman" w:cstheme="majorBidi"/>
      <w:i/>
      <w:color w:val="000000" w:themeColor="text1"/>
      <w:sz w:val="24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9"/>
    <w:rsid w:val="00440F33"/>
    <w:rPr>
      <w:rFonts w:ascii="Times New Roman" w:eastAsiaTheme="majorEastAsia" w:hAnsi="Times New Roman" w:cstheme="majorBidi"/>
      <w:color w:val="000000" w:themeColor="text1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rsid w:val="00440F33"/>
    <w:rPr>
      <w:rFonts w:asciiTheme="majorHAnsi" w:eastAsiaTheme="majorEastAsia" w:hAnsiTheme="majorHAnsi" w:cstheme="majorBidi"/>
      <w:i/>
      <w:iCs/>
      <w:sz w:val="24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rsid w:val="00440F33"/>
    <w:rPr>
      <w:rFonts w:asciiTheme="majorHAnsi" w:eastAsiaTheme="majorEastAsia" w:hAnsiTheme="majorHAnsi" w:cstheme="majorBidi"/>
      <w:color w:val="365F91" w:themeColor="accent1" w:themeShade="BF"/>
      <w:sz w:val="24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F33"/>
    <w:rPr>
      <w:rFonts w:asciiTheme="majorHAnsi" w:eastAsiaTheme="majorEastAsia" w:hAnsiTheme="majorHAnsi" w:cstheme="majorBidi"/>
      <w:color w:val="243F60" w:themeColor="accent1" w:themeShade="7F"/>
      <w:sz w:val="24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F33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F3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F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paragraph" w:styleId="Caption">
    <w:name w:val="caption"/>
    <w:aliases w:val="Equation"/>
    <w:basedOn w:val="Normal"/>
    <w:next w:val="Normal"/>
    <w:uiPriority w:val="99"/>
    <w:unhideWhenUsed/>
    <w:qFormat/>
    <w:rsid w:val="00440F33"/>
    <w:pPr>
      <w:tabs>
        <w:tab w:val="center" w:pos="4680"/>
        <w:tab w:val="right" w:pos="9360"/>
      </w:tabs>
      <w:jc w:val="right"/>
    </w:pPr>
    <w:rPr>
      <w:rFonts w:eastAsiaTheme="minorEastAsia"/>
      <w:iCs/>
      <w:color w:val="000000" w:themeColor="text1"/>
      <w:szCs w:val="18"/>
      <w:lang w:eastAsia="zh-CN"/>
    </w:rPr>
  </w:style>
  <w:style w:type="table" w:styleId="TableGrid">
    <w:name w:val="Table Grid"/>
    <w:basedOn w:val="TableNormal"/>
    <w:uiPriority w:val="59"/>
    <w:rsid w:val="00440F33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Title">
    <w:name w:val="Fig Title"/>
    <w:basedOn w:val="Normal"/>
    <w:link w:val="FigTitleChar"/>
    <w:qFormat/>
    <w:rsid w:val="00440F33"/>
    <w:pPr>
      <w:spacing w:before="120" w:after="240" w:line="240" w:lineRule="auto"/>
    </w:pPr>
  </w:style>
  <w:style w:type="character" w:customStyle="1" w:styleId="FigTitleChar">
    <w:name w:val="Fig Title Char"/>
    <w:basedOn w:val="DefaultParagraphFont"/>
    <w:link w:val="FigTitle"/>
    <w:rsid w:val="00440F33"/>
    <w:rPr>
      <w:rFonts w:ascii="Times New Roman" w:eastAsia="SimSu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40F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40F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40F33"/>
    <w:rPr>
      <w:rFonts w:ascii="Times New Roman" w:eastAsia="SimSu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F3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F33"/>
    <w:rPr>
      <w:rFonts w:ascii="Segoe UI" w:eastAsia="SimSu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1075</Words>
  <Characters>6129</Characters>
  <Application>Microsoft Office Word</Application>
  <DocSecurity>0</DocSecurity>
  <Lines>51</Lines>
  <Paragraphs>14</Paragraphs>
  <ScaleCrop>false</ScaleCrop>
  <Company>UC Davis</Company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Tingyu Li</dc:creator>
  <cp:keywords/>
  <dc:description/>
  <cp:lastModifiedBy>Tingyu Li</cp:lastModifiedBy>
  <cp:revision>2</cp:revision>
  <dcterms:created xsi:type="dcterms:W3CDTF">2021-04-11T17:14:00Z</dcterms:created>
  <dcterms:modified xsi:type="dcterms:W3CDTF">2021-04-11T17:15:00Z</dcterms:modified>
</cp:coreProperties>
</file>