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u w:val="single"/>
          <w:rtl w:val="0"/>
        </w:rPr>
        <w:t xml:space="preserve">Map Data Dictionary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Since wage theft has been in the news recently following Attorney General Leticia James’ filing of a lawsuit against UPS, I decided to shift my story to focus on how prevalent this issue has been across New York City.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Unfortunately, the case presented against UPS does not have any data on the exact number of seasonal workers who would be impacted, so it was difficult to present data directly related to this case. Since there is no data specifically relating to the case, I used the map to give a broad overview of wage theft in NYC.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Documented has maintained a Wage Theft Monitor database with all the cases of wage theft filed against employers since 2012 to 2024. The New York Department of Labor has more recent data until September 2025, however, their dashboard does not allow for direct download of the dataset.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Department of Labor data downloaded from the Wage Theft Monitor website covers cases across New York State. Using zip code ranges for NYC, I cleaned the data to only include NYC zip codes. I then used a pivot table to calculate the total number of claimants per zip code for mapping.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There were quite a lot of zip codes that could not be matched in datawrapper, however, there are only two places where data appears to be missing on the map (one in lower Manhattan and another in Brooklyn Navy Yard).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