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 xml:space="preserve">Ime i prezime studenta: </w:t>
      </w:r>
      <w:r w:rsidR="00A34175">
        <w:rPr>
          <w:b/>
          <w:bCs/>
          <w:color w:val="880000"/>
          <w:szCs w:val="26"/>
        </w:rPr>
        <w:t>Nina Zuccon</w:t>
      </w:r>
      <w:r w:rsidRPr="00307639">
        <w:rPr>
          <w:b/>
          <w:bCs/>
          <w:color w:val="880000"/>
          <w:szCs w:val="26"/>
        </w:rPr>
        <w:t xml:space="preserve">                Tema vježbe:</w:t>
      </w:r>
      <w:r w:rsidR="00A34175">
        <w:rPr>
          <w:b/>
          <w:bCs/>
          <w:color w:val="880000"/>
          <w:szCs w:val="26"/>
        </w:rPr>
        <w:t xml:space="preserve"> Najljepše biciklističke destinacije svijeta</w:t>
      </w:r>
      <w:bookmarkEnd w:id="1"/>
      <w:bookmarkEnd w:id="2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517DDC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checbox,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ODABIR – radio button,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184501" w:rsidRDefault="00184501" w:rsidP="0018450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Destinacija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5C126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8450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Država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8450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8450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45607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D2027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D2027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2027A" w:rsidRDefault="00D2027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Hrvatska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377C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5C126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8450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Staza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8450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8450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8450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D2027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D2027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  <w:bookmarkStart w:id="3" w:name="_GoBack"/>
            <w:bookmarkEnd w:id="3"/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Ime staze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La Ruta de los Conquistadores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Klima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2027A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t</w:t>
            </w:r>
            <w:r>
              <w:rPr>
                <w:rFonts w:ascii="Arial Narrow" w:hAnsi="Arial Narrow"/>
                <w:b/>
                <w:sz w:val="20"/>
                <w:szCs w:val="20"/>
              </w:rPr>
              <w:t>ropska, suha, umjereno-topl</w:t>
            </w:r>
            <w:r w:rsidRPr="00D2027A">
              <w:rPr>
                <w:rFonts w:ascii="Arial Narrow" w:hAnsi="Arial Narrow"/>
                <w:b/>
                <w:sz w:val="20"/>
                <w:szCs w:val="20"/>
              </w:rPr>
              <w:t>, snježno-šumska, polarna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 ZA ODABIR (radio) tipa klime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Smještaj staze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2027A" w:rsidRDefault="005C1264" w:rsidP="005C12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2027A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u</w:t>
            </w:r>
            <w:r w:rsidRPr="00D2027A">
              <w:rPr>
                <w:rFonts w:ascii="Arial Narrow" w:hAnsi="Arial Narrow"/>
                <w:b/>
                <w:sz w:val="20"/>
                <w:szCs w:val="20"/>
              </w:rPr>
              <w:t>z more, u unutrašnjosti</w:t>
            </w:r>
            <w:r>
              <w:rPr>
                <w:rFonts w:ascii="Arial Narrow" w:hAnsi="Arial Narrow"/>
                <w:b/>
                <w:sz w:val="20"/>
                <w:szCs w:val="20"/>
              </w:rPr>
              <w:t>, uz jezero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 ZA ODABIR (radio) smještaja staze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Vrsta staze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2027A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cesta, drveni put, makadam, šumski put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(checkbox) 4 vrste staze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Težina staze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2027A" w:rsidRDefault="005C1264" w:rsidP="005C12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2027A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1, 2, 3, 4, 5 (uzlazno po težini)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(checkbox) 5 težina staze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Nadmorska visina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2027A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2027A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2027A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2027A">
              <w:rPr>
                <w:rFonts w:ascii="Arial Narrow" w:hAnsi="Arial Narrow"/>
                <w:sz w:val="20"/>
                <w:szCs w:val="20"/>
              </w:rPr>
              <w:t>npr. 1450 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Kilometraža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320 km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Prometnost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2027A" w:rsidRDefault="005C1264" w:rsidP="005C12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2027A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mala</w:t>
            </w:r>
            <w:r w:rsidRPr="00D2027A">
              <w:rPr>
                <w:rFonts w:ascii="Arial Narrow" w:hAnsi="Arial Narrow"/>
                <w:b/>
                <w:sz w:val="20"/>
                <w:szCs w:val="20"/>
              </w:rPr>
              <w:t>,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umj</w:t>
            </w:r>
            <w:r w:rsidRPr="00D2027A">
              <w:rPr>
                <w:rFonts w:ascii="Arial Narrow" w:hAnsi="Arial Narrow"/>
                <w:b/>
                <w:sz w:val="20"/>
                <w:szCs w:val="20"/>
              </w:rPr>
              <w:t>e</w:t>
            </w:r>
            <w:r>
              <w:rPr>
                <w:rFonts w:ascii="Arial Narrow" w:hAnsi="Arial Narrow"/>
                <w:b/>
                <w:sz w:val="20"/>
                <w:szCs w:val="20"/>
              </w:rPr>
              <w:t>r</w:t>
            </w:r>
            <w:r w:rsidRPr="00D2027A">
              <w:rPr>
                <w:rFonts w:ascii="Arial Narrow" w:hAnsi="Arial Narrow"/>
                <w:b/>
                <w:sz w:val="20"/>
                <w:szCs w:val="20"/>
              </w:rPr>
              <w:t xml:space="preserve">ena, </w:t>
            </w:r>
            <w:r>
              <w:rPr>
                <w:rFonts w:ascii="Arial Narrow" w:hAnsi="Arial Narrow"/>
                <w:b/>
                <w:sz w:val="20"/>
                <w:szCs w:val="20"/>
              </w:rPr>
              <w:t>velika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(checkbox) 3 tipa prometnosti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Okolica staze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Dodatna sportska </w:t>
            </w:r>
          </w:p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aktivnost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2027A" w:rsidRDefault="005C1264" w:rsidP="005C12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925F2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D925F2">
              <w:rPr>
                <w:rFonts w:ascii="Arial Narrow" w:hAnsi="Arial Narrow"/>
                <w:b/>
                <w:sz w:val="20"/>
                <w:szCs w:val="20"/>
              </w:rPr>
              <w:t>planinarenje, trčanje, plivanje, veslanje, skijanje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 (multiple select) tipova aktivnosti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Cijene noćenja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2027A" w:rsidRDefault="005C1264" w:rsidP="005C1264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2027A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925F2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niske, srednje, visoke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(checkbox) 3 raspona cijena noćenja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Kulturna baština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925F2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925F2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925F2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Muzeji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377C4B">
              <w:rPr>
                <w:rFonts w:ascii="Arial Narrow" w:hAnsi="Arial Narrow"/>
                <w:sz w:val="20"/>
                <w:szCs w:val="20"/>
              </w:rPr>
              <w:t>Musee des Ursulines de Quebec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C1264" w:rsidRPr="00D12CB9" w:rsidTr="00517DDC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Građevine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>
              <w:rPr>
                <w:rFonts w:ascii="Arial Narrow" w:hAnsi="Arial Narrow"/>
                <w:sz w:val="20"/>
                <w:szCs w:val="20"/>
              </w:rPr>
              <w:t>npr. Longfeng hram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Parkovi i šetnice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>
              <w:rPr>
                <w:rFonts w:ascii="Arial Narrow" w:hAnsi="Arial Narrow"/>
                <w:sz w:val="20"/>
                <w:szCs w:val="20"/>
              </w:rPr>
              <w:t>npr. WenWu staza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lastRenderedPageBreak/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5C1264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5C1264" w:rsidRPr="00D12CB9" w:rsidRDefault="005C1264" w:rsidP="005C1264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5C1264" w:rsidRPr="00D12CB9" w:rsidRDefault="005C1264" w:rsidP="005C126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</w:tbl>
    <w:p w:rsidR="00307639" w:rsidRPr="00517DDC" w:rsidRDefault="00307639" w:rsidP="00307639">
      <w:pPr>
        <w:ind w:firstLine="0"/>
        <w:rPr>
          <w:sz w:val="8"/>
          <w:szCs w:val="8"/>
        </w:rPr>
      </w:pPr>
    </w:p>
    <w:p w:rsidR="0026597F" w:rsidRDefault="00307639" w:rsidP="00307639">
      <w:pPr>
        <w:ind w:firstLine="0"/>
      </w:pPr>
      <w:r>
        <w:t>Način ispunjavanja tablice objašnjen je u Uputama za vježbe.</w:t>
      </w:r>
    </w:p>
    <w:sectPr w:rsidR="0026597F" w:rsidSect="00CE370E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213" w:rsidRDefault="004A0213" w:rsidP="00307639">
      <w:r>
        <w:separator/>
      </w:r>
    </w:p>
  </w:endnote>
  <w:endnote w:type="continuationSeparator" w:id="0">
    <w:p w:rsidR="004A0213" w:rsidRDefault="004A0213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213" w:rsidRDefault="004A0213" w:rsidP="00307639">
      <w:r>
        <w:separator/>
      </w:r>
    </w:p>
  </w:footnote>
  <w:footnote w:type="continuationSeparator" w:id="0">
    <w:p w:rsidR="004A0213" w:rsidRDefault="004A0213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r w:rsidR="004A0213">
      <w:fldChar w:fldCharType="begin"/>
    </w:r>
    <w:r w:rsidR="004A0213">
      <w:instrText xml:space="preserve"> SUBJECT   \* MERGEFORMAT </w:instrText>
    </w:r>
    <w:r w:rsidR="004A0213">
      <w:fldChar w:fldCharType="separate"/>
    </w:r>
    <w:r>
      <w:t>Vježbe</w:t>
    </w:r>
    <w:r w:rsidR="004A0213">
      <w:fldChar w:fldCharType="end"/>
    </w:r>
    <w:r>
      <w:t xml:space="preserve"> </w:t>
    </w:r>
  </w:p>
  <w:p w:rsidR="00BB31C8" w:rsidRPr="00171A03" w:rsidRDefault="004A0213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57"/>
    <w:rsid w:val="00184501"/>
    <w:rsid w:val="001B5428"/>
    <w:rsid w:val="001C0134"/>
    <w:rsid w:val="001E6145"/>
    <w:rsid w:val="00234E6F"/>
    <w:rsid w:val="0026597F"/>
    <w:rsid w:val="00307639"/>
    <w:rsid w:val="003207AD"/>
    <w:rsid w:val="00377C4B"/>
    <w:rsid w:val="00456074"/>
    <w:rsid w:val="004A0213"/>
    <w:rsid w:val="004A348B"/>
    <w:rsid w:val="0053145F"/>
    <w:rsid w:val="00563DE7"/>
    <w:rsid w:val="005C1264"/>
    <w:rsid w:val="006F3E6A"/>
    <w:rsid w:val="00834157"/>
    <w:rsid w:val="0087687B"/>
    <w:rsid w:val="008E267E"/>
    <w:rsid w:val="009633F7"/>
    <w:rsid w:val="00A34175"/>
    <w:rsid w:val="00AA601B"/>
    <w:rsid w:val="00AD2776"/>
    <w:rsid w:val="00BC51EE"/>
    <w:rsid w:val="00CD4D1F"/>
    <w:rsid w:val="00D2027A"/>
    <w:rsid w:val="00D925F2"/>
    <w:rsid w:val="00EA2229"/>
    <w:rsid w:val="00EA69CC"/>
    <w:rsid w:val="00EE7613"/>
    <w:rsid w:val="00F526E7"/>
    <w:rsid w:val="00FD658F"/>
    <w:rsid w:val="00FE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9EF99-2270-4608-9B99-85FD3674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Nina Zuccon</cp:lastModifiedBy>
  <cp:revision>13</cp:revision>
  <dcterms:created xsi:type="dcterms:W3CDTF">2019-03-30T21:57:00Z</dcterms:created>
  <dcterms:modified xsi:type="dcterms:W3CDTF">2019-05-11T17:22:00Z</dcterms:modified>
</cp:coreProperties>
</file>