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C2AC0" w14:textId="77777777" w:rsidR="00D17C0F" w:rsidRDefault="00D17C0F" w:rsidP="00D17C0F">
      <w:pPr>
        <w:pStyle w:val="1"/>
        <w:jc w:val="center"/>
        <w:rPr>
          <w:b w:val="0"/>
          <w:lang w:eastAsia="zh-CN"/>
        </w:rPr>
      </w:pPr>
      <w:bookmarkStart w:id="0" w:name="_Toc364588076"/>
      <w:bookmarkStart w:id="1" w:name="_Toc32473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48ED0" wp14:editId="28E7B448">
                <wp:simplePos x="0" y="0"/>
                <wp:positionH relativeFrom="column">
                  <wp:posOffset>114300</wp:posOffset>
                </wp:positionH>
                <wp:positionV relativeFrom="paragraph">
                  <wp:posOffset>927100</wp:posOffset>
                </wp:positionV>
                <wp:extent cx="5438775" cy="1271905"/>
                <wp:effectExtent l="0" t="0" r="28575" b="2159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1271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</wps:spPr>
                      <wps:txbx>
                        <w:txbxContent>
                          <w:p w14:paraId="4DF32C86" w14:textId="77777777" w:rsid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组长：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梁灏才 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学号：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09024311 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邮箱：</w:t>
                            </w:r>
                            <w:hyperlink r:id="rId6" w:history="1">
                              <w:r w:rsidRPr="004C47AD">
                                <w:rPr>
                                  <w:rStyle w:val="a7"/>
                                  <w:rFonts w:ascii="宋体" w:eastAsia="宋体" w:hAnsi="宋体" w:hint="eastAsia"/>
                                  <w:lang w:eastAsia="zh-CN"/>
                                </w:rPr>
                                <w:t>haocailiang</w:t>
                              </w:r>
                              <w:r w:rsidRPr="004C47AD">
                                <w:rPr>
                                  <w:rStyle w:val="a7"/>
                                  <w:rFonts w:ascii="宋体" w:eastAsia="宋体" w:hAnsi="宋体"/>
                                  <w:lang w:eastAsia="zh-CN"/>
                                </w:rPr>
                                <w:t>@seu.edu.cn</w:t>
                              </w:r>
                            </w:hyperlink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 分工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：用户模块</w:t>
                            </w:r>
                          </w:p>
                          <w:p w14:paraId="04FFDEC2" w14:textId="77777777" w:rsid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组员：刘宇帆 学号：0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9024119 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分工：选课模块</w:t>
                            </w:r>
                          </w:p>
                          <w:p w14:paraId="6711764A" w14:textId="77777777" w:rsid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 xml:space="preserve">组员：郭昀坤 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学号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：0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9024110 分工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学籍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模块</w:t>
                            </w:r>
                          </w:p>
                          <w:p w14:paraId="23F3EF78" w14:textId="77777777" w:rsid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组员：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张道航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学号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：0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9024131 分工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：图书模块</w:t>
                            </w:r>
                          </w:p>
                          <w:p w14:paraId="6036885D" w14:textId="77777777" w:rsidR="00D17C0F" w:rsidRPr="00D17C0F" w:rsidRDefault="00D17C0F" w:rsidP="00D17C0F">
                            <w:pPr>
                              <w:jc w:val="center"/>
                              <w:rPr>
                                <w:rFonts w:ascii="宋体" w:eastAsia="宋体" w:hAnsi="宋体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 xml:space="preserve">组员：方嘉庆 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>学号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：0</w:t>
                            </w:r>
                            <w:r>
                              <w:rPr>
                                <w:rFonts w:ascii="宋体" w:eastAsia="宋体" w:hAnsi="宋体"/>
                                <w:lang w:eastAsia="zh-CN"/>
                              </w:rPr>
                              <w:t xml:space="preserve">9024132 </w:t>
                            </w:r>
                            <w:r>
                              <w:rPr>
                                <w:rFonts w:ascii="宋体" w:eastAsia="宋体" w:hAnsi="宋体" w:hint="eastAsia"/>
                                <w:lang w:eastAsia="zh-CN"/>
                              </w:rPr>
                              <w:t>分工：商城模块</w:t>
                            </w:r>
                          </w:p>
                          <w:p w14:paraId="271A3359" w14:textId="77777777" w:rsidR="00D17C0F" w:rsidRDefault="00D17C0F" w:rsidP="00D17C0F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eastAsia="宋体"/>
                                <w:lang w:eastAsia="zh-CN"/>
                              </w:rPr>
                              <w:t>26-9-14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48ED0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9pt;margin-top:73pt;width:428.25pt;height:10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aVjOwIAAFIEAAAOAAAAZHJzL2Uyb0RvYy54bWysVM2O0zAQviPxDpbvNElp6TZqulq6FCEt&#10;P9LCAziOk1j4D9ttUh4A3oATF+48V5+DsdN2I+CE8MGa8Yw/z3wz49V1LwXaM+u4VgXOJilGTFFd&#10;cdUU+MP77ZMrjJwnqiJCK1bgA3P4ev340aozOZvqVouKWQQgyuWdKXDrvcmTxNGWSeIm2jAFxlpb&#10;STyotkkqSzpAlyKZpumzpNO2MlZT5hyc3g5GvI74dc2of1vXjnkkCgyx+bjbuJdhT9YrkjeWmJbT&#10;UxjkH6KQhCt49AJ1SzxBO8v/gJKcWu107SdUy0TXNacs5gDZZOlv2dy3xLCYC5DjzIUm9/9g6Zv9&#10;O4t4BbXDSBEJJTp++3r8/vP44wvKAj2dcTl43Rvw8/1z3QfXkKozd5p+dEjpTUtUw26s1V3LSAXh&#10;xZvJ6OqA4wJI2b3WFbxDdl5HoL62MgACGwjQoUyHS2lY7xGFw/ns6dViMceIgi2bLrJlOg/RJSQ/&#10;XzfW+ZdMSxSEAluofYQn+zvnB9ezSwxfC15tuRBRsU25ERbtCfTJNq4Tuhu7CYW6Ai/n0/nAwNjm&#10;xhBpXH+DkNxDwwsuCwz9Cys4kTzw9kJVUfaEi0GG7ISCJAORgbuBRd+XPTiGw1JXB6DU6qGxYRBB&#10;aLX9jFEHTV1g92lHLMNIvFJQlmU2m4UpiMpsvpiCYseWcmwhigJUgT1Gg7jxw+TsjOVNCy+dG+EG&#10;SrnlkeSHqE5xQ+PGMp2GLEzGWI9eD1/B+hcAAAD//wMAUEsDBBQABgAIAAAAIQDwCdRk3wAAAAoB&#10;AAAPAAAAZHJzL2Rvd25yZXYueG1sTI9BT4QwEIXvJv6HZky8GLcoyCJSNmrixU3cyOq9C7NAbKeE&#10;Fhb/veNJTzMv8/Lme8VmsUbMOPrekYKbVQQCqXZNT62Cj/3LdQbCB02NNo5QwTd62JTnZ4XOG3ei&#10;d5yr0AoOIZ9rBV0IQy6lrzu02q/cgMS3oxutDizHVjajPnG4NfI2ilJpdU/8odMDPndYf1WTVfBJ&#10;lZnmpxDF91dx3W6H4+vubafU5cXy+AAi4BL+zPCLz+hQMtPBTdR4YVhnXCXwTFJe2JCtkzsQBwVx&#10;ksYgy0L+r1D+AAAA//8DAFBLAQItABQABgAIAAAAIQC2gziS/gAAAOEBAAATAAAAAAAAAAAAAAAA&#10;AAAAAABbQ29udGVudF9UeXBlc10ueG1sUEsBAi0AFAAGAAgAAAAhADj9If/WAAAAlAEAAAsAAAAA&#10;AAAAAAAAAAAALwEAAF9yZWxzLy5yZWxzUEsBAi0AFAAGAAgAAAAhAJSJpWM7AgAAUgQAAA4AAAAA&#10;AAAAAAAAAAAALgIAAGRycy9lMm9Eb2MueG1sUEsBAi0AFAAGAAgAAAAhAPAJ1GTfAAAACgEAAA8A&#10;AAAAAAAAAAAAAAAAlQQAAGRycy9kb3ducmV2LnhtbFBLBQYAAAAABAAEAPMAAAChBQAAAAA=&#10;">
                <v:stroke miterlimit="2"/>
                <v:textbox style="mso-fit-shape-to-text:t">
                  <w:txbxContent>
                    <w:p w14:paraId="4DF32C86" w14:textId="77777777" w:rsid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组长：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梁灏才 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学号：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09024311 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邮箱：</w:t>
                      </w:r>
                      <w:hyperlink r:id="rId7" w:history="1">
                        <w:r w:rsidRPr="004C47AD">
                          <w:rPr>
                            <w:rStyle w:val="a7"/>
                            <w:rFonts w:ascii="宋体" w:eastAsia="宋体" w:hAnsi="宋体" w:hint="eastAsia"/>
                            <w:lang w:eastAsia="zh-CN"/>
                          </w:rPr>
                          <w:t>haocailiang</w:t>
                        </w:r>
                        <w:r w:rsidRPr="004C47AD">
                          <w:rPr>
                            <w:rStyle w:val="a7"/>
                            <w:rFonts w:ascii="宋体" w:eastAsia="宋体" w:hAnsi="宋体"/>
                            <w:lang w:eastAsia="zh-CN"/>
                          </w:rPr>
                          <w:t>@seu.edu.cn</w:t>
                        </w:r>
                      </w:hyperlink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 分工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：用户模块</w:t>
                      </w:r>
                    </w:p>
                    <w:p w14:paraId="04FFDEC2" w14:textId="77777777" w:rsid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组员：刘宇帆 学号：0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9024119 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分工：选课模块</w:t>
                      </w:r>
                    </w:p>
                    <w:p w14:paraId="6711764A" w14:textId="77777777" w:rsid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 xml:space="preserve">组员：郭昀坤 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学号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：0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9024110 分工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学籍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模块</w:t>
                      </w:r>
                    </w:p>
                    <w:p w14:paraId="23F3EF78" w14:textId="77777777" w:rsid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组员：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张道航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学号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：0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9024131 分工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：图书模块</w:t>
                      </w:r>
                    </w:p>
                    <w:p w14:paraId="6036885D" w14:textId="77777777" w:rsidR="00D17C0F" w:rsidRPr="00D17C0F" w:rsidRDefault="00D17C0F" w:rsidP="00D17C0F">
                      <w:pPr>
                        <w:jc w:val="center"/>
                        <w:rPr>
                          <w:rFonts w:ascii="宋体" w:eastAsia="宋体" w:hAnsi="宋体"/>
                          <w:lang w:eastAsia="zh-CN"/>
                        </w:rPr>
                      </w:pP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 xml:space="preserve">组员：方嘉庆 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>学号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：0</w:t>
                      </w:r>
                      <w:r>
                        <w:rPr>
                          <w:rFonts w:ascii="宋体" w:eastAsia="宋体" w:hAnsi="宋体"/>
                          <w:lang w:eastAsia="zh-CN"/>
                        </w:rPr>
                        <w:t xml:space="preserve">9024132 </w:t>
                      </w:r>
                      <w:r>
                        <w:rPr>
                          <w:rFonts w:ascii="宋体" w:eastAsia="宋体" w:hAnsi="宋体" w:hint="eastAsia"/>
                          <w:lang w:eastAsia="zh-CN"/>
                        </w:rPr>
                        <w:t>分工：商城模块</w:t>
                      </w:r>
                    </w:p>
                    <w:p w14:paraId="271A3359" w14:textId="77777777" w:rsidR="00D17C0F" w:rsidRDefault="00D17C0F" w:rsidP="00D17C0F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20</w:t>
                      </w:r>
                      <w:r>
                        <w:rPr>
                          <w:rFonts w:eastAsia="宋体"/>
                          <w:lang w:eastAsia="zh-CN"/>
                        </w:rPr>
                        <w:t>26-9-14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 w:val="0"/>
          <w:lang w:eastAsia="zh-CN"/>
        </w:rPr>
        <w:t>《虚拟校园》项目总结</w:t>
      </w:r>
      <w:bookmarkEnd w:id="0"/>
      <w:bookmarkEnd w:id="1"/>
    </w:p>
    <w:p w14:paraId="3DA10A0D" w14:textId="77777777" w:rsidR="00D17C0F" w:rsidRDefault="00D17C0F" w:rsidP="00D17C0F">
      <w:pPr>
        <w:rPr>
          <w:rFonts w:ascii="宋体" w:eastAsia="宋体" w:hAnsi="宋体"/>
          <w:lang w:eastAsia="zh-CN"/>
        </w:rPr>
      </w:pPr>
    </w:p>
    <w:p w14:paraId="660B69C4" w14:textId="77777777" w:rsidR="00D17C0F" w:rsidRDefault="00D17C0F" w:rsidP="00D17C0F">
      <w:pPr>
        <w:rPr>
          <w:rFonts w:eastAsia="宋体"/>
          <w:lang w:eastAsia="zh-CN"/>
        </w:rPr>
      </w:pPr>
    </w:p>
    <w:p w14:paraId="5EE56442" w14:textId="77777777" w:rsidR="00D17C0F" w:rsidRDefault="00D17C0F" w:rsidP="00D17C0F">
      <w:pPr>
        <w:rPr>
          <w:rFonts w:eastAsia="宋体"/>
          <w:lang w:eastAsia="zh-CN"/>
        </w:rPr>
      </w:pPr>
    </w:p>
    <w:p w14:paraId="214432F0" w14:textId="77777777" w:rsidR="00D17C0F" w:rsidRDefault="00D17C0F" w:rsidP="00D17C0F">
      <w:pPr>
        <w:rPr>
          <w:rFonts w:eastAsia="宋体"/>
          <w:lang w:eastAsia="zh-CN"/>
        </w:rPr>
      </w:pPr>
    </w:p>
    <w:p w14:paraId="5062D76F" w14:textId="77777777" w:rsidR="00D17C0F" w:rsidRDefault="00D17C0F" w:rsidP="00D17C0F">
      <w:pPr>
        <w:rPr>
          <w:rFonts w:eastAsia="宋体"/>
          <w:lang w:eastAsia="zh-CN"/>
        </w:rPr>
      </w:pPr>
    </w:p>
    <w:p w14:paraId="7AEFAAA4" w14:textId="77777777" w:rsidR="00D17C0F" w:rsidRDefault="00D17C0F" w:rsidP="00D17C0F">
      <w:pPr>
        <w:rPr>
          <w:rFonts w:eastAsia="宋体"/>
          <w:lang w:eastAsia="zh-CN"/>
        </w:rPr>
      </w:pPr>
    </w:p>
    <w:p w14:paraId="5772564E" w14:textId="77777777" w:rsidR="00D17C0F" w:rsidRDefault="00D17C0F" w:rsidP="00D17C0F">
      <w:pPr>
        <w:rPr>
          <w:rFonts w:eastAsia="宋体"/>
          <w:b/>
          <w:color w:val="FF0000"/>
          <w:lang w:eastAsia="zh-CN"/>
        </w:rPr>
      </w:pPr>
    </w:p>
    <w:p w14:paraId="5865CA92" w14:textId="77777777" w:rsidR="00D17C0F" w:rsidRDefault="00D17C0F" w:rsidP="00D17C0F">
      <w:pPr>
        <w:rPr>
          <w:rFonts w:ascii="宋体" w:eastAsia="宋体" w:hAnsi="宋体"/>
          <w:lang w:eastAsia="zh-CN"/>
        </w:rPr>
      </w:pPr>
      <w:r>
        <w:rPr>
          <w:rFonts w:eastAsia="宋体" w:hint="eastAsia"/>
          <w:b/>
          <w:color w:val="FF0000"/>
          <w:lang w:eastAsia="zh-CN"/>
        </w:rPr>
        <w:t>教师评语</w:t>
      </w:r>
      <w:r>
        <w:rPr>
          <w:rFonts w:ascii="宋体" w:eastAsia="宋体" w:hAnsi="宋体" w:hint="eastAsia"/>
          <w:lang w:eastAsia="zh-CN"/>
        </w:rPr>
        <w:t>【优   良</w:t>
      </w:r>
      <w:r>
        <w:rPr>
          <w:rFonts w:ascii="宋体" w:eastAsia="宋体" w:hAnsi="宋体" w:hint="eastAsia"/>
          <w:lang w:eastAsia="zh-CN"/>
        </w:rPr>
        <w:tab/>
        <w:t xml:space="preserve">  中</w:t>
      </w:r>
      <w:r>
        <w:rPr>
          <w:rFonts w:ascii="宋体" w:eastAsia="宋体" w:hAnsi="宋体" w:hint="eastAsia"/>
          <w:lang w:eastAsia="zh-CN"/>
        </w:rPr>
        <w:tab/>
        <w:t>及格</w:t>
      </w:r>
      <w:r>
        <w:rPr>
          <w:rFonts w:ascii="宋体" w:eastAsia="宋体" w:hAnsi="宋体" w:hint="eastAsia"/>
          <w:lang w:eastAsia="zh-CN"/>
        </w:rPr>
        <w:tab/>
        <w:t>不及格</w:t>
      </w:r>
      <w:r>
        <w:rPr>
          <w:rFonts w:ascii="宋体" w:eastAsia="宋体" w:hAnsi="宋体" w:hint="eastAsia"/>
          <w:lang w:eastAsia="zh-CN"/>
        </w:rPr>
        <w:tab/>
        <w:t>】</w:t>
      </w:r>
    </w:p>
    <w:p w14:paraId="541933E1" w14:textId="77777777" w:rsidR="00D17C0F" w:rsidRPr="00D17C0F" w:rsidRDefault="00D17C0F" w:rsidP="00D17C0F">
      <w:pPr>
        <w:spacing w:before="0" w:after="0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br w:type="page"/>
      </w:r>
    </w:p>
    <w:p w14:paraId="65E82DB5" w14:textId="77777777" w:rsidR="00EA443E" w:rsidRDefault="00AB71E6">
      <w:pPr>
        <w:pStyle w:val="a9"/>
        <w:pageBreakBefore w:val="0"/>
      </w:pPr>
      <w:r>
        <w:lastRenderedPageBreak/>
        <w:t>前言</w:t>
      </w:r>
    </w:p>
    <w:p w14:paraId="172E52F8" w14:textId="77777777" w:rsidR="00EA443E" w:rsidRDefault="00AB71E6">
      <w:pPr>
        <w:pStyle w:val="ab"/>
      </w:pPr>
      <w:r>
        <w:t>本小组围绕</w:t>
      </w:r>
      <w:r>
        <w:t>“</w:t>
      </w:r>
      <w:r>
        <w:t>虚拟校园</w:t>
      </w:r>
      <w:r>
        <w:t>”</w:t>
      </w:r>
      <w:r>
        <w:t>课程项目完成了一套基于</w:t>
      </w:r>
      <w:r>
        <w:t xml:space="preserve"> Java </w:t>
      </w:r>
      <w:r>
        <w:t>的校园综合管理应用。项目以真实校园业务中分散的信息与服务为背景，将用户管理、学生学籍、选课、图书借阅和校园商城五个必做模块整合到统一客户端中，并由统一服务端和</w:t>
      </w:r>
      <w:r>
        <w:t xml:space="preserve"> Microsoft Access </w:t>
      </w:r>
      <w:r>
        <w:t>数据库提供数据支持。与单独完成若干功能页面相比，本项目更重要的目标，是在有限的开发周期内建立可以协同开发、持续集成、稳定演示和便于维护的完整工程。</w:t>
      </w:r>
    </w:p>
    <w:p w14:paraId="6731C23E" w14:textId="77777777" w:rsidR="00EA443E" w:rsidRDefault="00AB71E6">
      <w:pPr>
        <w:pStyle w:val="ab"/>
      </w:pPr>
      <w:r>
        <w:t>课程要求项目采用客户端</w:t>
      </w:r>
      <w:r>
        <w:t>/</w:t>
      </w:r>
      <w:r>
        <w:t>服务器架构，并强调分层设计、</w:t>
      </w:r>
      <w:r>
        <w:t xml:space="preserve">Socket </w:t>
      </w:r>
      <w:r>
        <w:t>通信、数据库管理、团队协作和规范化文档。我们据此将工作划分为用户、选课、学籍、图书和商城五</w:t>
      </w:r>
      <w:proofErr w:type="gramStart"/>
      <w:r>
        <w:t>个</w:t>
      </w:r>
      <w:proofErr w:type="gramEnd"/>
      <w:r>
        <w:t>纵向业务模块：梁灏才负责用户模块并承担组长工作，刘宇</w:t>
      </w:r>
      <w:proofErr w:type="gramStart"/>
      <w:r>
        <w:t>帆负责</w:t>
      </w:r>
      <w:proofErr w:type="gramEnd"/>
      <w:r>
        <w:t>选课模块，郭昀坤负责学籍模块，</w:t>
      </w:r>
      <w:proofErr w:type="gramStart"/>
      <w:r>
        <w:t>张道航负责</w:t>
      </w:r>
      <w:proofErr w:type="gramEnd"/>
      <w:r>
        <w:t>图书模块，方嘉庆负责商城模块。纵向分工使每名成员能够对一个业务领域形成完整认识，同时也要求小组共同解决账号、权限、通信协议、数据库和统一界面等横向问题。</w:t>
      </w:r>
    </w:p>
    <w:p w14:paraId="7AF5AFAB" w14:textId="77777777" w:rsidR="00EA443E" w:rsidRDefault="00AB71E6">
      <w:pPr>
        <w:pStyle w:val="ab"/>
      </w:pPr>
      <w:r>
        <w:t>项目开发并不是把五套独立程序简单拼接在一起。随着各模块逐步落地，系统需求从</w:t>
      </w:r>
      <w:r>
        <w:t>“</w:t>
      </w:r>
      <w:r>
        <w:t>能够完成基本增删改查</w:t>
      </w:r>
      <w:r>
        <w:t>”</w:t>
      </w:r>
      <w:r>
        <w:t>扩展为</w:t>
      </w:r>
      <w:r>
        <w:t>“</w:t>
      </w:r>
      <w:r>
        <w:t>能够以统一身份进入不同业务、在一致的数据约束下完成跨模块操作、在多客户端环境中保持正确状态，并能够用统一发行包复现</w:t>
      </w:r>
      <w:r>
        <w:t>”</w:t>
      </w:r>
      <w:r>
        <w:t>。因此，本报告重点总结需求如何演变、架构与协作方式如何支撑整合、关键技术问题如何被处理，以及当前版本仍有哪些需要继续治理的不足。报告不重复罗列系统菜单，也</w:t>
      </w:r>
      <w:proofErr w:type="gramStart"/>
      <w:r>
        <w:t>不逐段解释</w:t>
      </w:r>
      <w:proofErr w:type="gramEnd"/>
      <w:r>
        <w:t>源代码，而是从小组项目实施过程出发，对设计取舍、质量保障和团队经验进行复盘。</w:t>
      </w:r>
    </w:p>
    <w:p w14:paraId="3E612995" w14:textId="77777777" w:rsidR="00EA443E" w:rsidRDefault="00AB71E6">
      <w:pPr>
        <w:pStyle w:val="a9"/>
      </w:pPr>
      <w:r>
        <w:lastRenderedPageBreak/>
        <w:t>项目需求</w:t>
      </w:r>
    </w:p>
    <w:p w14:paraId="308519B6" w14:textId="77777777" w:rsidR="00EA443E" w:rsidRDefault="00AB71E6">
      <w:pPr>
        <w:pStyle w:val="aa"/>
      </w:pPr>
      <w:proofErr w:type="gramStart"/>
      <w:r>
        <w:t>一</w:t>
      </w:r>
      <w:proofErr w:type="gramEnd"/>
      <w:r>
        <w:t xml:space="preserve"> </w:t>
      </w:r>
      <w:r>
        <w:t>初始目标与基本约束</w:t>
      </w:r>
    </w:p>
    <w:p w14:paraId="7D383A1F" w14:textId="77777777" w:rsidR="00EA443E" w:rsidRDefault="00AB71E6">
      <w:pPr>
        <w:pStyle w:val="ab"/>
      </w:pPr>
      <w:r>
        <w:t>项目初始范围由课程任务明确：系统必须包含用户管理、学生学籍管理、选课系统、图书馆和商店五个模块；采用</w:t>
      </w:r>
      <w:r>
        <w:t xml:space="preserve"> Java </w:t>
      </w:r>
      <w:r>
        <w:t>开发，客户端与服务器端分离，客户端可使用</w:t>
      </w:r>
      <w:r>
        <w:t xml:space="preserve"> Swing</w:t>
      </w:r>
      <w:r>
        <w:t>，数据库采用</w:t>
      </w:r>
      <w:r>
        <w:t xml:space="preserve"> Access</w:t>
      </w:r>
      <w:r>
        <w:t>，并通过</w:t>
      </w:r>
      <w:r>
        <w:t xml:space="preserve"> Socket </w:t>
      </w:r>
      <w:r>
        <w:t>完成网络通信。</w:t>
      </w:r>
      <w:proofErr w:type="gramStart"/>
      <w:r>
        <w:t>除功能</w:t>
      </w:r>
      <w:proofErr w:type="gramEnd"/>
      <w:r>
        <w:t>要求外，课程还要求使用包组织代码、提供必要文档注释、控制单个</w:t>
      </w:r>
      <w:r>
        <w:t xml:space="preserve"> Java </w:t>
      </w:r>
      <w:r>
        <w:t>文件的职责和规模、使用版本管理工具协作，并最终交付可运行的客户端、服务端和数据库。</w:t>
      </w:r>
    </w:p>
    <w:p w14:paraId="711AC3C0" w14:textId="77777777" w:rsidR="00EA443E" w:rsidRDefault="00AB71E6">
      <w:pPr>
        <w:pStyle w:val="ab"/>
      </w:pPr>
      <w:r>
        <w:t>这些约束决定了项目不能以单机脚本或单模块演示为目标。客户端需要为学生、教师、管理员等不同角色提供入口；服务</w:t>
      </w:r>
      <w:proofErr w:type="gramStart"/>
      <w:r>
        <w:t>端需要</w:t>
      </w:r>
      <w:proofErr w:type="gramEnd"/>
      <w:r>
        <w:t>同时处理多个连接并统一执行业务规则；公共模块需要承载客户端和服务</w:t>
      </w:r>
      <w:proofErr w:type="gramStart"/>
      <w:r>
        <w:t>端共同</w:t>
      </w:r>
      <w:proofErr w:type="gramEnd"/>
      <w:r>
        <w:t>使用的消息、命令和数据对象；数据库既要保存业务数据，也要能够随发行包一起交付和重建。项目需求从一开始就同时包含功能正确性、工程组织、协同开发和</w:t>
      </w:r>
      <w:proofErr w:type="gramStart"/>
      <w:r>
        <w:t>可</w:t>
      </w:r>
      <w:proofErr w:type="gramEnd"/>
      <w:r>
        <w:t>交付性四个方面。</w:t>
      </w:r>
    </w:p>
    <w:p w14:paraId="2AD48CC5" w14:textId="77777777" w:rsidR="00EA443E" w:rsidRDefault="00AB71E6">
      <w:pPr>
        <w:pStyle w:val="aa"/>
      </w:pPr>
      <w:r>
        <w:t>二</w:t>
      </w:r>
      <w:r>
        <w:t xml:space="preserve"> </w:t>
      </w:r>
      <w:r>
        <w:t>业务需求的逐步细化</w:t>
      </w:r>
    </w:p>
    <w:p w14:paraId="37292A53" w14:textId="77777777" w:rsidR="00EA443E" w:rsidRDefault="00AB71E6">
      <w:pPr>
        <w:pStyle w:val="ab"/>
      </w:pPr>
      <w:r>
        <w:t>用户模块由登录、登出、注册和授权等基本功能，逐步扩展</w:t>
      </w:r>
      <w:proofErr w:type="gramStart"/>
      <w:r>
        <w:t>到首次</w:t>
      </w:r>
      <w:proofErr w:type="gramEnd"/>
      <w:r>
        <w:t>登录强制改密、密码可见性控制、连续失败锁定、会话替换、学生与教师密码重置、账号停用以及安全审计。权限也不再是简单的</w:t>
      </w:r>
      <w:r>
        <w:t>“</w:t>
      </w:r>
      <w:r>
        <w:t>管理员或普通用户</w:t>
      </w:r>
      <w:r>
        <w:t>”</w:t>
      </w:r>
      <w:r>
        <w:t>二分，而是需要区分超级管理员、模块管理员、学院管理员、教师和学生，并限制不同角色可见的菜单、数据范围和写操作。</w:t>
      </w:r>
    </w:p>
    <w:p w14:paraId="414973F1" w14:textId="77777777" w:rsidR="00EA443E" w:rsidRDefault="00AB71E6">
      <w:pPr>
        <w:pStyle w:val="ab"/>
      </w:pPr>
      <w:r>
        <w:t>学籍模块需要维护学生身份、个人资料、院系专业班级关系、培养方案、成绩和学籍变更。随着需求深入，系统增加了学生资料申请与审核、手工建档、批量班级分配、联系方式维护、成绩管理以及转专业申请和学院审核流程。此类业务的难点不在页面数量，而在于状态变化必须可追踪，学院范围权限必须生效，学籍结果还会影响选课资格。</w:t>
      </w:r>
    </w:p>
    <w:p w14:paraId="39F1AA76" w14:textId="77777777" w:rsidR="00EA443E" w:rsidRDefault="00AB71E6">
      <w:pPr>
        <w:pStyle w:val="ab"/>
      </w:pPr>
      <w:r>
        <w:t>选课模块从课程查询、选课、</w:t>
      </w:r>
      <w:proofErr w:type="gramStart"/>
      <w:r>
        <w:t>退课和</w:t>
      </w:r>
      <w:proofErr w:type="gramEnd"/>
      <w:r>
        <w:t>成绩查询，逐步形成包含学期与选课阶段、课程目录、教学班、培养方案、先修关系、课表冲突、课程容量、正常选课配额、重修配额和管理员调课的完整链路。学生可选课程不能只根据课程是否开放判断，还要结合专业、入学年级、培养方案所在学年学期、历史成绩和当前选课阶段综合计算。</w:t>
      </w:r>
    </w:p>
    <w:p w14:paraId="07253668" w14:textId="77777777" w:rsidR="00EA443E" w:rsidRDefault="00AB71E6">
      <w:pPr>
        <w:pStyle w:val="ab"/>
      </w:pPr>
      <w:r>
        <w:lastRenderedPageBreak/>
        <w:t>图书模块围绕图书检索、借阅、归还、续借、预约及管理员维护展开，并引入借阅规则、逾期处理和馆藏状态约束。商城模块则覆盖店铺申请与审核、商品目录、购物车、订单、支付、卖家工作区和后台管理。两个模块均需要与统一用户身份连接：图书借阅记录必须属于当前读者，商城店铺、购物车和订单必须绑定当前账号，任何客户端传入的身份信息都不能取代服务端的会话判定。</w:t>
      </w:r>
    </w:p>
    <w:p w14:paraId="39A4D679" w14:textId="77777777" w:rsidR="00EA443E" w:rsidRDefault="00AB71E6">
      <w:pPr>
        <w:pStyle w:val="aa"/>
      </w:pPr>
      <w:r>
        <w:t>三</w:t>
      </w:r>
      <w:r>
        <w:t xml:space="preserve"> </w:t>
      </w:r>
      <w:r>
        <w:t>集成阶段形成的新需求</w:t>
      </w:r>
    </w:p>
    <w:p w14:paraId="03C4BD9F" w14:textId="77777777" w:rsidR="00EA443E" w:rsidRDefault="00AB71E6">
      <w:pPr>
        <w:pStyle w:val="ab"/>
      </w:pPr>
      <w:r>
        <w:t>进入合并和联调阶段后，新的问题主要来自模块之间的接口与数据边界。各模块早期可以在自己的测试数据上运行，但统一版本要求账号、学生、培养方案、课程、图书和商城数据相互对应；同一名学生登录后，应当同时看到与其学籍匹配的培养方案和课程，并能够进入借阅与购物场景。于是，</w:t>
      </w:r>
      <w:r>
        <w:t>“</w:t>
      </w:r>
      <w:r>
        <w:t>统一数据源</w:t>
      </w:r>
      <w:r>
        <w:t>”</w:t>
      </w:r>
      <w:r>
        <w:t>和</w:t>
      </w:r>
      <w:r>
        <w:t>“</w:t>
      </w:r>
      <w:r>
        <w:t>跨模块引用一致</w:t>
      </w:r>
      <w:r>
        <w:t>”</w:t>
      </w:r>
      <w:r>
        <w:t>成为比单模块功能更重要的验收条件。</w:t>
      </w:r>
    </w:p>
    <w:p w14:paraId="2DAB3230" w14:textId="77777777" w:rsidR="00EA443E" w:rsidRDefault="00AB71E6">
      <w:pPr>
        <w:pStyle w:val="ab"/>
      </w:pPr>
      <w:r>
        <w:t>最终交付还要求其他成员或教师能够在新环境中稳定复现。为此，项目增加了统一配置、启动脚本、测试账号说明、数据库重置流程和</w:t>
      </w:r>
      <w:proofErr w:type="gramStart"/>
      <w:r>
        <w:t>可</w:t>
      </w:r>
      <w:proofErr w:type="gramEnd"/>
      <w:r>
        <w:t>运行</w:t>
      </w:r>
      <w:r>
        <w:t xml:space="preserve"> JAR </w:t>
      </w:r>
      <w:r>
        <w:t>的要求。发行数据库需要同时覆盖管理员、教师、普通学生、</w:t>
      </w:r>
      <w:proofErr w:type="gramStart"/>
      <w:r>
        <w:t>首次改密学生</w:t>
      </w:r>
      <w:proofErr w:type="gramEnd"/>
      <w:r>
        <w:t>、店主和买家等演示角色；启动失败时应提供可定位的信息；客户端和服务</w:t>
      </w:r>
      <w:proofErr w:type="gramStart"/>
      <w:r>
        <w:t>端必须</w:t>
      </w:r>
      <w:proofErr w:type="gramEnd"/>
      <w:r>
        <w:t>使用一致的端口、协议版本和数据文件。需求因此从开发功能进一步延伸到部署、演示和验收保障。</w:t>
      </w:r>
    </w:p>
    <w:p w14:paraId="1BB12279" w14:textId="77777777" w:rsidR="00EA443E" w:rsidRDefault="00AB71E6">
      <w:pPr>
        <w:pStyle w:val="a9"/>
      </w:pPr>
      <w:r>
        <w:lastRenderedPageBreak/>
        <w:t>项目设计与开发</w:t>
      </w:r>
    </w:p>
    <w:p w14:paraId="758436EC" w14:textId="77777777" w:rsidR="00EA443E" w:rsidRDefault="00AB71E6">
      <w:pPr>
        <w:pStyle w:val="aa"/>
      </w:pPr>
      <w:proofErr w:type="gramStart"/>
      <w:r>
        <w:t>一</w:t>
      </w:r>
      <w:proofErr w:type="gramEnd"/>
      <w:r>
        <w:t xml:space="preserve"> </w:t>
      </w:r>
      <w:r>
        <w:t>总体架构</w:t>
      </w:r>
    </w:p>
    <w:p w14:paraId="6C3BFA10" w14:textId="77777777" w:rsidR="00EA443E" w:rsidRDefault="00AB71E6">
      <w:pPr>
        <w:pStyle w:val="ab"/>
      </w:pPr>
      <w:r>
        <w:t>项目采用</w:t>
      </w:r>
      <w:r>
        <w:t xml:space="preserve"> C/S </w:t>
      </w:r>
      <w:r>
        <w:t>架构和</w:t>
      </w:r>
      <w:r>
        <w:t xml:space="preserve"> Maven </w:t>
      </w:r>
      <w:r>
        <w:t>多模块工程。</w:t>
      </w:r>
      <w:proofErr w:type="spellStart"/>
      <w:r>
        <w:t>vcampus</w:t>
      </w:r>
      <w:proofErr w:type="spellEnd"/>
      <w:r>
        <w:t xml:space="preserve">-common </w:t>
      </w:r>
      <w:proofErr w:type="gramStart"/>
      <w:r>
        <w:t>定义跨端共享</w:t>
      </w:r>
      <w:proofErr w:type="gramEnd"/>
      <w:r>
        <w:t>的协议、命令、查询条件、结果视图及基础类型；</w:t>
      </w:r>
      <w:proofErr w:type="spellStart"/>
      <w:r>
        <w:t>vcampus</w:t>
      </w:r>
      <w:proofErr w:type="spellEnd"/>
      <w:r>
        <w:t xml:space="preserve">-client </w:t>
      </w:r>
      <w:r>
        <w:t>负责</w:t>
      </w:r>
      <w:r>
        <w:t xml:space="preserve"> Swing </w:t>
      </w:r>
      <w:r>
        <w:t>界面、交互协调和网络请求；</w:t>
      </w:r>
      <w:proofErr w:type="spellStart"/>
      <w:r>
        <w:t>vcampus</w:t>
      </w:r>
      <w:proofErr w:type="spellEnd"/>
      <w:r>
        <w:t xml:space="preserve">-server </w:t>
      </w:r>
      <w:r>
        <w:t>负责连接处理、身份校验、业务服务与持久化；</w:t>
      </w:r>
      <w:proofErr w:type="spellStart"/>
      <w:r>
        <w:t>vcampus</w:t>
      </w:r>
      <w:proofErr w:type="spellEnd"/>
      <w:r>
        <w:t xml:space="preserve">-database </w:t>
      </w:r>
      <w:r>
        <w:t>保存结构脚本、基础数据和批量测试数据；</w:t>
      </w:r>
      <w:proofErr w:type="spellStart"/>
      <w:r>
        <w:t>vcampus</w:t>
      </w:r>
      <w:proofErr w:type="spellEnd"/>
      <w:r>
        <w:t xml:space="preserve">-distribution </w:t>
      </w:r>
      <w:r>
        <w:t>汇总可运行</w:t>
      </w:r>
      <w:r>
        <w:t xml:space="preserve"> JAR</w:t>
      </w:r>
      <w:r>
        <w:t>、配置、数据库和启动脚本。这样的划分使界面、业务和数据职责相对独立，也降低了五个业务模块直接相互依赖的程度。</w:t>
      </w:r>
    </w:p>
    <w:p w14:paraId="53F51B3E" w14:textId="77777777" w:rsidR="00EA443E" w:rsidRDefault="00AB71E6">
      <w:pPr>
        <w:pStyle w:val="ab"/>
      </w:pPr>
      <w:r>
        <w:t>客户端并不直接访问</w:t>
      </w:r>
      <w:r>
        <w:t xml:space="preserve"> Access </w:t>
      </w:r>
      <w:r>
        <w:t>文件，而是把请求转换为可序列化的消息，通过</w:t>
      </w:r>
      <w:r>
        <w:t xml:space="preserve"> Socket </w:t>
      </w:r>
      <w:r>
        <w:t>发送到服务端。服务</w:t>
      </w:r>
      <w:proofErr w:type="gramStart"/>
      <w:r>
        <w:t>端根据</w:t>
      </w:r>
      <w:proofErr w:type="gramEnd"/>
      <w:r>
        <w:t>请求类型分派到对应处理器，在业务服务中完成权限校验和规则判断，再通过仓储访问数据库，最后返回不暴露</w:t>
      </w:r>
      <w:r>
        <w:t xml:space="preserve"> SQL</w:t>
      </w:r>
      <w:r>
        <w:t>、数据库路径和内部异常细节的结果。该路径保持了数据与显示、服务与数据、服务与显示之间的分离，便于分别测试界面行为、业务规则和数据库操作。</w:t>
      </w:r>
    </w:p>
    <w:p w14:paraId="7D22F4DC" w14:textId="77777777" w:rsidR="00EA443E" w:rsidRDefault="00AB71E6">
      <w:pPr>
        <w:pStyle w:val="aa"/>
      </w:pPr>
      <w:r>
        <w:t>二</w:t>
      </w:r>
      <w:r>
        <w:t xml:space="preserve"> </w:t>
      </w:r>
      <w:r>
        <w:t>模块化设计与公共边界</w:t>
      </w:r>
    </w:p>
    <w:p w14:paraId="411885DF" w14:textId="77777777" w:rsidR="00EA443E" w:rsidRDefault="00AB71E6">
      <w:pPr>
        <w:pStyle w:val="ab"/>
      </w:pPr>
      <w:r>
        <w:t>五名成员按业务模块纵向负责，有利于需求、界面、服务和数据库表之间形成闭环。但纵向分工容易产生重复协议、重复用户表或各自定义权限的风险，因此小组把公共类型放入</w:t>
      </w:r>
      <w:r>
        <w:t xml:space="preserve"> common </w:t>
      </w:r>
      <w:r>
        <w:t>模块，把登录会话和权限决策集中到服务端，并通过</w:t>
      </w:r>
      <w:proofErr w:type="gramStart"/>
      <w:r>
        <w:t>窄</w:t>
      </w:r>
      <w:proofErr w:type="gramEnd"/>
      <w:r>
        <w:t>接口完成跨模块访问。例如，选课模块需要培养方案数据时，不再维护第二套课程体系，而是通过仓储端口读取学籍模块使用的规范培养方案表。</w:t>
      </w:r>
    </w:p>
    <w:p w14:paraId="64D48FDB" w14:textId="77777777" w:rsidR="00EA443E" w:rsidRDefault="00AB71E6">
      <w:pPr>
        <w:pStyle w:val="ab"/>
      </w:pPr>
      <w:r>
        <w:t>协议对象尽量采用不可变数据结构，并在客户端输入边界、服务端请求边界和数据库约束处分别校验。客户端校验用于及时反馈，服务端校验才是可信的业务判断，数据库约束负责防止异常路径破坏数据。对于写操作，系统保留请求去重信息，并在事务内重新检查会变化的容量、库存、状态或权限条件，避免仅依赖界面按钮状态。</w:t>
      </w:r>
    </w:p>
    <w:p w14:paraId="499FA837" w14:textId="77777777" w:rsidR="00EA443E" w:rsidRDefault="00AB71E6">
      <w:pPr>
        <w:pStyle w:val="aa"/>
      </w:pPr>
      <w:r>
        <w:lastRenderedPageBreak/>
        <w:t>三</w:t>
      </w:r>
      <w:r>
        <w:t xml:space="preserve"> </w:t>
      </w:r>
      <w:r>
        <w:t>数据库设计与数据统一</w:t>
      </w:r>
    </w:p>
    <w:p w14:paraId="0D050FCA" w14:textId="77777777" w:rsidR="00EA443E" w:rsidRDefault="00AB71E6">
      <w:pPr>
        <w:pStyle w:val="ab"/>
      </w:pPr>
      <w:r>
        <w:t xml:space="preserve">Access </w:t>
      </w:r>
      <w:r>
        <w:t>是课程指定且适合随项目文件交付的文件型数据库。数据库脚本按照公共、用户、学籍、课程、图书和商城等领域分层组织，</w:t>
      </w:r>
      <w:r>
        <w:t xml:space="preserve">schema </w:t>
      </w:r>
      <w:r>
        <w:t>文件作为表结构来源，</w:t>
      </w:r>
      <w:r>
        <w:t xml:space="preserve">seed </w:t>
      </w:r>
      <w:r>
        <w:t>文件提供基础角色、权限和演示数据。开发过程中曾出现模块各自维护相似数据的倾向，集成阶段通过统一表结构和引用关系消除重复生产数据，并以培养方案、课程、选课记录等规范表作为唯一来源。</w:t>
      </w:r>
    </w:p>
    <w:p w14:paraId="163B68A4" w14:textId="77777777" w:rsidR="00EA443E" w:rsidRDefault="00AB71E6">
      <w:pPr>
        <w:pStyle w:val="ab"/>
      </w:pPr>
      <w:r>
        <w:t>为了覆盖真实联调场景，小组构建了批量测试数据。当前发行库包含</w:t>
      </w:r>
      <w:r>
        <w:t xml:space="preserve"> 1172 </w:t>
      </w:r>
      <w:proofErr w:type="gramStart"/>
      <w:r>
        <w:t>个</w:t>
      </w:r>
      <w:proofErr w:type="gramEnd"/>
      <w:r>
        <w:t>用户、</w:t>
      </w:r>
      <w:r>
        <w:t xml:space="preserve">1105 </w:t>
      </w:r>
      <w:r>
        <w:t>名学生、</w:t>
      </w:r>
      <w:r>
        <w:t xml:space="preserve">9 </w:t>
      </w:r>
      <w:proofErr w:type="gramStart"/>
      <w:r>
        <w:t>个</w:t>
      </w:r>
      <w:proofErr w:type="gramEnd"/>
      <w:r>
        <w:t>院系、</w:t>
      </w:r>
      <w:r>
        <w:t xml:space="preserve">15 </w:t>
      </w:r>
      <w:proofErr w:type="gramStart"/>
      <w:r>
        <w:t>个</w:t>
      </w:r>
      <w:proofErr w:type="gramEnd"/>
      <w:r>
        <w:t>专业、</w:t>
      </w:r>
      <w:r>
        <w:t xml:space="preserve">51 </w:t>
      </w:r>
      <w:proofErr w:type="gramStart"/>
      <w:r>
        <w:t>个</w:t>
      </w:r>
      <w:proofErr w:type="gramEnd"/>
      <w:r>
        <w:t>班级、</w:t>
      </w:r>
      <w:r>
        <w:t xml:space="preserve">5 </w:t>
      </w:r>
      <w:proofErr w:type="gramStart"/>
      <w:r>
        <w:t>个</w:t>
      </w:r>
      <w:proofErr w:type="gramEnd"/>
      <w:r>
        <w:t>学期、</w:t>
      </w:r>
      <w:r>
        <w:t xml:space="preserve">122 </w:t>
      </w:r>
      <w:r>
        <w:t>门课程、</w:t>
      </w:r>
      <w:r>
        <w:t xml:space="preserve">292 </w:t>
      </w:r>
      <w:proofErr w:type="gramStart"/>
      <w:r>
        <w:t>个</w:t>
      </w:r>
      <w:proofErr w:type="gramEnd"/>
      <w:r>
        <w:t>教学班、</w:t>
      </w:r>
      <w:r>
        <w:t xml:space="preserve">41 </w:t>
      </w:r>
      <w:proofErr w:type="gramStart"/>
      <w:r>
        <w:t>套培养</w:t>
      </w:r>
      <w:proofErr w:type="gramEnd"/>
      <w:r>
        <w:t>方案、</w:t>
      </w:r>
      <w:r>
        <w:t xml:space="preserve">4804 </w:t>
      </w:r>
      <w:proofErr w:type="gramStart"/>
      <w:r>
        <w:t>条方案</w:t>
      </w:r>
      <w:proofErr w:type="gramEnd"/>
      <w:r>
        <w:t>课程、</w:t>
      </w:r>
      <w:r>
        <w:t xml:space="preserve">320 </w:t>
      </w:r>
      <w:r>
        <w:t>条先修关系和</w:t>
      </w:r>
      <w:r>
        <w:t xml:space="preserve"> 2721 </w:t>
      </w:r>
      <w:r>
        <w:t>条选课记录。批量数据中的</w:t>
      </w:r>
      <w:r>
        <w:t xml:space="preserve"> 1000 </w:t>
      </w:r>
      <w:r>
        <w:t>名学生覆盖</w:t>
      </w:r>
      <w:r>
        <w:t xml:space="preserve"> 10 </w:t>
      </w:r>
      <w:proofErr w:type="gramStart"/>
      <w:r>
        <w:t>个</w:t>
      </w:r>
      <w:proofErr w:type="gramEnd"/>
      <w:r>
        <w:t>专业和四个年级，并同时关联课程、图书和商城场景。这些数据不仅用于展示规模，</w:t>
      </w:r>
      <w:proofErr w:type="gramStart"/>
      <w:r>
        <w:t>更用于</w:t>
      </w:r>
      <w:proofErr w:type="gramEnd"/>
      <w:r>
        <w:t>发现关联缺失、容量不一致、库存或金额错误等问题。</w:t>
      </w:r>
    </w:p>
    <w:p w14:paraId="002A0E29" w14:textId="77777777" w:rsidR="00EA443E" w:rsidRDefault="00AB71E6">
      <w:pPr>
        <w:pStyle w:val="aa"/>
      </w:pPr>
      <w:r>
        <w:t>四</w:t>
      </w:r>
      <w:r>
        <w:t xml:space="preserve"> </w:t>
      </w:r>
      <w:r>
        <w:t>开发与集成过程</w:t>
      </w:r>
    </w:p>
    <w:p w14:paraId="686DDF4F" w14:textId="77777777" w:rsidR="00EA443E" w:rsidRDefault="00AB71E6">
      <w:pPr>
        <w:pStyle w:val="ab"/>
      </w:pPr>
      <w:r>
        <w:t>各成员先在模块分支完成需求分析、界面与服务实现，再逐步合并到统一基线。由于模块共享</w:t>
      </w:r>
      <w:r>
        <w:t xml:space="preserve"> common </w:t>
      </w:r>
      <w:r>
        <w:t>协议、应用外壳、用户会话和数据库，合并不是简单接受文件，而需要核对类名、请求类型、表结构、权限语义和启动配置。小组在整合中形成了以主分支为基线、先同步再解决冲突、合并后执行回归的工作方式，并用设计记录和实施计划保存关键决策。</w:t>
      </w:r>
    </w:p>
    <w:p w14:paraId="5A1CBE2E" w14:textId="77777777" w:rsidR="00EA443E" w:rsidRDefault="00AB71E6">
      <w:pPr>
        <w:pStyle w:val="ab"/>
      </w:pPr>
      <w:r>
        <w:t>开发过程采用测试驱动和分层验证相结合的方式。领域规则和服务逻辑通过</w:t>
      </w:r>
      <w:r>
        <w:t xml:space="preserve"> JUnit </w:t>
      </w:r>
      <w:r>
        <w:t>测试验证，数据库仓储使用临时</w:t>
      </w:r>
      <w:r>
        <w:t xml:space="preserve"> Access </w:t>
      </w:r>
      <w:r>
        <w:t>数据库检查真实</w:t>
      </w:r>
      <w:r>
        <w:t xml:space="preserve"> SQL </w:t>
      </w:r>
      <w:r>
        <w:t>行为，</w:t>
      </w:r>
      <w:r>
        <w:t xml:space="preserve">Socket </w:t>
      </w:r>
      <w:r>
        <w:t>冒烟测试覆盖客户端</w:t>
      </w:r>
      <w:proofErr w:type="gramStart"/>
      <w:r>
        <w:t>—</w:t>
      </w:r>
      <w:r>
        <w:t>服务端</w:t>
      </w:r>
      <w:proofErr w:type="gramEnd"/>
      <w:r>
        <w:t>请求链路，</w:t>
      </w:r>
      <w:r>
        <w:t xml:space="preserve">Swing </w:t>
      </w:r>
      <w:r>
        <w:t>测试检查关键页面与状态变化，人工测试则用于发现视觉一致性、跨页面刷新和启动脚本等自动化测试不易覆盖的问题。问题被记录后再单独定位，避免在证据不足时直接进行高风险修改。</w:t>
      </w:r>
    </w:p>
    <w:p w14:paraId="1BB8C2D4" w14:textId="77777777" w:rsidR="00EA443E" w:rsidRDefault="00AB71E6">
      <w:pPr>
        <w:pStyle w:val="a9"/>
      </w:pPr>
      <w:r>
        <w:lastRenderedPageBreak/>
        <w:t>项目关键技术</w:t>
      </w:r>
    </w:p>
    <w:p w14:paraId="1A1709DF" w14:textId="128FA3A4" w:rsidR="00EA443E" w:rsidRDefault="00AB71E6">
      <w:pPr>
        <w:pStyle w:val="aa"/>
      </w:pPr>
      <w:proofErr w:type="gramStart"/>
      <w:r>
        <w:t>一</w:t>
      </w:r>
      <w:proofErr w:type="gramEnd"/>
      <w:r>
        <w:t xml:space="preserve"> Socket</w:t>
      </w:r>
      <w:r w:rsidR="00BA2D88">
        <w:t xml:space="preserve"> </w:t>
      </w:r>
      <w:r>
        <w:t>通信与共享协议</w:t>
      </w:r>
    </w:p>
    <w:p w14:paraId="00E2751A" w14:textId="77777777" w:rsidR="00EA443E" w:rsidRDefault="00AB71E6">
      <w:pPr>
        <w:pStyle w:val="ab"/>
      </w:pPr>
      <w:r>
        <w:t xml:space="preserve">Socket </w:t>
      </w:r>
      <w:r>
        <w:t>是客户端和服务端之间的主通信通道。所有</w:t>
      </w:r>
      <w:proofErr w:type="gramStart"/>
      <w:r>
        <w:t>跨端对象</w:t>
      </w:r>
      <w:proofErr w:type="gramEnd"/>
      <w:r>
        <w:t>必须可序列化，且两端依赖同一版本的</w:t>
      </w:r>
      <w:r>
        <w:t xml:space="preserve"> common </w:t>
      </w:r>
      <w:r>
        <w:t>模块。系统将请求意图、参数和返回结果定义为明确的数据对象，避免把界面组件或数据库实体直接暴露到网络边界。统一协议使不同模块可以共享连接、错误处理和会话信息，也减少了客户端与</w:t>
      </w:r>
      <w:proofErr w:type="gramStart"/>
      <w:r>
        <w:t>服务端因字段</w:t>
      </w:r>
      <w:proofErr w:type="gramEnd"/>
      <w:r>
        <w:t>不一致产生的运行时错误。</w:t>
      </w:r>
    </w:p>
    <w:p w14:paraId="0AB305B2" w14:textId="77777777" w:rsidR="00EA443E" w:rsidRDefault="00AB71E6">
      <w:pPr>
        <w:pStyle w:val="ab"/>
      </w:pPr>
      <w:r>
        <w:t>网络环境存在断线、重复提交、并发到达和客户端版本不一致等情况。项目因此区分查询与写入请求，对重要写操作保留去重语义；服务端返回面向用户的错误信息，不把堆栈、</w:t>
      </w:r>
      <w:r>
        <w:t xml:space="preserve">SQL </w:t>
      </w:r>
      <w:r>
        <w:t>或文件路径传回客户端；会话失效、密码重置和权限变化能够触发客户端退出或刷新。通过集中处理这些横向问题，各业务模块不必重复实现安全敏感的通信逻辑。</w:t>
      </w:r>
    </w:p>
    <w:p w14:paraId="10EE2754" w14:textId="77777777" w:rsidR="00EA443E" w:rsidRDefault="00AB71E6">
      <w:pPr>
        <w:pStyle w:val="aa"/>
      </w:pPr>
      <w:r>
        <w:t>二</w:t>
      </w:r>
      <w:r>
        <w:t xml:space="preserve"> </w:t>
      </w:r>
      <w:r>
        <w:t>身份认证与分层授权</w:t>
      </w:r>
    </w:p>
    <w:p w14:paraId="1B678032" w14:textId="77777777" w:rsidR="00EA443E" w:rsidRDefault="00AB71E6">
      <w:pPr>
        <w:pStyle w:val="ab"/>
      </w:pPr>
      <w:r>
        <w:t>统一登录是五个模块协作的基础。服务端以已认证会话为身份来源，业务处理器不能相信客户端自行提交的用户编号或角色。登录失败锁定、首次改密、会话替换、管理员重置密码和账号停用等功能共同构成账号生命周期。密码或权限发生变化时，旧会话需要及时失效，防止用户继续使用已经撤销的能力。</w:t>
      </w:r>
    </w:p>
    <w:p w14:paraId="6CADC29C" w14:textId="77777777" w:rsidR="00EA443E" w:rsidRDefault="00AB71E6">
      <w:pPr>
        <w:pStyle w:val="ab"/>
      </w:pPr>
      <w:r>
        <w:t>授权同时包含功能范围和数据范围。模块管理员只能管理授权模块，学院管理员只能处理所属学院的数据，教师和学生只能访问与自身关系匹配的记录。项目将角色权限、模块权限和学院范围判断放在服务端完成，并用不同角色测试矩阵验证菜单可见性、查询结果和写操作。这样的设计说明权限不是单纯隐藏按钮，而是贯穿请求处理、服务和仓储边界的业务规则。</w:t>
      </w:r>
    </w:p>
    <w:p w14:paraId="610FC4F5" w14:textId="51EF605B" w:rsidR="00EA443E" w:rsidRDefault="00AB71E6">
      <w:pPr>
        <w:pStyle w:val="aa"/>
      </w:pPr>
      <w:r>
        <w:t>三</w:t>
      </w:r>
      <w:r>
        <w:t xml:space="preserve"> </w:t>
      </w:r>
      <w:r>
        <w:t>事务并发与状态一致性</w:t>
      </w:r>
    </w:p>
    <w:p w14:paraId="3503CAFD" w14:textId="77777777" w:rsidR="00EA443E" w:rsidRDefault="00AB71E6">
      <w:pPr>
        <w:pStyle w:val="ab"/>
      </w:pPr>
      <w:r>
        <w:t>选课容量、重修配额、商品库存、购物车数量、订单金额、借阅状态等数据会被多个客户端同时修改。若先</w:t>
      </w:r>
      <w:proofErr w:type="gramStart"/>
      <w:r>
        <w:t>查询再</w:t>
      </w:r>
      <w:proofErr w:type="gramEnd"/>
      <w:r>
        <w:t>无条件写入，两个请求可能同时通过检查而造成超额选</w:t>
      </w:r>
      <w:r>
        <w:lastRenderedPageBreak/>
        <w:t>课、库存负数或重复操作。项目在服务端的事务边界内重新检查可变条件，并保持一致的锁顺序，使规则判断和数据修改成为一个不可分割的过程。</w:t>
      </w:r>
    </w:p>
    <w:p w14:paraId="6D8F1989" w14:textId="77777777" w:rsidR="00EA443E" w:rsidRDefault="00AB71E6">
      <w:pPr>
        <w:pStyle w:val="ab"/>
      </w:pPr>
      <w:r>
        <w:t>跨页面状态一致性同样重要。例如管理员通过开店申请后，申请人的卖家能力已经变化，当前页面和导航入口都应刷新；管理员调整权限或重置密码后，在线用户的会话应与新状态一致。人工测试曾发现开店申请页面未及时迁移状态，这说明数据库写入成功并不等于用户流程完成，客户端协调层还必须处理状态刷新和页面切换。</w:t>
      </w:r>
    </w:p>
    <w:p w14:paraId="25D37D81" w14:textId="77777777" w:rsidR="00EA443E" w:rsidRDefault="00AB71E6">
      <w:pPr>
        <w:pStyle w:val="aa"/>
      </w:pPr>
      <w:r>
        <w:t>四</w:t>
      </w:r>
      <w:r>
        <w:t xml:space="preserve"> </w:t>
      </w:r>
      <w:r>
        <w:t>培养方案驱动的选课规则</w:t>
      </w:r>
    </w:p>
    <w:p w14:paraId="3D828485" w14:textId="77777777" w:rsidR="00EA443E" w:rsidRDefault="00AB71E6">
      <w:pPr>
        <w:pStyle w:val="ab"/>
      </w:pPr>
      <w:r>
        <w:t>选课模块与学籍模块的结合是本项目最典型的跨领域问题。系统以</w:t>
      </w:r>
      <w:r>
        <w:t xml:space="preserve"> </w:t>
      </w:r>
      <w:proofErr w:type="spellStart"/>
      <w:r>
        <w:t>tblTrainingPlan</w:t>
      </w:r>
      <w:proofErr w:type="spellEnd"/>
      <w:r>
        <w:t>、</w:t>
      </w:r>
      <w:proofErr w:type="spellStart"/>
      <w:r>
        <w:t>tblTrainingPlanCourse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tblTrainingPlanPrerequisite</w:t>
      </w:r>
      <w:proofErr w:type="spellEnd"/>
      <w:r>
        <w:t xml:space="preserve"> </w:t>
      </w:r>
      <w:r>
        <w:t>为规范数据源，根据学生专业、入学年级和学期位置确定应修课程。四年培养计划按暑期、秋季、春季三个季节排列，普通选课应属于当前培养方案学期；重修课程则必须属于历史培养方案且存在不及格记录。</w:t>
      </w:r>
    </w:p>
    <w:p w14:paraId="5322C72B" w14:textId="77777777" w:rsidR="00EA443E" w:rsidRDefault="00AB71E6">
      <w:pPr>
        <w:pStyle w:val="ab"/>
      </w:pPr>
      <w:r>
        <w:t>在此基础上，</w:t>
      </w:r>
      <w:proofErr w:type="gramStart"/>
      <w:r>
        <w:t>服务端还需要</w:t>
      </w:r>
      <w:proofErr w:type="gramEnd"/>
      <w:r>
        <w:t>检查选课阶段、先修课程、时间冲突、重复选课、教学班容量以及正常与重修配额。退课后容量必须恢复，管理员调课也不能绕过关键约束。通过把规则组合集中在服务层，并以仓储端口读取规范数据，项目避免了客户端各自计算或模块间复制课程数据所导致的不一致。</w:t>
      </w:r>
    </w:p>
    <w:p w14:paraId="783FA930" w14:textId="77777777" w:rsidR="00EA443E" w:rsidRDefault="00AB71E6">
      <w:pPr>
        <w:pStyle w:val="aa"/>
      </w:pPr>
      <w:r>
        <w:t>五</w:t>
      </w:r>
      <w:r>
        <w:t xml:space="preserve"> </w:t>
      </w:r>
      <w:r>
        <w:t>自动化测试与可复现发行</w:t>
      </w:r>
    </w:p>
    <w:p w14:paraId="3D4A9E35" w14:textId="77777777" w:rsidR="00EA443E" w:rsidRDefault="00AB71E6">
      <w:pPr>
        <w:pStyle w:val="ab"/>
      </w:pPr>
      <w:r>
        <w:t>质量验证覆盖生成器、数据库、服务端、客户端和真实服务链路。当前记录显示，批量数据生成器的</w:t>
      </w:r>
      <w:r>
        <w:t xml:space="preserve"> 3 </w:t>
      </w:r>
      <w:r>
        <w:t>项测试通过；</w:t>
      </w:r>
      <w:r>
        <w:t xml:space="preserve">Access </w:t>
      </w:r>
      <w:r>
        <w:t>数据</w:t>
      </w:r>
      <w:proofErr w:type="gramStart"/>
      <w:r>
        <w:t>集完成</w:t>
      </w:r>
      <w:proofErr w:type="gramEnd"/>
      <w:r>
        <w:t xml:space="preserve"> 8110 </w:t>
      </w:r>
      <w:r>
        <w:t>项数量、关联、培养方案、容量、库存、金额和密码检查；真实服务冒烟覆盖管理员、教师和学生登录，以及课程、图书、商城查询、选课、借还书、支付和流水号重启保持。</w:t>
      </w:r>
      <w:r>
        <w:t xml:space="preserve">JDK 21 </w:t>
      </w:r>
      <w:r>
        <w:t>环境下，</w:t>
      </w:r>
      <w:r>
        <w:t xml:space="preserve">common </w:t>
      </w:r>
      <w:r>
        <w:t>模块</w:t>
      </w:r>
      <w:r>
        <w:t xml:space="preserve"> 67 </w:t>
      </w:r>
      <w:r>
        <w:t>项、</w:t>
      </w:r>
      <w:r>
        <w:t xml:space="preserve">server </w:t>
      </w:r>
      <w:r>
        <w:t>模块</w:t>
      </w:r>
      <w:r>
        <w:t xml:space="preserve"> 632 </w:t>
      </w:r>
      <w:r>
        <w:t>项、</w:t>
      </w:r>
      <w:r>
        <w:t xml:space="preserve">client </w:t>
      </w:r>
      <w:r>
        <w:t>模块</w:t>
      </w:r>
      <w:r>
        <w:t xml:space="preserve"> 591 </w:t>
      </w:r>
      <w:r>
        <w:t>项自动化测试通过，另有</w:t>
      </w:r>
      <w:r>
        <w:t xml:space="preserve"> 18 </w:t>
      </w:r>
      <w:r>
        <w:t>项客户端</w:t>
      </w:r>
      <w:proofErr w:type="gramStart"/>
      <w:r>
        <w:t>测试按</w:t>
      </w:r>
      <w:proofErr w:type="gramEnd"/>
      <w:r>
        <w:t>既有条件跳过。</w:t>
      </w:r>
    </w:p>
    <w:p w14:paraId="72A4362F" w14:textId="77777777" w:rsidR="00EA443E" w:rsidRDefault="00AB71E6">
      <w:pPr>
        <w:pStyle w:val="ab"/>
      </w:pPr>
      <w:r>
        <w:t>可复现发行要求代码、数据库、账号说明、配置和</w:t>
      </w:r>
      <w:r>
        <w:t xml:space="preserve"> JAR </w:t>
      </w:r>
      <w:r>
        <w:t>使用同一数据修订。项目在</w:t>
      </w:r>
      <w:r>
        <w:t xml:space="preserve"> distribution </w:t>
      </w:r>
      <w:r>
        <w:t>模块中提供服务端与客户端运行包、默认配置、</w:t>
      </w:r>
      <w:r>
        <w:t xml:space="preserve">Access </w:t>
      </w:r>
      <w:r>
        <w:t>数据库、启动与重置脚本，并在文档中说明测试账号和运行方式。相比只在开发者电脑上运行成功，这种交付方式更能检验工程是否真正完整，也便于组员互测和课程验收。</w:t>
      </w:r>
    </w:p>
    <w:p w14:paraId="20BFAE99" w14:textId="77777777" w:rsidR="00EA443E" w:rsidRDefault="00AB71E6">
      <w:pPr>
        <w:pStyle w:val="a9"/>
      </w:pPr>
      <w:r>
        <w:lastRenderedPageBreak/>
        <w:t>项目经验及存在问题</w:t>
      </w:r>
    </w:p>
    <w:p w14:paraId="7499F16E" w14:textId="77777777" w:rsidR="00EA443E" w:rsidRDefault="00AB71E6">
      <w:pPr>
        <w:pStyle w:val="aa"/>
      </w:pPr>
      <w:proofErr w:type="gramStart"/>
      <w:r>
        <w:t>一</w:t>
      </w:r>
      <w:proofErr w:type="gramEnd"/>
      <w:r>
        <w:t xml:space="preserve"> </w:t>
      </w:r>
      <w:r>
        <w:t>整体小结</w:t>
      </w:r>
    </w:p>
    <w:p w14:paraId="50CFFE99" w14:textId="77777777" w:rsidR="00EA443E" w:rsidRDefault="00AB71E6">
      <w:pPr>
        <w:pStyle w:val="ab"/>
      </w:pPr>
      <w:r>
        <w:t>本项目最终形成了覆盖五个必做模块的统一校园管理应用，并完成从公共协议、客户端界面、服务端业务、</w:t>
      </w:r>
      <w:r>
        <w:t xml:space="preserve">Access </w:t>
      </w:r>
      <w:r>
        <w:t>数据库到发行脚本的完整链路。更重要的是，小组在多模块并行开发后完成了账号、权限、培养方案、测试数据和运行配置的整合，使同一批角色和数据能够贯穿学籍、选课、图书与商城场景。项目由若干独立功能逐渐演化为可联合验证的工程，这一过程比单纯增加页面数量更能体现团队开发的价值。</w:t>
      </w:r>
    </w:p>
    <w:p w14:paraId="56671450" w14:textId="77777777" w:rsidR="00EA443E" w:rsidRDefault="00AB71E6">
      <w:pPr>
        <w:pStyle w:val="ab"/>
      </w:pPr>
      <w:r>
        <w:t>实践表明，项目总结不能只以</w:t>
      </w:r>
      <w:r>
        <w:t>“</w:t>
      </w:r>
      <w:r>
        <w:t>功能是否存在</w:t>
      </w:r>
      <w:r>
        <w:t>”</w:t>
      </w:r>
      <w:r>
        <w:t>判断完成度。真正影响交付质量的是接口是否统一、权限是否在服务端生效、数据库是否保持一致、并发操作是否安全、测试是否能够复现、其他成员是否能按说明启动。我们在后期将注意力从单模</w:t>
      </w:r>
      <w:proofErr w:type="gramStart"/>
      <w:r>
        <w:t>块完成</w:t>
      </w:r>
      <w:proofErr w:type="gramEnd"/>
      <w:r>
        <w:t>转向统一基线和全链路验证，对软件工程中的边界、依赖和质量保障形成了更具体的认识。</w:t>
      </w:r>
    </w:p>
    <w:p w14:paraId="4B832E02" w14:textId="77777777" w:rsidR="00EA443E" w:rsidRDefault="00AB71E6">
      <w:pPr>
        <w:pStyle w:val="aa"/>
      </w:pPr>
      <w:r>
        <w:t>二</w:t>
      </w:r>
      <w:r>
        <w:t xml:space="preserve"> </w:t>
      </w:r>
      <w:r>
        <w:t>存在问题</w:t>
      </w:r>
    </w:p>
    <w:p w14:paraId="062A1DD3" w14:textId="77777777" w:rsidR="00EA443E" w:rsidRDefault="00AB71E6">
      <w:pPr>
        <w:pStyle w:val="ab"/>
      </w:pPr>
      <w:r>
        <w:t>统一界面的视觉一致性仍需改进。人工测试曾指出商城与其他模块的颜色、间距、表格、按钮和交互反馈差异明显，部分页面在状态变化后不能立即切换。店铺注销和跨品类上架等需求也尚未完全确认。后续需要先建立全软件页面和公共组件清单，确认统一视觉方案，再逐模块整改，并同步验证服务</w:t>
      </w:r>
      <w:proofErr w:type="gramStart"/>
      <w:r>
        <w:t>端能力</w:t>
      </w:r>
      <w:proofErr w:type="gramEnd"/>
      <w:r>
        <w:t>与界面状态。</w:t>
      </w:r>
    </w:p>
    <w:p w14:paraId="18C6D463" w14:textId="77777777" w:rsidR="00EA443E" w:rsidRDefault="00AB71E6">
      <w:pPr>
        <w:pStyle w:val="ab"/>
      </w:pPr>
      <w:r>
        <w:t>部署方案也需要谨慎。</w:t>
      </w:r>
      <w:r>
        <w:t xml:space="preserve">Access </w:t>
      </w:r>
      <w:r>
        <w:t>是文件数据库，适合课程</w:t>
      </w:r>
      <w:proofErr w:type="gramStart"/>
      <w:r>
        <w:t>项目本地</w:t>
      </w:r>
      <w:proofErr w:type="gramEnd"/>
      <w:r>
        <w:t>运行和随包交付，但不适合多个服务端实例直接共享同一个文件。当前由每位成员在本机运行服务端和数据库更便于调试；若以后部署唯一远程服务端，必须同时</w:t>
      </w:r>
      <w:proofErr w:type="gramStart"/>
      <w:r>
        <w:t>明确单</w:t>
      </w:r>
      <w:proofErr w:type="gramEnd"/>
      <w:r>
        <w:t>写入实例、数据库备份、迁移与回滚、端口与防火墙、日志轮转及密码更换。课程演示账号的统一初始密码不能用于公开环境。</w:t>
      </w:r>
    </w:p>
    <w:p w14:paraId="1ECE9E4D" w14:textId="77777777" w:rsidR="00EA443E" w:rsidRDefault="00AB71E6">
      <w:pPr>
        <w:pStyle w:val="aa"/>
      </w:pPr>
      <w:r>
        <w:t>三</w:t>
      </w:r>
      <w:r>
        <w:t xml:space="preserve"> </w:t>
      </w:r>
      <w:r>
        <w:t>团队沟通和工作方式</w:t>
      </w:r>
    </w:p>
    <w:p w14:paraId="779BBC9F" w14:textId="77777777" w:rsidR="00EA443E" w:rsidRDefault="00AB71E6">
      <w:pPr>
        <w:pStyle w:val="ab"/>
      </w:pPr>
      <w:r>
        <w:t>纵向模块分工提高了开发效率，也暴露出模块接口容易分化的问题。有效的协作方式不是只在最后合并代码，而是在需求和设计阶段共同确定公共协议、用户身份、数据</w:t>
      </w:r>
      <w:r>
        <w:lastRenderedPageBreak/>
        <w:t>库命名与跨模块数据来源。对会影响其他模块的修改，应先说明接口和迁移影响，再由相关成员同步更新调用方、测试数据和文档。</w:t>
      </w:r>
    </w:p>
    <w:p w14:paraId="2CA018FF" w14:textId="77777777" w:rsidR="00EA443E" w:rsidRDefault="00AB71E6">
      <w:pPr>
        <w:pStyle w:val="ab"/>
      </w:pPr>
      <w:r>
        <w:t>项目后期形成了以主分支为唯一集成基线的工作方式：模块分支在合并前同步基线并解决冲突，合并后运行自动化测试和真实服务冒烟，再更新数据库、测试账号、</w:t>
      </w:r>
      <w:r>
        <w:t xml:space="preserve">JAR </w:t>
      </w:r>
      <w:r>
        <w:t>和启动说明。对于尚未确定根因的问题，先记录复现步骤、预期结果、实际结果和影响范围，再安排定位；对于架构性调整，则先形成设计和实施计划。这样能够把意见转化为可验证的任务，减少口头约定遗漏。</w:t>
      </w:r>
    </w:p>
    <w:p w14:paraId="14EBC495" w14:textId="77777777" w:rsidR="00EA443E" w:rsidRDefault="00AB71E6">
      <w:pPr>
        <w:pStyle w:val="ab"/>
      </w:pPr>
      <w:r>
        <w:t>沟通还需要围绕跨模块业务链路进行，而不能只按成员边界汇报。例如培养方案</w:t>
      </w:r>
      <w:proofErr w:type="gramStart"/>
      <w:r>
        <w:t>—</w:t>
      </w:r>
      <w:r>
        <w:t>学生</w:t>
      </w:r>
      <w:proofErr w:type="gramEnd"/>
      <w:r>
        <w:t>资格</w:t>
      </w:r>
      <w:r>
        <w:t>—</w:t>
      </w:r>
      <w:r>
        <w:t>课程选择</w:t>
      </w:r>
      <w:r>
        <w:t>—</w:t>
      </w:r>
      <w:r>
        <w:t>选课记录涉及学籍和选课两个模块；权限变化</w:t>
      </w:r>
      <w:r>
        <w:t>—</w:t>
      </w:r>
      <w:r>
        <w:t>会话失效</w:t>
      </w:r>
      <w:r>
        <w:t>—</w:t>
      </w:r>
      <w:r>
        <w:t>菜单刷新涉及用户模块和各业务客户端；统一测试数据同时影响全部模块。以完整用户场景组织联调，可以更早发现</w:t>
      </w:r>
      <w:r>
        <w:t>“</w:t>
      </w:r>
      <w:r>
        <w:t>各模块单独正确、组合后不一致</w:t>
      </w:r>
      <w:r>
        <w:t>”</w:t>
      </w:r>
      <w:r>
        <w:t>的问题。</w:t>
      </w:r>
    </w:p>
    <w:p w14:paraId="33E148B8" w14:textId="77777777" w:rsidR="00EA443E" w:rsidRDefault="00AB71E6">
      <w:pPr>
        <w:pStyle w:val="aa"/>
      </w:pPr>
      <w:r>
        <w:t>四</w:t>
      </w:r>
      <w:r>
        <w:t xml:space="preserve"> </w:t>
      </w:r>
      <w:r>
        <w:t>技术理解</w:t>
      </w:r>
    </w:p>
    <w:p w14:paraId="64AF8459" w14:textId="77777777" w:rsidR="00EA443E" w:rsidRDefault="00AB71E6">
      <w:pPr>
        <w:pStyle w:val="ab"/>
      </w:pPr>
      <w:r>
        <w:t>通过本项目，我们认识到分层设计的核心不是目录数量，而是依赖方向和职责边界。界面负责展示与交互，服务负责可信的业务判断，仓储负责数据访问，协议负责跨进</w:t>
      </w:r>
      <w:proofErr w:type="gramStart"/>
      <w:r>
        <w:t>程表达</w:t>
      </w:r>
      <w:proofErr w:type="gramEnd"/>
      <w:r>
        <w:t>意图。只有边界清晰，模块才能独立测试和替换；如果界面直接拼接</w:t>
      </w:r>
      <w:r>
        <w:t xml:space="preserve"> SQL</w:t>
      </w:r>
      <w:r>
        <w:t>，或一个模块直接调用另一个模块的内部仓储，短期看似方便，长期会使权限、事务和数据一致性难以维护。</w:t>
      </w:r>
    </w:p>
    <w:p w14:paraId="3C752B71" w14:textId="77777777" w:rsidR="00EA443E" w:rsidRDefault="00AB71E6">
      <w:pPr>
        <w:pStyle w:val="ab"/>
      </w:pPr>
      <w:r>
        <w:t>我们也进一步理解了</w:t>
      </w:r>
      <w:r>
        <w:t>“</w:t>
      </w:r>
      <w:r>
        <w:t>客户端不可信</w:t>
      </w:r>
      <w:r>
        <w:t>”</w:t>
      </w:r>
      <w:r>
        <w:t>和</w:t>
      </w:r>
      <w:r>
        <w:t>“</w:t>
      </w:r>
      <w:r>
        <w:t>事务内复查</w:t>
      </w:r>
      <w:r>
        <w:t>”</w:t>
      </w:r>
      <w:r>
        <w:t>的含义。按钮禁用、表单校验只能改善体验，不能代替服务端授权；写操作开始前读取到的容量或库存，在真正更新时可能已经改变，因此必须在同一事务和锁顺序中重新检查。并发正确性、会话失效和请求去</w:t>
      </w:r>
      <w:proofErr w:type="gramStart"/>
      <w:r>
        <w:t>重不是</w:t>
      </w:r>
      <w:proofErr w:type="gramEnd"/>
      <w:r>
        <w:t>大型互联网系统才需要考虑的问题，在多个本地客户端连接同一服务端时同样会出现。</w:t>
      </w:r>
    </w:p>
    <w:p w14:paraId="7610511C" w14:textId="77777777" w:rsidR="00EA443E" w:rsidRDefault="00AB71E6">
      <w:pPr>
        <w:pStyle w:val="ab"/>
      </w:pPr>
      <w:r>
        <w:t>最后，测试和交付本身也是设计的一部分。测试数据必须覆盖角色、年级、专业和异常场景，自动化测试必须与真实数据库和网络冒烟互相补充，运行包必须能从干净环境启动。一个功能只有在代码、数据、配置、文档和演示流程保持一致时才算真正完成。后续若继续迭代，我们会优先</w:t>
      </w:r>
      <w:proofErr w:type="gramStart"/>
      <w:r>
        <w:t>偿还高</w:t>
      </w:r>
      <w:proofErr w:type="gramEnd"/>
      <w:r>
        <w:t>风险的大文件和文档缺口，统一界面体验，并在接口冻结后完善部署</w:t>
      </w:r>
      <w:proofErr w:type="gramStart"/>
      <w:r>
        <w:t>与回滚机制</w:t>
      </w:r>
      <w:proofErr w:type="gramEnd"/>
      <w:r>
        <w:t>。</w:t>
      </w:r>
    </w:p>
    <w:sectPr w:rsidR="00EA44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5BAAF" w14:textId="77777777" w:rsidR="00AE1ACF" w:rsidRDefault="00AE1ACF" w:rsidP="00D17C0F">
      <w:pPr>
        <w:spacing w:before="0" w:after="0"/>
      </w:pPr>
      <w:r>
        <w:separator/>
      </w:r>
    </w:p>
  </w:endnote>
  <w:endnote w:type="continuationSeparator" w:id="0">
    <w:p w14:paraId="35DF62CC" w14:textId="77777777" w:rsidR="00AE1ACF" w:rsidRDefault="00AE1ACF" w:rsidP="00D17C0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E1E42" w14:textId="77777777" w:rsidR="00AE1ACF" w:rsidRDefault="00AE1ACF" w:rsidP="00D17C0F">
      <w:pPr>
        <w:spacing w:before="0" w:after="0"/>
      </w:pPr>
      <w:r>
        <w:separator/>
      </w:r>
    </w:p>
  </w:footnote>
  <w:footnote w:type="continuationSeparator" w:id="0">
    <w:p w14:paraId="713896A9" w14:textId="77777777" w:rsidR="00AE1ACF" w:rsidRDefault="00AE1ACF" w:rsidP="00D17C0F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00"/>
    <w:rsid w:val="009C1CF0"/>
    <w:rsid w:val="00AB71E6"/>
    <w:rsid w:val="00AE1ACF"/>
    <w:rsid w:val="00BA2D88"/>
    <w:rsid w:val="00BC4FE1"/>
    <w:rsid w:val="00C17D3F"/>
    <w:rsid w:val="00D17C0F"/>
    <w:rsid w:val="00DD0C00"/>
    <w:rsid w:val="00E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218BE3"/>
  <w15:chartTrackingRefBased/>
  <w15:docId w15:val="{06A4CD5F-8FCA-4403-B7E1-AD85ED4D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C0F"/>
    <w:pPr>
      <w:spacing w:before="160" w:after="80"/>
    </w:pPr>
    <w:rPr>
      <w:rFonts w:ascii="Calibri" w:eastAsia="Times New Roman" w:hAnsi="Calibri" w:cs="Times New Roman"/>
      <w:kern w:val="0"/>
      <w:sz w:val="22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17C0F"/>
    <w:pPr>
      <w:keepNext/>
      <w:keepLines/>
      <w:spacing w:before="480" w:after="360"/>
      <w:outlineLvl w:val="0"/>
    </w:pPr>
    <w:rPr>
      <w:rFonts w:ascii="Cambria" w:eastAsia="宋体" w:hAnsi="Cambria"/>
      <w:b/>
      <w:bCs/>
      <w:color w:val="5E4879"/>
      <w:sz w:val="4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7C0F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before="0" w:after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D17C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7C0F"/>
    <w:pPr>
      <w:widowControl w:val="0"/>
      <w:tabs>
        <w:tab w:val="center" w:pos="4153"/>
        <w:tab w:val="right" w:pos="8306"/>
      </w:tabs>
      <w:snapToGrid w:val="0"/>
      <w:spacing w:before="0" w:after="0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D17C0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D17C0F"/>
    <w:rPr>
      <w:rFonts w:ascii="Cambria" w:eastAsia="宋体" w:hAnsi="Cambria" w:cs="Times New Roman"/>
      <w:b/>
      <w:bCs/>
      <w:color w:val="5E4879"/>
      <w:kern w:val="0"/>
      <w:sz w:val="48"/>
      <w:szCs w:val="28"/>
      <w:lang w:eastAsia="en-US"/>
    </w:rPr>
  </w:style>
  <w:style w:type="character" w:styleId="a7">
    <w:name w:val="Hyperlink"/>
    <w:basedOn w:val="a0"/>
    <w:uiPriority w:val="99"/>
    <w:unhideWhenUsed/>
    <w:rsid w:val="00D17C0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17C0F"/>
    <w:rPr>
      <w:color w:val="605E5C"/>
      <w:shd w:val="clear" w:color="auto" w:fill="E1DFDD"/>
    </w:rPr>
  </w:style>
  <w:style w:type="paragraph" w:customStyle="1" w:styleId="a9">
    <w:name w:val="报告一级标题"/>
    <w:pPr>
      <w:keepNext/>
      <w:pageBreakBefore/>
      <w:spacing w:before="360" w:after="240"/>
      <w:jc w:val="center"/>
    </w:pPr>
    <w:rPr>
      <w:rFonts w:ascii="Arial" w:eastAsia="黑体" w:hAnsi="Arial"/>
      <w:b/>
      <w:color w:val="000000"/>
      <w:sz w:val="32"/>
    </w:rPr>
  </w:style>
  <w:style w:type="paragraph" w:customStyle="1" w:styleId="aa">
    <w:name w:val="报告二级标题"/>
    <w:pPr>
      <w:keepNext/>
      <w:spacing w:before="240" w:after="120"/>
    </w:pPr>
    <w:rPr>
      <w:rFonts w:ascii="Arial" w:eastAsia="黑体" w:hAnsi="Arial"/>
      <w:b/>
      <w:color w:val="000000"/>
      <w:sz w:val="28"/>
    </w:rPr>
  </w:style>
  <w:style w:type="paragraph" w:customStyle="1" w:styleId="ab">
    <w:name w:val="报告正文"/>
    <w:pPr>
      <w:spacing w:after="10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haocailiang@seu.edu.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aocailiang@seu.edu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3366</Words>
  <Characters>3570</Characters>
  <Application>Microsoft Office Word</Application>
  <DocSecurity>0</DocSecurity>
  <Lines>115</Lines>
  <Paragraphs>62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灏才 梁</dc:creator>
  <cp:keywords/>
  <dc:description/>
  <cp:lastModifiedBy>灏才 梁</cp:lastModifiedBy>
  <cp:revision>5</cp:revision>
  <dcterms:created xsi:type="dcterms:W3CDTF">2026-09-14T12:47:00Z</dcterms:created>
  <dcterms:modified xsi:type="dcterms:W3CDTF">2026-09-14T14:15:00Z</dcterms:modified>
</cp:coreProperties>
</file>