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407cdfc7dc4ab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示例单位2026年财务收支审计报告</w:t>
      </w:r>
    </w:p>
    <w:p>
      <w:pPr>
        <w:pStyle w:val="Subtitle"/>
      </w:pPr>
      <w:r>
        <w:t>报告编号：审报〔2026〕01号</w:t>
      </w:r>
    </w:p>
    <w:p>
      <w:pPr>
        <w:jc w:val="center"/>
      </w:pPr>
      <w:r>
        <w:t>编制单位：审计处    编制日期：2026年7月</w:t>
      </w:r>
    </w:p>
    <w:p>
      <w:r>
        <w:br w:type="page"/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项目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审计类型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财务收支审计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2025年1月1日至2026年12月31日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现场实施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2026年4月1日至2026年7月31日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报告版本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处内审核稿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</w:tr>
    </w:tbl>
    <w:p>
      <w:pPr>
        <w:pStyle w:val="Heading1"/>
      </w:pPr>
      <w:r>
        <w:t>一、审计实施情况</w:t>
      </w:r>
    </w:p>
    <w:p>
      <w:pPr>
        <w:ind w:firstLineChars="200"/>
        <w:autoSpaceDE/>
        <w:autoSpaceDN/>
      </w:pPr>
      <w:r>
        <w:t>根据学校年度审计计划，审计组于2026年4月1日至2026年7月31日对被审计单位开展了财务收支审计。审计采取数据分析、抽样检查、访谈询证和现场盘点等方式，重点检查预算执行、财务收支、采购合同、资产管理及内部控制。被审计单位对其提供资料的真实性和完整性负责，审计处依法独立实施审计并出具本报告。</w:t>
      </w:r>
    </w:p>
    <w:p>
      <w:pPr>
        <w:pStyle w:val="Heading1"/>
      </w:pPr>
      <w:r>
        <w:t>二、基本情况</w:t>
      </w:r>
    </w:p>
    <w:p>
      <w:pPr>
        <w:ind w:firstLineChars="200"/>
        <w:autoSpaceDE/>
        <w:autoSpaceDN/>
      </w:pPr>
      <w:r>
        <w:t>审计期间，被审计单位纳入审计范围的资金及资产规模为6,800.00万元；年度收入4,964.00万元，支出4,692.00万元，年末资产账面价值3,944.00万元。审计抽查凭证、合同和项目支出合计3,196.00万元，资金覆盖率47.0%。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指标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2025年度（万元）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2026年度（万元）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变动率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说明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收入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4,488.00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4,964.00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10.6%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专项拨款及服务收入增加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支出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4,216.00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4,692.00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11.3%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项目建设和设备购置增加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3,604.00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3,944.00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9.4%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新增设备及在建项目转固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合同金额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1,904.00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2,244.00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17.9%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重点项目集中采购</w:t>
            </w:r>
          </w:p>
        </w:tc>
      </w:tr>
    </w:tbl>
    <w:p>
      <w:pPr>
        <w:pStyle w:val="Heading1"/>
      </w:pPr>
      <w:r>
        <w:t>三、审计评价</w:t>
      </w:r>
    </w:p>
    <w:p>
      <w:pPr>
        <w:ind w:firstLineChars="200"/>
        <w:autoSpaceDE/>
        <w:autoSpaceDN/>
      </w:pPr>
      <w:r>
        <w:t>审计结果表明，被审计单位能够执行学校财经制度，重大支出基本履行集体决策和审批程序，会计核算总体规范，资产和合同管理基础较为完整。但在预算绩效约束、合同归档和资产信息维护方面仍存在薄弱环节，需要进一步落实业务部门主体责任和财务监督责任。</w:t>
      </w:r>
    </w:p>
    <w:p>
      <w:pPr>
        <w:pStyle w:val="Heading1"/>
      </w:pPr>
      <w:r>
        <w:t>四、审计发现的主要问题</w:t>
      </w:r>
    </w:p>
    <w:p>
      <w:pPr>
        <w:pStyle w:val="Heading2"/>
      </w:pPr>
      <w:r>
        <w:t>（一）部分项目预算绩效指标设置不够量化</w:t>
      </w:r>
    </w:p>
    <w:p>
      <w:pPr>
        <w:ind w:firstLineChars="200"/>
        <w:autoSpaceDE/>
        <w:autoSpaceDN/>
      </w:pPr>
      <w:r>
        <w:t>问题事实：抽查的12个项目中，有3个项目仅设置“完成建设任务”等定性指标，涉及预算147.97万元，难以客观衡量成本、时效和使用效益。</w:t>
      </w:r>
    </w:p>
    <w:p>
      <w:pPr>
        <w:ind w:firstLineChars="200"/>
        <w:autoSpaceDE/>
        <w:autoSpaceDN/>
      </w:pPr>
      <w:r>
        <w:t>审计意见：依据学校预算绩效管理办法关于绩效指标应当细化量化的规定，建议补充数量、质量、时效和效益指标，并与预算执行同步监控。</w:t>
      </w:r>
    </w:p>
    <w:p>
      <w:pPr>
        <w:ind w:firstLineChars="200"/>
        <w:autoSpaceDE/>
        <w:autoSpaceDN/>
      </w:pPr>
      <w:r>
        <w:t>整改责任：综合办公室；整改期限：2026年9月30日。</w:t>
      </w:r>
    </w:p>
    <w:p>
      <w:pPr>
        <w:pStyle w:val="Heading2"/>
      </w:pPr>
      <w:r>
        <w:t>（二）个别合同归档资料不完整</w:t>
      </w:r>
    </w:p>
    <w:p>
      <w:pPr>
        <w:ind w:firstLineChars="200"/>
        <w:autoSpaceDE/>
        <w:autoSpaceDN/>
      </w:pPr>
      <w:r>
        <w:t>问题事实：2份已履行合同未将需求论证记录和验收附件同步归入合同档案，合同金额合计78.61万元。经审计指出后，相关原始资料已补充。</w:t>
      </w:r>
    </w:p>
    <w:p>
      <w:pPr>
        <w:ind w:firstLineChars="200"/>
        <w:autoSpaceDE/>
        <w:autoSpaceDN/>
      </w:pPr>
      <w:r>
        <w:t>审计意见：依据学校合同管理办法关于“一合同一档”的要求，建议在合同系统设置归档完整性检查，未完成归档的合同不得办理尾款。</w:t>
      </w:r>
    </w:p>
    <w:p>
      <w:pPr>
        <w:ind w:firstLineChars="200"/>
        <w:autoSpaceDE/>
        <w:autoSpaceDN/>
      </w:pPr>
      <w:r>
        <w:t>整改责任：合同管理员；整改期限：2026年8月31日。</w:t>
      </w:r>
    </w:p>
    <w:p>
      <w:pPr>
        <w:pStyle w:val="Heading2"/>
      </w:pPr>
      <w:r>
        <w:t>（三）资产信息更新不及时</w:t>
      </w:r>
    </w:p>
    <w:p>
      <w:pPr>
        <w:ind w:firstLineChars="200"/>
        <w:autoSpaceDE/>
        <w:autoSpaceDN/>
      </w:pPr>
      <w:r>
        <w:t>问题事实：现场抽盘发现4台设备已调整存放地点，但资产系统仍登记原地点，资产原值41.62万元。实物在用且保管责任明确，未形成资产损失。</w:t>
      </w:r>
    </w:p>
    <w:p>
      <w:pPr>
        <w:ind w:firstLineChars="200"/>
        <w:autoSpaceDE/>
        <w:autoSpaceDN/>
      </w:pPr>
      <w:r>
        <w:t>审计意见：建议建立资产变动月度核对机制，使用部门在调拨后5个工作日内办理系统变更，资产管理员按季抽盘。</w:t>
      </w:r>
    </w:p>
    <w:p>
      <w:pPr>
        <w:ind w:firstLineChars="200"/>
        <w:autoSpaceDE/>
        <w:autoSpaceDN/>
      </w:pPr>
      <w:r>
        <w:t>整改责任：资产管理员；整改期限：2026年8月15日。</w:t>
      </w:r>
    </w:p>
    <w:p>
      <w:pPr>
        <w:pStyle w:val="Heading1"/>
      </w:pPr>
      <w:r>
        <w:t>五、审计处理意见和建议</w:t>
      </w:r>
    </w:p>
    <w:sdt>
      <w:sdtPr/>
      <w:sdtContent>
        <w:p>
          <w:pPr>
            <w:ind w:left="360" w:hanging="360"/>
          </w:pPr>
          <w:r>
            <w:t>1. 完善预算绩效目标审核机制，将绩效目标质量纳入项目立项和预算安排条件。</w:t>
          </w:r>
        </w:p>
        <w:p>
          <w:pPr>
            <w:ind w:left="360" w:hanging="360"/>
          </w:pPr>
          <w:r>
            <w:t>2. 统一采购、合同、验收和付款资料目录，实现业务系统与财务凭证双向关联。</w:t>
          </w:r>
        </w:p>
        <w:p>
          <w:pPr>
            <w:ind w:left="360" w:hanging="360"/>
          </w:pPr>
          <w:r>
            <w:t>3. 开展年度资产全面盘点，对存放地点、使用人和资产状态实行动态维护。</w:t>
          </w:r>
        </w:p>
        <w:p>
          <w:pPr>
            <w:ind w:left="360" w:hanging="360"/>
          </w:pPr>
          <w:r>
            <w:t>4. 对本报告指出的问题建立整改台账，明确责任人、完成时限和佐证材料。</w:t>
          </w:r>
        </w:p>
      </w:sdtContent>
    </w:sdt>
    <w:p>
      <w:pPr>
        <w:pStyle w:val="Heading1"/>
      </w:pPr>
      <w:r>
        <w:t>六、整改要求</w:t>
      </w:r>
    </w:p>
    <w:p>
      <w:pPr>
        <w:ind w:firstLineChars="200"/>
        <w:autoSpaceDE/>
        <w:autoSpaceDN/>
      </w:pPr>
      <w:r>
        <w:t>请被审计单位自收到本报告之日起30日内制定整改方案，90日内向审计处报送整改结果和支撑材料。对受客观条件限制未能按期完成的事项，应说明原因、阶段性进展和后续计划。审计处将适时组织整改复核。</w:t>
      </w:r>
    </w:p>
    <w:p>
      <w:pPr>
        <w:pStyle w:val="Heading1"/>
      </w:pPr>
      <w:r>
        <w:t>七、被审计单位意见</w:t>
      </w:r>
    </w:p>
    <w:p>
      <w:pPr>
        <w:ind w:firstLineChars="200"/>
        <w:autoSpaceDE/>
        <w:autoSpaceDN/>
      </w:pPr>
      <w:r>
        <w:t>被审计单位对报告反映的事实和金额无异议，同意审计提出的整改要求，并已明确综合办公室、财务管理岗和资产管理岗分别牵头整改。</w:t>
      </w:r>
    </w:p>
    <w:p>
      <w:pPr>
        <w:pStyle w:val="Heading1"/>
      </w:pPr>
      <w:r>
        <w:t>附件：问题整改清单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序号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问题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涉及金额（万元）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责任部门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完成时限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整改状态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预算绩效指标不够量化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147.97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综合办公室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2026-09-30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整改中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合同归档资料不完整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78.61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采购与合同岗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2026-08-31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已补充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3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资产信息更新不及时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41.62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资产管理岗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2026-08-15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整改中</w:t>
            </w:r>
          </w:p>
        </w:tc>
      </w:tr>
    </w:tbl>
    <w:sectPr>
      <w:pgSz w:w="11906" w:h="16838"/>
      <w:pgMar w:top="1440" w:right="1440" w:bottom="1440" w:left="1580" w:header="720" w:footer="720"/>
      <w:headerReference xmlns:r="http://schemas.openxmlformats.org/officeDocument/2006/relationships" w:type="default" r:id="Rf22bd23428d6492e"/>
      <w:footerReference xmlns:r="http://schemas.openxmlformats.org/officeDocument/2006/relationships" w:type="default" r:id="Rc0f80788f551458c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>审计管理系统演示数据  |  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D9EAF7" w:sz="8"/>
      </w:pBdr>
    </w:pPr>
    <w:r>
      <w:rPr>
        <w:sz w:val="18"/>
        <w:color w:val="6B7A90"/>
      </w:rPr>
      <w:t>示例单位2026年财务收支审计报告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qFormat/>
    <w:pPr>
      <w:spacing w:after="120" w:line="276" w:lineRule="auto"/>
    </w:pPr>
    <w:rPr>
      <w:rFonts w:eastAsia="SimSun"/>
      <w:sz w:val="22"/>
      <w:color w:val="222222"/>
    </w:rPr>
  </w:style>
  <w:style w:type="paragraph" w:styleId="Title">
    <w:name w:val="标题"/>
    <w:basedOn w:val="Normal"/>
    <w:pPr>
      <w:jc w:val="center"/>
      <w:spacing w:before="200" w:after="260"/>
      <w:keepNext/>
    </w:pPr>
    <w:rPr>
      <w:rFonts w:eastAsia="Microsoft YaHei"/>
      <w:b/>
      <w:sz w:val="38"/>
      <w:color w:val="17365D"/>
    </w:rPr>
  </w:style>
  <w:style w:type="paragraph" w:styleId="Subtitle">
    <w:name w:val="副标题"/>
    <w:basedOn w:val="Normal"/>
    <w:pPr>
      <w:jc w:val="center"/>
      <w:spacing w:after="160"/>
    </w:pPr>
    <w:rPr>
      <w:rFonts w:eastAsia="Microsoft YaHei"/>
      <w:sz w:val="24"/>
      <w:color w:val="666666"/>
    </w:rPr>
  </w:style>
  <w:style w:type="paragraph" w:styleId="Heading1">
    <w:name w:val="标题 1"/>
    <w:basedOn w:val="Normal"/>
    <w:next w:val="Normal"/>
    <w:qFormat/>
    <w:pPr>
      <w:keepNext/>
      <w:keepLines/>
      <w:spacing w:before="360" w:after="100"/>
      <w:outlineLvl w:val="0"/>
    </w:pPr>
    <w:rPr>
      <w:rFonts w:eastAsia="Microsoft YaHei"/>
      <w:b/>
      <w:sz w:val="30"/>
      <w:color w:val="17365D"/>
    </w:rPr>
  </w:style>
  <w:style w:type="paragraph" w:styleId="Heading2">
    <w:name w:val="标题 2"/>
    <w:basedOn w:val="Normal"/>
    <w:next w:val="Normal"/>
    <w:qFormat/>
    <w:pPr>
      <w:keepNext/>
      <w:keepLines/>
      <w:spacing w:before="240" w:after="100"/>
      <w:outlineLvl w:val="1"/>
    </w:pPr>
    <w:rPr>
      <w:rFonts w:eastAsia="Microsoft YaHei"/>
      <w:b/>
      <w:sz w:val="26"/>
      <w:color w:val="2F75B5"/>
    </w:rPr>
  </w:style>
  <w:style w:type="paragraph" w:styleId="Heading3">
    <w:name w:val="标题 3"/>
    <w:basedOn w:val="Normal"/>
    <w:next w:val="Normal"/>
    <w:qFormat/>
    <w:pPr>
      <w:keepNext/>
      <w:keepLines/>
      <w:spacing w:before="240" w:after="100"/>
      <w:outlineLvl w:val="2"/>
    </w:pPr>
    <w:rPr>
      <w:rFonts w:eastAsia="Microsoft YaHei"/>
      <w:b/>
      <w:sz w:val="24"/>
      <w:color w:val="2F75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8df0687e0343ba" /><Relationship Type="http://schemas.openxmlformats.org/officeDocument/2006/relationships/header" Target="/word/header1.xml" Id="Rf22bd23428d6492e" /><Relationship Type="http://schemas.openxmlformats.org/officeDocument/2006/relationships/footer" Target="/word/footer1.xml" Id="Rc0f80788f551458c" /></Relationships>
</file>