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42C86" w14:textId="54816DB7" w:rsidR="00E12F1E" w:rsidRDefault="00E12F1E" w:rsidP="00E12F1E">
      <w:pPr>
        <w:jc w:val="center"/>
        <w:rPr>
          <w:rFonts w:ascii="Times New Roman" w:hAnsi="Times New Roman" w:cs="Times New Roman"/>
          <w:b/>
          <w:bCs/>
        </w:rPr>
      </w:pPr>
      <w:r w:rsidRPr="00E12F1E">
        <w:rPr>
          <w:rFonts w:ascii="Times New Roman" w:hAnsi="Times New Roman" w:cs="Times New Roman"/>
          <w:b/>
          <w:bCs/>
        </w:rPr>
        <w:t>Module Four Assignment</w:t>
      </w:r>
    </w:p>
    <w:p w14:paraId="525DA87F" w14:textId="2539590C" w:rsidR="00E12F1E" w:rsidRDefault="00E12F1E" w:rsidP="00E12F1E">
      <w:pPr>
        <w:jc w:val="center"/>
        <w:rPr>
          <w:rFonts w:ascii="Times New Roman" w:hAnsi="Times New Roman" w:cs="Times New Roman"/>
        </w:rPr>
      </w:pPr>
      <w:r>
        <w:rPr>
          <w:rFonts w:ascii="Times New Roman" w:hAnsi="Times New Roman" w:cs="Times New Roman"/>
        </w:rPr>
        <w:t>Southern New Hampshire University</w:t>
      </w:r>
    </w:p>
    <w:p w14:paraId="112043B9" w14:textId="7178F729" w:rsidR="00E12F1E" w:rsidRDefault="00E12F1E" w:rsidP="00E12F1E">
      <w:pPr>
        <w:jc w:val="center"/>
        <w:rPr>
          <w:rFonts w:ascii="Times New Roman" w:hAnsi="Times New Roman" w:cs="Times New Roman"/>
        </w:rPr>
      </w:pPr>
      <w:r>
        <w:rPr>
          <w:rFonts w:ascii="Times New Roman" w:hAnsi="Times New Roman" w:cs="Times New Roman"/>
        </w:rPr>
        <w:t>Professor Albanie Bolton</w:t>
      </w:r>
    </w:p>
    <w:p w14:paraId="747F575D" w14:textId="3E988635" w:rsidR="00E12F1E" w:rsidRDefault="00E12F1E" w:rsidP="00E12F1E">
      <w:pPr>
        <w:jc w:val="center"/>
        <w:rPr>
          <w:rFonts w:ascii="Times New Roman" w:hAnsi="Times New Roman" w:cs="Times New Roman"/>
        </w:rPr>
      </w:pPr>
      <w:r>
        <w:rPr>
          <w:rFonts w:ascii="Times New Roman" w:hAnsi="Times New Roman" w:cs="Times New Roman"/>
        </w:rPr>
        <w:t>01/27/26</w:t>
      </w:r>
    </w:p>
    <w:p w14:paraId="401C5A29" w14:textId="5DA4A73C" w:rsidR="00E12F1E" w:rsidRDefault="00E12F1E" w:rsidP="00E12F1E">
      <w:pPr>
        <w:jc w:val="center"/>
        <w:rPr>
          <w:rFonts w:ascii="Times New Roman" w:hAnsi="Times New Roman" w:cs="Times New Roman"/>
        </w:rPr>
      </w:pPr>
      <w:proofErr w:type="spellStart"/>
      <w:r>
        <w:rPr>
          <w:rFonts w:ascii="Times New Roman" w:hAnsi="Times New Roman" w:cs="Times New Roman"/>
        </w:rPr>
        <w:t>Thoura</w:t>
      </w:r>
      <w:proofErr w:type="spellEnd"/>
      <w:r>
        <w:rPr>
          <w:rFonts w:ascii="Times New Roman" w:hAnsi="Times New Roman" w:cs="Times New Roman"/>
        </w:rPr>
        <w:t xml:space="preserve"> Chris Ouk</w:t>
      </w:r>
    </w:p>
    <w:p w14:paraId="6178F764" w14:textId="77777777" w:rsidR="00E12F1E" w:rsidRDefault="00E12F1E" w:rsidP="00E12F1E">
      <w:pPr>
        <w:jc w:val="center"/>
        <w:rPr>
          <w:rFonts w:ascii="Times New Roman" w:hAnsi="Times New Roman" w:cs="Times New Roman"/>
        </w:rPr>
      </w:pPr>
    </w:p>
    <w:p w14:paraId="2CD742BB" w14:textId="00A306B6" w:rsidR="00E12F1E" w:rsidRDefault="00E12F1E" w:rsidP="005B1988">
      <w:pPr>
        <w:spacing w:line="480" w:lineRule="auto"/>
        <w:rPr>
          <w:rFonts w:ascii="Times New Roman" w:hAnsi="Times New Roman" w:cs="Times New Roman"/>
        </w:rPr>
      </w:pPr>
      <w:r>
        <w:rPr>
          <w:rFonts w:ascii="Times New Roman" w:hAnsi="Times New Roman" w:cs="Times New Roman"/>
        </w:rPr>
        <w:tab/>
      </w:r>
      <w:r w:rsidR="005B1988">
        <w:rPr>
          <w:rFonts w:ascii="Times New Roman" w:hAnsi="Times New Roman" w:cs="Times New Roman"/>
        </w:rPr>
        <w:t xml:space="preserve">As a software developer, I need to do my job to the fullest to help my client, Artemis Financial, with any and everything that they want. They trusted me in helping secure their online system to be the best that it can be, as far as security goes. I’ll need to help my client with the absolute best and most secured security system an online business can obtain. </w:t>
      </w:r>
      <w:r w:rsidR="00AA3A8D">
        <w:rPr>
          <w:rFonts w:ascii="Times New Roman" w:hAnsi="Times New Roman" w:cs="Times New Roman"/>
        </w:rPr>
        <w:t xml:space="preserve">I believe </w:t>
      </w:r>
      <w:r w:rsidR="00EE5E05">
        <w:rPr>
          <w:rFonts w:ascii="Times New Roman" w:hAnsi="Times New Roman" w:cs="Times New Roman"/>
        </w:rPr>
        <w:t>to</w:t>
      </w:r>
      <w:r w:rsidR="00AA3A8D">
        <w:rPr>
          <w:rFonts w:ascii="Times New Roman" w:hAnsi="Times New Roman" w:cs="Times New Roman"/>
        </w:rPr>
        <w:t xml:space="preserve"> defend against any potential and various security attacks, Artemis Financial must implement anything they can. We can start off my analyzing encryption and decryption as it was discussed in the Iron-Clad Java book in chapter 6. We can encrypt data with a code that is given in the book. Then, we can decrypt that data later using a similar code again. As long as the path both points to the same keyset. </w:t>
      </w:r>
      <w:r w:rsidR="00607AD6">
        <w:rPr>
          <w:rFonts w:ascii="Times New Roman" w:hAnsi="Times New Roman" w:cs="Times New Roman"/>
        </w:rPr>
        <w:t xml:space="preserve">To manage encryption and decryption, we must process them in a secure way. </w:t>
      </w:r>
      <w:r w:rsidR="005946FA">
        <w:rPr>
          <w:rFonts w:ascii="Times New Roman" w:hAnsi="Times New Roman" w:cs="Times New Roman"/>
        </w:rPr>
        <w:t xml:space="preserve">As long as the key remains secure, the data will remain secure. </w:t>
      </w:r>
      <w:r w:rsidR="00607AD6">
        <w:rPr>
          <w:rFonts w:ascii="Times New Roman" w:hAnsi="Times New Roman" w:cs="Times New Roman"/>
        </w:rPr>
        <w:t xml:space="preserve">Each ciphertext contains a reference to the keyset used for encryption, this will allow the system to automatically identify which key to use for decryption and thus, eliminating the need for manual tracking of keys. The ciphertext is signed using a hash-based message authentication code (HMAC), which means that the signature acts as a verification tool to verify that the ciphertext is legit. </w:t>
      </w:r>
      <w:r w:rsidR="00962F27">
        <w:rPr>
          <w:rFonts w:ascii="Times New Roman" w:hAnsi="Times New Roman" w:cs="Times New Roman"/>
        </w:rPr>
        <w:t xml:space="preserve">Another best practice </w:t>
      </w:r>
      <w:r w:rsidR="00E30ED1">
        <w:rPr>
          <w:rFonts w:ascii="Times New Roman" w:hAnsi="Times New Roman" w:cs="Times New Roman"/>
        </w:rPr>
        <w:t>to defend against a security attack would be authenticated encryption with associated data, or AEAD. This would ensure both confidentiality and integrity. Also, using secure key management would also help. For every encryption operation, and the implementation of Cryptographically Secure Random Number</w:t>
      </w:r>
      <w:r w:rsidR="00CF5874">
        <w:rPr>
          <w:rFonts w:ascii="Times New Roman" w:hAnsi="Times New Roman" w:cs="Times New Roman"/>
        </w:rPr>
        <w:t xml:space="preserve"> (</w:t>
      </w:r>
      <w:proofErr w:type="spellStart"/>
      <w:r w:rsidR="00CF5874">
        <w:rPr>
          <w:rFonts w:ascii="Times New Roman" w:hAnsi="Times New Roman" w:cs="Times New Roman"/>
        </w:rPr>
        <w:t>SecureRandom</w:t>
      </w:r>
      <w:proofErr w:type="spellEnd"/>
      <w:r w:rsidR="00CF5874">
        <w:rPr>
          <w:rFonts w:ascii="Times New Roman" w:hAnsi="Times New Roman" w:cs="Times New Roman"/>
        </w:rPr>
        <w:t xml:space="preserve">) as discussed in chapter 6 of Iron-Clad </w:t>
      </w:r>
      <w:r w:rsidR="005946FA">
        <w:rPr>
          <w:rFonts w:ascii="Times New Roman" w:hAnsi="Times New Roman" w:cs="Times New Roman"/>
        </w:rPr>
        <w:t>Java, are</w:t>
      </w:r>
      <w:r w:rsidR="00E30ED1">
        <w:rPr>
          <w:rFonts w:ascii="Times New Roman" w:hAnsi="Times New Roman" w:cs="Times New Roman"/>
        </w:rPr>
        <w:t xml:space="preserve"> also </w:t>
      </w:r>
      <w:r w:rsidR="00CF5874">
        <w:rPr>
          <w:rFonts w:ascii="Times New Roman" w:hAnsi="Times New Roman" w:cs="Times New Roman"/>
        </w:rPr>
        <w:lastRenderedPageBreak/>
        <w:t>good ways</w:t>
      </w:r>
      <w:r w:rsidR="00E30ED1">
        <w:rPr>
          <w:rFonts w:ascii="Times New Roman" w:hAnsi="Times New Roman" w:cs="Times New Roman"/>
        </w:rPr>
        <w:t xml:space="preserve"> to prevent pattern analysis and brute-force attacks. </w:t>
      </w:r>
      <w:r w:rsidR="00CF5874">
        <w:rPr>
          <w:rFonts w:ascii="Times New Roman" w:hAnsi="Times New Roman" w:cs="Times New Roman"/>
        </w:rPr>
        <w:t>This delivers unpredictable sequences of random numbers whenever you need them.</w:t>
      </w:r>
    </w:p>
    <w:p w14:paraId="74100661" w14:textId="24DCB156" w:rsidR="00DC7D9B" w:rsidRDefault="00DC7D9B" w:rsidP="005B1988">
      <w:pPr>
        <w:spacing w:line="480" w:lineRule="auto"/>
        <w:rPr>
          <w:rFonts w:ascii="Times New Roman" w:hAnsi="Times New Roman" w:cs="Times New Roman"/>
        </w:rPr>
      </w:pPr>
      <w:r>
        <w:rPr>
          <w:rFonts w:ascii="Times New Roman" w:hAnsi="Times New Roman" w:cs="Times New Roman"/>
        </w:rPr>
        <w:tab/>
        <w:t xml:space="preserve">I believe that the main risks of the Recommendation would be something like mismanagement of the key(s). </w:t>
      </w:r>
      <w:r w:rsidR="00FD2EFE">
        <w:rPr>
          <w:rFonts w:ascii="Times New Roman" w:hAnsi="Times New Roman" w:cs="Times New Roman"/>
        </w:rPr>
        <w:t xml:space="preserve">As mentioned earlier, as long as the key remains secure, the data will remain secure. If, let’s say a set of 256-bit encryption keys are lost or corrupted, the archived data becomes permanently unrecoverable. Once we revoke a key, the key is gone. Which means if we have encrypted data with the key and we revoke the key, that would mean the data is lost forever, because there is no way to decrypt it without the key. So, we would have to be careful about which keys we revoke. This is mentioned in chapter 6 of Iron-Clad Java, Protecting Sensitive data. </w:t>
      </w:r>
    </w:p>
    <w:p w14:paraId="31357E4A" w14:textId="06714D13" w:rsidR="00FD2EFE" w:rsidRDefault="00FD2EFE" w:rsidP="005B1988">
      <w:pPr>
        <w:spacing w:line="480" w:lineRule="auto"/>
        <w:rPr>
          <w:rFonts w:ascii="Times New Roman" w:hAnsi="Times New Roman" w:cs="Times New Roman"/>
        </w:rPr>
      </w:pPr>
      <w:r>
        <w:rPr>
          <w:rFonts w:ascii="Times New Roman" w:hAnsi="Times New Roman" w:cs="Times New Roman"/>
        </w:rPr>
        <w:tab/>
        <w:t xml:space="preserve">Artemis Financial must comply with government regulations such as </w:t>
      </w:r>
      <w:r w:rsidR="00033157">
        <w:rPr>
          <w:rFonts w:ascii="Times New Roman" w:hAnsi="Times New Roman" w:cs="Times New Roman"/>
        </w:rPr>
        <w:t xml:space="preserve">GLBA (Gramm-Leach-Bliley Act. This regulation </w:t>
      </w:r>
      <w:r w:rsidR="00DF0919">
        <w:rPr>
          <w:rFonts w:ascii="Times New Roman" w:hAnsi="Times New Roman" w:cs="Times New Roman"/>
        </w:rPr>
        <w:t>is</w:t>
      </w:r>
      <w:r w:rsidR="00033157">
        <w:rPr>
          <w:rFonts w:ascii="Times New Roman" w:hAnsi="Times New Roman" w:cs="Times New Roman"/>
        </w:rPr>
        <w:t xml:space="preserve"> met by employing FIPS 140-2 compliant algorithms. This is done by using AES-256, the company ensures it meets the </w:t>
      </w:r>
      <w:r w:rsidR="00DF0919">
        <w:rPr>
          <w:rFonts w:ascii="Times New Roman" w:hAnsi="Times New Roman" w:cs="Times New Roman"/>
        </w:rPr>
        <w:t xml:space="preserve">requirements for mandated by financial and privacy laws. This is one of many laws that a financial institute must obey by. Companies that offer consumers financial products or services such as loans, financial or investment advice, or even insurance to explain their information-sharing practices to their customers and to safeguard sensitive information/data. </w:t>
      </w:r>
    </w:p>
    <w:p w14:paraId="25688BDC" w14:textId="6DFDC4BF" w:rsidR="00D12A8D" w:rsidRDefault="002521BA" w:rsidP="005B1988">
      <w:pPr>
        <w:spacing w:line="480" w:lineRule="auto"/>
        <w:rPr>
          <w:rFonts w:ascii="Times New Roman" w:hAnsi="Times New Roman" w:cs="Times New Roman"/>
        </w:rPr>
      </w:pPr>
      <w:r>
        <w:rPr>
          <w:rFonts w:ascii="Times New Roman" w:hAnsi="Times New Roman" w:cs="Times New Roman"/>
        </w:rPr>
        <w:tab/>
        <w:t xml:space="preserve">The Algorithm Cipher must be used with the best possible Cipher. I believe a company like Artemis Financial can use something like AES-256 in GCM (Galois/Counter Mode). The AES-256 is an industry standard, approved by the NSA for “Top Secret” information, and is considered quantum-resistant. GCM is recommended because it uses authenticated encryption. This means that it will know if archived data has been tampered with or corrupted during </w:t>
      </w:r>
      <w:r>
        <w:rPr>
          <w:rFonts w:ascii="Times New Roman" w:hAnsi="Times New Roman" w:cs="Times New Roman"/>
        </w:rPr>
        <w:lastRenderedPageBreak/>
        <w:t xml:space="preserve">storage. </w:t>
      </w:r>
      <w:r w:rsidR="0074764C">
        <w:rPr>
          <w:rFonts w:ascii="Times New Roman" w:hAnsi="Times New Roman" w:cs="Times New Roman"/>
        </w:rPr>
        <w:t xml:space="preserve">So, I believe for a financial company like Artemis Financial, this would also be considered the best cipher to use. </w:t>
      </w:r>
    </w:p>
    <w:p w14:paraId="40119031" w14:textId="0DC487E2" w:rsidR="005A2049" w:rsidRDefault="00EF7148" w:rsidP="005B1988">
      <w:pPr>
        <w:spacing w:line="480" w:lineRule="auto"/>
        <w:rPr>
          <w:rFonts w:ascii="Times New Roman" w:hAnsi="Times New Roman" w:cs="Times New Roman"/>
        </w:rPr>
      </w:pPr>
      <w:r>
        <w:rPr>
          <w:rFonts w:ascii="Times New Roman" w:hAnsi="Times New Roman" w:cs="Times New Roman"/>
        </w:rPr>
        <w:tab/>
        <w:t xml:space="preserve">Reasons for not choosing the most secure cipher would be because some may lack peer review and are not supported by the Java Security Standard Algorithm </w:t>
      </w:r>
      <w:r w:rsidR="005A2049">
        <w:rPr>
          <w:rFonts w:ascii="Times New Roman" w:hAnsi="Times New Roman" w:cs="Times New Roman"/>
        </w:rPr>
        <w:t>Names or</w:t>
      </w:r>
      <w:r>
        <w:rPr>
          <w:rFonts w:ascii="Times New Roman" w:hAnsi="Times New Roman" w:cs="Times New Roman"/>
        </w:rPr>
        <w:t xml:space="preserve"> cause significant interoperability issues.</w:t>
      </w:r>
      <w:r w:rsidR="005A2049">
        <w:rPr>
          <w:rFonts w:ascii="Times New Roman" w:hAnsi="Times New Roman" w:cs="Times New Roman"/>
        </w:rPr>
        <w:t xml:space="preserve"> </w:t>
      </w:r>
      <w:r>
        <w:rPr>
          <w:rFonts w:ascii="Times New Roman" w:hAnsi="Times New Roman" w:cs="Times New Roman"/>
        </w:rPr>
        <w:t xml:space="preserve"> </w:t>
      </w:r>
      <w:r w:rsidR="006A4C5B">
        <w:rPr>
          <w:rFonts w:ascii="Times New Roman" w:hAnsi="Times New Roman" w:cs="Times New Roman"/>
        </w:rPr>
        <w:t xml:space="preserve">This means they don’t provide a proven increase in practical security. </w:t>
      </w:r>
    </w:p>
    <w:p w14:paraId="2FE72653" w14:textId="77F9D91A" w:rsidR="00983498" w:rsidRDefault="00983498" w:rsidP="005B1988">
      <w:pPr>
        <w:spacing w:line="480" w:lineRule="auto"/>
        <w:rPr>
          <w:rFonts w:ascii="Times New Roman" w:hAnsi="Times New Roman" w:cs="Times New Roman"/>
        </w:rPr>
      </w:pPr>
      <w:r>
        <w:rPr>
          <w:rFonts w:ascii="Times New Roman" w:hAnsi="Times New Roman" w:cs="Times New Roman"/>
        </w:rPr>
        <w:tab/>
        <w:t xml:space="preserve">In trying to explain hash functions and bit levels to Artemis Financial, I would start by mentioning </w:t>
      </w:r>
      <w:r w:rsidR="0038195C">
        <w:rPr>
          <w:rFonts w:ascii="Times New Roman" w:hAnsi="Times New Roman" w:cs="Times New Roman"/>
        </w:rPr>
        <w:t xml:space="preserve">the use of SHA-256. SHA-256 is a strong algorithm. It is used to verify data integrity and in key derivation functions to turn passwords into cryptographic keys. The bit level refers to the length of the key; 256-bit would mean that encryption provides a </w:t>
      </w:r>
      <w:proofErr w:type="spellStart"/>
      <w:r w:rsidR="0038195C">
        <w:rPr>
          <w:rFonts w:ascii="Times New Roman" w:hAnsi="Times New Roman" w:cs="Times New Roman"/>
        </w:rPr>
        <w:t>keyspace</w:t>
      </w:r>
      <w:proofErr w:type="spellEnd"/>
      <w:r w:rsidR="0038195C">
        <w:rPr>
          <w:rFonts w:ascii="Times New Roman" w:hAnsi="Times New Roman" w:cs="Times New Roman"/>
        </w:rPr>
        <w:t xml:space="preserve"> so huge that it is 2 to the power of 256, which gives us a huge number of combinations that </w:t>
      </w:r>
      <w:r w:rsidR="003807EF">
        <w:rPr>
          <w:rFonts w:ascii="Times New Roman" w:hAnsi="Times New Roman" w:cs="Times New Roman"/>
        </w:rPr>
        <w:t>are</w:t>
      </w:r>
      <w:r w:rsidR="0038195C">
        <w:rPr>
          <w:rFonts w:ascii="Times New Roman" w:hAnsi="Times New Roman" w:cs="Times New Roman"/>
        </w:rPr>
        <w:t xml:space="preserve"> computationally infeasible to crack via brute force with the current or near-future technology.</w:t>
      </w:r>
      <w:r w:rsidR="00670F73">
        <w:rPr>
          <w:rFonts w:ascii="Times New Roman" w:hAnsi="Times New Roman" w:cs="Times New Roman"/>
        </w:rPr>
        <w:t xml:space="preserve"> Hash functions can also be certificate pinning. We must trust the certificate authorities themselves. This is a mechanism that allows an application to trust only specific certificates or certificates signed by a particular certificate. Again, this is done by implementing a certificate pinning typically using a hash of the public key embedded in the certificate. Once we have the public key hash, we must tell our clients to trust it. Pass the pin generated, along with the certificate that contains the appropriate public key. This is when using SHA-256 comes in play. </w:t>
      </w:r>
    </w:p>
    <w:p w14:paraId="2AF64060" w14:textId="6E8568E2" w:rsidR="00C1793C" w:rsidRDefault="00C1793C" w:rsidP="005B1988">
      <w:pPr>
        <w:spacing w:line="480" w:lineRule="auto"/>
        <w:rPr>
          <w:rFonts w:ascii="Times New Roman" w:hAnsi="Times New Roman" w:cs="Times New Roman"/>
        </w:rPr>
      </w:pPr>
      <w:r>
        <w:rPr>
          <w:rFonts w:ascii="Times New Roman" w:hAnsi="Times New Roman" w:cs="Times New Roman"/>
        </w:rPr>
        <w:tab/>
        <w:t>Using random numbers will mean that</w:t>
      </w:r>
      <w:r w:rsidR="00B44EE9">
        <w:rPr>
          <w:rFonts w:ascii="Times New Roman" w:hAnsi="Times New Roman" w:cs="Times New Roman"/>
        </w:rPr>
        <w:t xml:space="preserve"> the system will generate an unpredictable sequence of numbers that </w:t>
      </w:r>
      <w:r w:rsidR="003530D6">
        <w:rPr>
          <w:rFonts w:ascii="Times New Roman" w:hAnsi="Times New Roman" w:cs="Times New Roman"/>
        </w:rPr>
        <w:t>are</w:t>
      </w:r>
      <w:r w:rsidR="00B44EE9">
        <w:rPr>
          <w:rFonts w:ascii="Times New Roman" w:hAnsi="Times New Roman" w:cs="Times New Roman"/>
        </w:rPr>
        <w:t xml:space="preserve"> output randomly.</w:t>
      </w:r>
      <w:r w:rsidR="005A01C4">
        <w:rPr>
          <w:rFonts w:ascii="Times New Roman" w:hAnsi="Times New Roman" w:cs="Times New Roman"/>
        </w:rPr>
        <w:t xml:space="preserve"> This is done by using a cryptographic pseudorandom number generator (CPRNG). It will basically </w:t>
      </w:r>
      <w:r w:rsidR="002F630B">
        <w:rPr>
          <w:rFonts w:ascii="Times New Roman" w:hAnsi="Times New Roman" w:cs="Times New Roman"/>
        </w:rPr>
        <w:t>minimize</w:t>
      </w:r>
      <w:r w:rsidR="005A01C4">
        <w:rPr>
          <w:rFonts w:ascii="Times New Roman" w:hAnsi="Times New Roman" w:cs="Times New Roman"/>
        </w:rPr>
        <w:t xml:space="preserve"> the issue of code blocking while it waits for additional randomness to be accumulated.</w:t>
      </w:r>
      <w:r w:rsidR="002F630B">
        <w:rPr>
          <w:rFonts w:ascii="Times New Roman" w:hAnsi="Times New Roman" w:cs="Times New Roman"/>
        </w:rPr>
        <w:t xml:space="preserve"> CPRNG is required for keys and IVs to ensure no predictable patterns exist for attackers to exploit. </w:t>
      </w:r>
      <w:r w:rsidR="00257EB0">
        <w:rPr>
          <w:rFonts w:ascii="Times New Roman" w:hAnsi="Times New Roman" w:cs="Times New Roman"/>
        </w:rPr>
        <w:t xml:space="preserve">Symmetric vs. non-symmetric </w:t>
      </w:r>
      <w:r w:rsidR="00257EB0">
        <w:rPr>
          <w:rFonts w:ascii="Times New Roman" w:hAnsi="Times New Roman" w:cs="Times New Roman"/>
        </w:rPr>
        <w:lastRenderedPageBreak/>
        <w:t xml:space="preserve">keys. AES use the same key for encryption and decryption and are used here because they are much faster and more efficient for large files, while the non-symmetric (Asymmetric) keys are typically reserved for </w:t>
      </w:r>
      <w:r w:rsidR="00015BDB">
        <w:rPr>
          <w:rFonts w:ascii="Times New Roman" w:hAnsi="Times New Roman" w:cs="Times New Roman"/>
        </w:rPr>
        <w:t>digital</w:t>
      </w:r>
      <w:r w:rsidR="00257EB0">
        <w:rPr>
          <w:rFonts w:ascii="Times New Roman" w:hAnsi="Times New Roman" w:cs="Times New Roman"/>
        </w:rPr>
        <w:t xml:space="preserve"> signatures or securely sharing the symmetric keys.</w:t>
      </w:r>
      <w:r w:rsidR="0092110F">
        <w:rPr>
          <w:rFonts w:ascii="Times New Roman" w:hAnsi="Times New Roman" w:cs="Times New Roman"/>
        </w:rPr>
        <w:t xml:space="preserve"> Encryption has evolved from the DES (56-bit, now insecure</w:t>
      </w:r>
      <w:r w:rsidR="00EA315F">
        <w:rPr>
          <w:rFonts w:ascii="Times New Roman" w:hAnsi="Times New Roman" w:cs="Times New Roman"/>
        </w:rPr>
        <w:t xml:space="preserve"> and easily crackable</w:t>
      </w:r>
      <w:r w:rsidR="0092110F">
        <w:rPr>
          <w:rFonts w:ascii="Times New Roman" w:hAnsi="Times New Roman" w:cs="Times New Roman"/>
        </w:rPr>
        <w:t>) to the triple DES and finally to AES, which was selected by NIST in 2001 after a global competition</w:t>
      </w:r>
      <w:r w:rsidR="00EA315F">
        <w:rPr>
          <w:rFonts w:ascii="Times New Roman" w:hAnsi="Times New Roman" w:cs="Times New Roman"/>
        </w:rPr>
        <w:t xml:space="preserve"> because it has the highest security and efficiency.</w:t>
      </w:r>
      <w:r w:rsidR="0092110F">
        <w:rPr>
          <w:rFonts w:ascii="Times New Roman" w:hAnsi="Times New Roman" w:cs="Times New Roman"/>
        </w:rPr>
        <w:t xml:space="preserve"> The current state of encryption focuses on AEAD (Authenticated Encryption with Associated Data), where the algorithm protects the data’s secrecy while at the same time, providing a “tag” to prove the data has not been altered with.</w:t>
      </w:r>
      <w:r w:rsidR="00EA315F">
        <w:rPr>
          <w:rFonts w:ascii="Times New Roman" w:hAnsi="Times New Roman" w:cs="Times New Roman"/>
        </w:rPr>
        <w:t xml:space="preserve"> Authenticated Encryption will recognize that knowing your data is authentic is just as important as keeping the data safe. </w:t>
      </w:r>
    </w:p>
    <w:p w14:paraId="0ED8BAB4" w14:textId="77777777" w:rsidR="005F369C" w:rsidRDefault="005F369C" w:rsidP="005B1988">
      <w:pPr>
        <w:spacing w:line="480" w:lineRule="auto"/>
        <w:rPr>
          <w:rFonts w:ascii="Times New Roman" w:hAnsi="Times New Roman" w:cs="Times New Roman"/>
        </w:rPr>
      </w:pPr>
    </w:p>
    <w:p w14:paraId="082DEA5E" w14:textId="536764EC" w:rsidR="005F369C" w:rsidRPr="005F369C" w:rsidRDefault="005F369C" w:rsidP="005B1988">
      <w:pPr>
        <w:spacing w:line="480" w:lineRule="auto"/>
        <w:rPr>
          <w:rFonts w:ascii="Times New Roman" w:hAnsi="Times New Roman" w:cs="Times New Roman"/>
          <w:b/>
          <w:bCs/>
        </w:rPr>
      </w:pPr>
      <w:r>
        <w:rPr>
          <w:rFonts w:ascii="Times New Roman" w:hAnsi="Times New Roman" w:cs="Times New Roman"/>
          <w:b/>
          <w:bCs/>
        </w:rPr>
        <w:t>References:</w:t>
      </w:r>
    </w:p>
    <w:p w14:paraId="17338350" w14:textId="12629990" w:rsidR="005A2049" w:rsidRDefault="005F369C" w:rsidP="005B1988">
      <w:pPr>
        <w:spacing w:line="480" w:lineRule="auto"/>
        <w:rPr>
          <w:rFonts w:ascii="Times New Roman" w:hAnsi="Times New Roman" w:cs="Times New Roman"/>
        </w:rPr>
      </w:pPr>
      <w:hyperlink r:id="rId4" w:history="1">
        <w:r w:rsidRPr="001C4E79">
          <w:rPr>
            <w:rStyle w:val="Hyperlink"/>
            <w:rFonts w:ascii="Times New Roman" w:hAnsi="Times New Roman" w:cs="Times New Roman"/>
          </w:rPr>
          <w:t>https://www.ftc.gov/business-guidance/privacy-security/gramm-leach-bliley-act</w:t>
        </w:r>
      </w:hyperlink>
    </w:p>
    <w:p w14:paraId="0FDCDA9A" w14:textId="4D3ED1A6" w:rsidR="006A4C5B" w:rsidRDefault="006A4C5B" w:rsidP="005B1988">
      <w:pPr>
        <w:spacing w:line="480" w:lineRule="auto"/>
        <w:rPr>
          <w:rFonts w:ascii="Times New Roman" w:hAnsi="Times New Roman" w:cs="Times New Roman"/>
        </w:rPr>
      </w:pPr>
      <w:hyperlink r:id="rId5" w:history="1">
        <w:r w:rsidRPr="001C4E79">
          <w:rPr>
            <w:rStyle w:val="Hyperlink"/>
            <w:rFonts w:ascii="Times New Roman" w:hAnsi="Times New Roman" w:cs="Times New Roman"/>
          </w:rPr>
          <w:t>https://www.schneier.com/blog/archives/2011/03/how_peer_review.html</w:t>
        </w:r>
      </w:hyperlink>
    </w:p>
    <w:p w14:paraId="5428A82C" w14:textId="4929851F" w:rsidR="005A3A3D" w:rsidRDefault="005A3A3D" w:rsidP="005B1988">
      <w:pPr>
        <w:spacing w:line="480" w:lineRule="auto"/>
        <w:rPr>
          <w:rFonts w:ascii="Times New Roman" w:hAnsi="Times New Roman" w:cs="Times New Roman"/>
        </w:rPr>
      </w:pPr>
      <w:hyperlink r:id="rId6" w:history="1">
        <w:r w:rsidRPr="001C4E79">
          <w:rPr>
            <w:rStyle w:val="Hyperlink"/>
            <w:rFonts w:ascii="Times New Roman" w:hAnsi="Times New Roman" w:cs="Times New Roman"/>
          </w:rPr>
          <w:t>https://cryptobook.nakov.com/secure-random-generators/secure-random-generators-csprng</w:t>
        </w:r>
      </w:hyperlink>
    </w:p>
    <w:p w14:paraId="43F51190" w14:textId="72DED7B1" w:rsidR="0092110F" w:rsidRDefault="0092110F" w:rsidP="005B1988">
      <w:pPr>
        <w:spacing w:line="480" w:lineRule="auto"/>
        <w:rPr>
          <w:rFonts w:ascii="Times New Roman" w:hAnsi="Times New Roman" w:cs="Times New Roman"/>
        </w:rPr>
      </w:pPr>
      <w:hyperlink r:id="rId7" w:history="1">
        <w:r w:rsidRPr="001C4E79">
          <w:rPr>
            <w:rStyle w:val="Hyperlink"/>
            <w:rFonts w:ascii="Times New Roman" w:hAnsi="Times New Roman" w:cs="Times New Roman"/>
          </w:rPr>
          <w:t>https://ciphertex.com/2025/07/21/encryption-in-2025-trends-best-practices/</w:t>
        </w:r>
      </w:hyperlink>
    </w:p>
    <w:p w14:paraId="32A04BC4" w14:textId="77777777" w:rsidR="0092110F" w:rsidRDefault="0092110F" w:rsidP="005B1988">
      <w:pPr>
        <w:spacing w:line="480" w:lineRule="auto"/>
        <w:rPr>
          <w:rFonts w:ascii="Times New Roman" w:hAnsi="Times New Roman" w:cs="Times New Roman"/>
        </w:rPr>
      </w:pPr>
    </w:p>
    <w:p w14:paraId="678F9B7B" w14:textId="77777777" w:rsidR="005A3A3D" w:rsidRDefault="005A3A3D" w:rsidP="005B1988">
      <w:pPr>
        <w:spacing w:line="480" w:lineRule="auto"/>
        <w:rPr>
          <w:rFonts w:ascii="Times New Roman" w:hAnsi="Times New Roman" w:cs="Times New Roman"/>
        </w:rPr>
      </w:pPr>
    </w:p>
    <w:p w14:paraId="0F8CEE44" w14:textId="77777777" w:rsidR="006A4C5B" w:rsidRDefault="006A4C5B" w:rsidP="005B1988">
      <w:pPr>
        <w:spacing w:line="480" w:lineRule="auto"/>
        <w:rPr>
          <w:rFonts w:ascii="Times New Roman" w:hAnsi="Times New Roman" w:cs="Times New Roman"/>
        </w:rPr>
      </w:pPr>
    </w:p>
    <w:p w14:paraId="49FA7CA9" w14:textId="2BC3F24F" w:rsidR="00EF7148" w:rsidRPr="00E12F1E" w:rsidRDefault="00EF7148" w:rsidP="005B1988">
      <w:pPr>
        <w:spacing w:line="480" w:lineRule="auto"/>
        <w:rPr>
          <w:rFonts w:ascii="Times New Roman" w:hAnsi="Times New Roman" w:cs="Times New Roman"/>
          <w:b/>
          <w:bCs/>
        </w:rPr>
      </w:pPr>
      <w:r>
        <w:rPr>
          <w:rFonts w:ascii="Times New Roman" w:hAnsi="Times New Roman" w:cs="Times New Roman"/>
        </w:rPr>
        <w:t xml:space="preserve"> </w:t>
      </w:r>
    </w:p>
    <w:sectPr w:rsidR="00EF7148" w:rsidRPr="00E12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1E"/>
    <w:rsid w:val="00015BDB"/>
    <w:rsid w:val="00033157"/>
    <w:rsid w:val="002521BA"/>
    <w:rsid w:val="00257EB0"/>
    <w:rsid w:val="002F630B"/>
    <w:rsid w:val="00306206"/>
    <w:rsid w:val="003530D6"/>
    <w:rsid w:val="003807EF"/>
    <w:rsid w:val="0038195C"/>
    <w:rsid w:val="005946FA"/>
    <w:rsid w:val="005A01C4"/>
    <w:rsid w:val="005A2049"/>
    <w:rsid w:val="005A3A3D"/>
    <w:rsid w:val="005B1988"/>
    <w:rsid w:val="005F369C"/>
    <w:rsid w:val="00607AD6"/>
    <w:rsid w:val="00670F73"/>
    <w:rsid w:val="006A4C5B"/>
    <w:rsid w:val="006E5410"/>
    <w:rsid w:val="0074764C"/>
    <w:rsid w:val="0092110F"/>
    <w:rsid w:val="00962F27"/>
    <w:rsid w:val="00983498"/>
    <w:rsid w:val="00AA3A8D"/>
    <w:rsid w:val="00AF50AD"/>
    <w:rsid w:val="00B44EE9"/>
    <w:rsid w:val="00C1793C"/>
    <w:rsid w:val="00CF5874"/>
    <w:rsid w:val="00D12A8D"/>
    <w:rsid w:val="00DC7D9B"/>
    <w:rsid w:val="00DF0919"/>
    <w:rsid w:val="00E12F1E"/>
    <w:rsid w:val="00E30ED1"/>
    <w:rsid w:val="00EA315F"/>
    <w:rsid w:val="00EE5E05"/>
    <w:rsid w:val="00EF7148"/>
    <w:rsid w:val="00FD2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0A738"/>
  <w15:chartTrackingRefBased/>
  <w15:docId w15:val="{6ACD59C4-8017-4D2F-8115-3B98B307B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F1E"/>
    <w:rPr>
      <w:rFonts w:eastAsiaTheme="majorEastAsia" w:cstheme="majorBidi"/>
      <w:color w:val="272727" w:themeColor="text1" w:themeTint="D8"/>
    </w:rPr>
  </w:style>
  <w:style w:type="paragraph" w:styleId="Title">
    <w:name w:val="Title"/>
    <w:basedOn w:val="Normal"/>
    <w:next w:val="Normal"/>
    <w:link w:val="TitleChar"/>
    <w:uiPriority w:val="10"/>
    <w:qFormat/>
    <w:rsid w:val="00E1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F1E"/>
    <w:pPr>
      <w:spacing w:before="160"/>
      <w:jc w:val="center"/>
    </w:pPr>
    <w:rPr>
      <w:i/>
      <w:iCs/>
      <w:color w:val="404040" w:themeColor="text1" w:themeTint="BF"/>
    </w:rPr>
  </w:style>
  <w:style w:type="character" w:customStyle="1" w:styleId="QuoteChar">
    <w:name w:val="Quote Char"/>
    <w:basedOn w:val="DefaultParagraphFont"/>
    <w:link w:val="Quote"/>
    <w:uiPriority w:val="29"/>
    <w:rsid w:val="00E12F1E"/>
    <w:rPr>
      <w:i/>
      <w:iCs/>
      <w:color w:val="404040" w:themeColor="text1" w:themeTint="BF"/>
    </w:rPr>
  </w:style>
  <w:style w:type="paragraph" w:styleId="ListParagraph">
    <w:name w:val="List Paragraph"/>
    <w:basedOn w:val="Normal"/>
    <w:uiPriority w:val="34"/>
    <w:qFormat/>
    <w:rsid w:val="00E12F1E"/>
    <w:pPr>
      <w:ind w:left="720"/>
      <w:contextualSpacing/>
    </w:pPr>
  </w:style>
  <w:style w:type="character" w:styleId="IntenseEmphasis">
    <w:name w:val="Intense Emphasis"/>
    <w:basedOn w:val="DefaultParagraphFont"/>
    <w:uiPriority w:val="21"/>
    <w:qFormat/>
    <w:rsid w:val="00E12F1E"/>
    <w:rPr>
      <w:i/>
      <w:iCs/>
      <w:color w:val="0F4761" w:themeColor="accent1" w:themeShade="BF"/>
    </w:rPr>
  </w:style>
  <w:style w:type="paragraph" w:styleId="IntenseQuote">
    <w:name w:val="Intense Quote"/>
    <w:basedOn w:val="Normal"/>
    <w:next w:val="Normal"/>
    <w:link w:val="IntenseQuoteChar"/>
    <w:uiPriority w:val="30"/>
    <w:qFormat/>
    <w:rsid w:val="00E12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F1E"/>
    <w:rPr>
      <w:i/>
      <w:iCs/>
      <w:color w:val="0F4761" w:themeColor="accent1" w:themeShade="BF"/>
    </w:rPr>
  </w:style>
  <w:style w:type="character" w:styleId="IntenseReference">
    <w:name w:val="Intense Reference"/>
    <w:basedOn w:val="DefaultParagraphFont"/>
    <w:uiPriority w:val="32"/>
    <w:qFormat/>
    <w:rsid w:val="00E12F1E"/>
    <w:rPr>
      <w:b/>
      <w:bCs/>
      <w:smallCaps/>
      <w:color w:val="0F4761" w:themeColor="accent1" w:themeShade="BF"/>
      <w:spacing w:val="5"/>
    </w:rPr>
  </w:style>
  <w:style w:type="character" w:styleId="Hyperlink">
    <w:name w:val="Hyperlink"/>
    <w:basedOn w:val="DefaultParagraphFont"/>
    <w:uiPriority w:val="99"/>
    <w:unhideWhenUsed/>
    <w:rsid w:val="005A2049"/>
    <w:rPr>
      <w:color w:val="467886" w:themeColor="hyperlink"/>
      <w:u w:val="single"/>
    </w:rPr>
  </w:style>
  <w:style w:type="character" w:styleId="UnresolvedMention">
    <w:name w:val="Unresolved Mention"/>
    <w:basedOn w:val="DefaultParagraphFont"/>
    <w:uiPriority w:val="99"/>
    <w:semiHidden/>
    <w:unhideWhenUsed/>
    <w:rsid w:val="005A2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iphertex.com/2025/07/21/encryption-in-2025-trends-best-practic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yptobook.nakov.com/secure-random-generators/secure-random-generators-csprng" TargetMode="External"/><Relationship Id="rId5" Type="http://schemas.openxmlformats.org/officeDocument/2006/relationships/hyperlink" Target="https://www.schneier.com/blog/archives/2011/03/how_peer_review.html" TargetMode="External"/><Relationship Id="rId4" Type="http://schemas.openxmlformats.org/officeDocument/2006/relationships/hyperlink" Target="https://www.ftc.gov/business-guidance/privacy-security/gramm-leach-bliley-ac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1919</TotalTime>
  <Pages>4</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Ouk</dc:creator>
  <cp:keywords/>
  <dc:description/>
  <cp:lastModifiedBy>Chris Ouk</cp:lastModifiedBy>
  <cp:revision>35</cp:revision>
  <dcterms:created xsi:type="dcterms:W3CDTF">2026-01-27T18:23:00Z</dcterms:created>
  <dcterms:modified xsi:type="dcterms:W3CDTF">2026-01-29T02:22:00Z</dcterms:modified>
</cp:coreProperties>
</file>