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8"/>
        <w:ind w:left="0" w:right="0"/>
      </w:pPr>
    </w:p>
    <w:p>
      <w:pPr>
        <w:autoSpaceDN w:val="0"/>
        <w:autoSpaceDE w:val="0"/>
        <w:widowControl/>
        <w:spacing w:line="442" w:lineRule="exact" w:before="0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43"/>
        </w:rPr>
        <w:t>“</w:t>
      </w:r>
      <w:r>
        <w:rPr>
          <w:rFonts w:ascii="????" w:hAnsi="????" w:eastAsia="????"/>
          <w:b w:val="0"/>
          <w:i w:val="0"/>
          <w:color w:val="000000"/>
          <w:sz w:val="40"/>
        </w:rPr>
        <w:t>方寸之地</w:t>
      </w:r>
      <w:r>
        <w:rPr>
          <w:rFonts w:ascii="Times New Roman" w:hAnsi="Times New Roman" w:eastAsia="Times New Roman"/>
          <w:b w:val="0"/>
          <w:i w:val="0"/>
          <w:color w:val="000000"/>
          <w:sz w:val="43"/>
        </w:rPr>
        <w:t>”</w:t>
      </w:r>
      <w:r>
        <w:rPr>
          <w:rFonts w:ascii="????" w:hAnsi="????" w:eastAsia="????"/>
          <w:b w:val="0"/>
          <w:i w:val="0"/>
          <w:color w:val="000000"/>
          <w:sz w:val="40"/>
        </w:rPr>
        <w:t>也有</w:t>
      </w:r>
      <w:r>
        <w:rPr>
          <w:rFonts w:ascii="Times New Roman" w:hAnsi="Times New Roman" w:eastAsia="Times New Roman"/>
          <w:b w:val="0"/>
          <w:i w:val="0"/>
          <w:color w:val="000000"/>
          <w:sz w:val="43"/>
        </w:rPr>
        <w:t>“</w:t>
      </w:r>
      <w:r>
        <w:rPr>
          <w:rFonts w:ascii="????" w:hAnsi="????" w:eastAsia="????"/>
          <w:b w:val="0"/>
          <w:i w:val="0"/>
          <w:color w:val="000000"/>
          <w:sz w:val="40"/>
        </w:rPr>
        <w:t>诗与远方</w:t>
      </w:r>
      <w:r>
        <w:rPr>
          <w:rFonts w:ascii="Times New Roman" w:hAnsi="Times New Roman" w:eastAsia="Times New Roman"/>
          <w:b w:val="0"/>
          <w:i w:val="0"/>
          <w:color w:val="000000"/>
          <w:sz w:val="43"/>
        </w:rPr>
        <w:t>”</w:t>
      </w:r>
    </w:p>
    <w:p>
      <w:pPr>
        <w:autoSpaceDN w:val="0"/>
        <w:autoSpaceDE w:val="0"/>
        <w:widowControl/>
        <w:spacing w:line="192" w:lineRule="exact" w:before="400" w:after="0"/>
        <w:ind w:left="0" w:right="0" w:firstLine="0"/>
        <w:jc w:val="left"/>
      </w:pPr>
      <w:r>
        <w:rPr>
          <w:w w:val="98.85110294117648"/>
          <w:rFonts w:ascii="????" w:hAnsi="????" w:eastAsia="????"/>
          <w:b w:val="0"/>
          <w:i w:val="0"/>
          <w:color w:val="666666"/>
          <w:sz w:val="17"/>
        </w:rPr>
        <w:t>发布日期</w:t>
      </w:r>
      <w:r>
        <w:rPr>
          <w:w w:val="101.08082419947576"/>
          <w:rFonts w:ascii="Times New Roman" w:hAnsi="Times New Roman" w:eastAsia="Times New Roman"/>
          <w:b w:val="0"/>
          <w:i w:val="0"/>
          <w:color w:val="666666"/>
          <w:sz w:val="19"/>
        </w:rPr>
        <w:t xml:space="preserve">: 2023-02-22  </w:t>
      </w:r>
      <w:r>
        <w:rPr>
          <w:w w:val="98.85110294117648"/>
          <w:rFonts w:ascii="????" w:hAnsi="????" w:eastAsia="????"/>
          <w:b w:val="0"/>
          <w:i w:val="0"/>
          <w:color w:val="666666"/>
          <w:sz w:val="17"/>
        </w:rPr>
        <w:t>来源：中国建设报</w:t>
      </w:r>
    </w:p>
    <w:p>
      <w:pPr>
        <w:autoSpaceDN w:val="0"/>
        <w:autoSpaceDE w:val="0"/>
        <w:widowControl/>
        <w:spacing w:line="384" w:lineRule="exact" w:before="204" w:after="0"/>
        <w:ind w:left="0" w:right="0" w:firstLine="648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 今年年初召开的全国住房和城乡建设工作会议强调，要新增和提升城市绿地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万公顷，建设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口袋公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”3800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个。近日，多省市陆续发布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2023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年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建设规划，北京市计划建设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、小微绿地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50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处，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重庆市计划建成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”73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个，辽宁省计划建设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”1300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个。近年来，全国各地以细心、耐心、巧心聚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焦细微之处，见缝插绿、拆墙透绿开展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建设，让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推窗见绿、出门入园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在越来越多的城市成为常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态，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诗与远方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变得触手可及。</w:t>
      </w:r>
    </w:p>
    <w:p>
      <w:pPr>
        <w:autoSpaceDN w:val="0"/>
        <w:autoSpaceDE w:val="0"/>
        <w:widowControl/>
        <w:spacing w:line="216" w:lineRule="exact" w:before="358" w:after="0"/>
        <w:ind w:left="0" w:right="4642" w:firstLine="0"/>
        <w:jc w:val="righ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见缝插绿</w:t>
      </w:r>
    </w:p>
    <w:p>
      <w:pPr>
        <w:autoSpaceDN w:val="0"/>
        <w:autoSpaceDE w:val="0"/>
        <w:widowControl/>
        <w:spacing w:line="244" w:lineRule="exact" w:before="16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边角地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边角地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变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变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小游园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小游园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”</w:t>
      </w:r>
    </w:p>
    <w:p>
      <w:pPr>
        <w:autoSpaceDN w:val="0"/>
        <w:tabs>
          <w:tab w:pos="648" w:val="left"/>
        </w:tabs>
        <w:autoSpaceDE w:val="0"/>
        <w:widowControl/>
        <w:spacing w:line="384" w:lineRule="exact" w:before="214" w:after="0"/>
        <w:ind w:left="0" w:right="0" w:firstLine="0"/>
        <w:jc w:val="left"/>
      </w:pPr>
      <w:r>
        <w:tab/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 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的建设过程中，对于城市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边角地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等微空间的合理改造使得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榆柳荫后檐，桃李罗堂前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不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再只存在于田园诗歌当中，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小游园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被搬到了居民家门口，抬头赏景、花鸟为邻，好不惬意。</w:t>
      </w:r>
    </w:p>
    <w:p>
      <w:pPr>
        <w:autoSpaceDN w:val="0"/>
        <w:autoSpaceDE w:val="0"/>
        <w:widowControl/>
        <w:spacing w:line="378" w:lineRule="exact" w:before="222" w:after="0"/>
        <w:ind w:left="0" w:right="0" w:firstLine="648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 近年来，云南省昆明市新增了许多绿地和游园，为城市景观增添了别样的色彩。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2022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年，全市完成了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106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个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的建设。据介绍，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2023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年，昆明市各县（区）将围绕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千园之城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目标，因地制宜利用城市拆临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拆违、废弃地、闲置地、裸露土地、道路节点、街头转角、桥下地等位置，按质保量完成一批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的建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设，主城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区各自要打造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至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个精品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。同时，还将运用知名老牌城市公园历史文化、园林环境、文物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古迹和品牌花事等特色，打造历史文化名片、经典文化旅游路线、特色花事花卉活动，多渠道、全方位打造昆</w:t>
      </w:r>
    </w:p>
    <w:p>
      <w:pPr>
        <w:autoSpaceDN w:val="0"/>
        <w:autoSpaceDE w:val="0"/>
        <w:widowControl/>
        <w:spacing w:line="216" w:lineRule="exact" w:before="168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明特色品牌公园。</w:t>
      </w:r>
    </w:p>
    <w:p>
      <w:pPr>
        <w:autoSpaceDN w:val="0"/>
        <w:autoSpaceDE w:val="0"/>
        <w:widowControl/>
        <w:spacing w:line="216" w:lineRule="exact" w:before="384" w:after="0"/>
        <w:ind w:left="648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 在河南省洛阳市老城区唐宫东路与莲花寺街交叉口的广场上，时常能看到孩子们玩耍嬉戏，老人们坐</w:t>
      </w:r>
    </w:p>
    <w:p>
      <w:pPr>
        <w:autoSpaceDN w:val="0"/>
        <w:autoSpaceDE w:val="0"/>
        <w:widowControl/>
        <w:spacing w:line="216" w:lineRule="exact" w:before="168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在长凳上边晒太阳边拉家常。居民眼里这个漂亮的小广场，名为莲花寺街文化广场，是老城区莲花寺街连片改</w:t>
      </w:r>
    </w:p>
    <w:p>
      <w:pPr>
        <w:autoSpaceDN w:val="0"/>
        <w:autoSpaceDE w:val="0"/>
        <w:widowControl/>
        <w:spacing w:line="218" w:lineRule="exact" w:before="168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造项目的重要配套设施。该公园改造前是一处闲置地块，因地处背街小巷且占地面积小，不仅利用率不高，卫</w:t>
      </w:r>
    </w:p>
    <w:p>
      <w:pPr>
        <w:autoSpaceDN w:val="0"/>
        <w:autoSpaceDE w:val="0"/>
        <w:widowControl/>
        <w:spacing w:line="358" w:lineRule="exact" w:before="52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生也很难保持。改造中，老城区考虑到莲花寺街周边公园、游园设施少的问题，将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建设理念和莲花寺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街的历史文化相结合，因地制宜重塑城市空间。</w:t>
      </w:r>
    </w:p>
    <w:p>
      <w:pPr>
        <w:autoSpaceDN w:val="0"/>
        <w:tabs>
          <w:tab w:pos="864" w:val="left"/>
        </w:tabs>
        <w:autoSpaceDE w:val="0"/>
        <w:widowControl/>
        <w:spacing w:line="358" w:lineRule="exact" w:before="268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如珠玉般散落在城市的大街小巷，不仅将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边角地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变成了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小游园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，还在扮靓城市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颜值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的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同时为城市发展激发出更多潜能与动力。</w:t>
      </w:r>
    </w:p>
    <w:p>
      <w:pPr>
        <w:autoSpaceDN w:val="0"/>
        <w:autoSpaceDE w:val="0"/>
        <w:widowControl/>
        <w:spacing w:line="216" w:lineRule="exact" w:before="384" w:after="0"/>
        <w:ind w:left="0" w:right="4648" w:firstLine="0"/>
        <w:jc w:val="righ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因地制宜</w:t>
      </w:r>
    </w:p>
    <w:p>
      <w:pPr>
        <w:autoSpaceDN w:val="0"/>
        <w:autoSpaceDE w:val="0"/>
        <w:widowControl/>
        <w:spacing w:line="244" w:lineRule="exact" w:before="168" w:after="0"/>
        <w:ind w:left="0" w:right="0" w:firstLine="0"/>
        <w:jc w:val="center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建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千园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千园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显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显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千面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千面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”</w:t>
      </w:r>
    </w:p>
    <w:p>
      <w:pPr>
        <w:autoSpaceDN w:val="0"/>
        <w:tabs>
          <w:tab w:pos="648" w:val="left"/>
        </w:tabs>
        <w:autoSpaceDE w:val="0"/>
        <w:widowControl/>
        <w:spacing w:line="384" w:lineRule="exact" w:before="214" w:after="0"/>
        <w:ind w:left="0" w:right="0" w:firstLine="0"/>
        <w:jc w:val="left"/>
      </w:pPr>
      <w:r>
        <w:tab/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 在各地加快建设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的同时，如何因地制宜、避免同质化，达到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一园一品、千园千面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的效果，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需要相关部门用巧思。在全国各地众多的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中，涌现了不少独具匠心的优秀案例。</w:t>
      </w:r>
    </w:p>
    <w:p>
      <w:pPr>
        <w:autoSpaceDN w:val="0"/>
        <w:tabs>
          <w:tab w:pos="648" w:val="left"/>
        </w:tabs>
        <w:autoSpaceDE w:val="0"/>
        <w:widowControl/>
        <w:spacing w:line="358" w:lineRule="exact" w:before="242" w:after="0"/>
        <w:ind w:left="0" w:right="0" w:firstLine="0"/>
        <w:jc w:val="left"/>
      </w:pPr>
      <w:r>
        <w:tab/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 湖北省宜昌市伍家岗区城中半岛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以屈原文化为主题，依托屈原文化背景墙为主轴，通过诵读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诗词、亲子游玩等形式的文化内容来打造、传承弘扬国人的爱国情怀。地面采用多彩混凝土铺装和多色植物花</w:t>
      </w:r>
    </w:p>
    <w:p>
      <w:pPr>
        <w:autoSpaceDN w:val="0"/>
        <w:autoSpaceDE w:val="0"/>
        <w:widowControl/>
        <w:spacing w:line="216" w:lineRule="exact" w:before="168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境，烘托整体活泼氛围，流线型的色彩线条简洁明快，展示峡江风情。从各年龄人群对活动空间不同需求出</w:t>
      </w:r>
    </w:p>
    <w:p>
      <w:pPr>
        <w:autoSpaceDN w:val="0"/>
        <w:autoSpaceDE w:val="0"/>
        <w:widowControl/>
        <w:spacing w:line="216" w:lineRule="exact" w:before="168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发，通过疏林草地点缀景观小品的方式，打造出动静结合、学习玩乐等充满张力的亲子活动乐园及健身、散</w:t>
      </w:r>
    </w:p>
    <w:p>
      <w:pPr>
        <w:autoSpaceDN w:val="0"/>
        <w:autoSpaceDE w:val="0"/>
        <w:widowControl/>
        <w:spacing w:line="216" w:lineRule="exact" w:before="168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步、下棋、聊天的自然景观场所。</w:t>
      </w:r>
    </w:p>
    <w:p>
      <w:pPr>
        <w:sectPr>
          <w:pgSz w:w="11900" w:h="16840"/>
          <w:pgMar w:top="500" w:right="650" w:bottom="498" w:left="666" w:header="720" w:footer="720" w:gutter="0"/>
          <w:cols w:space="720" w:num="1" w:equalWidth="0">
            <w:col w:w="105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"/>
        <w:ind w:left="0" w:right="0"/>
      </w:pPr>
    </w:p>
    <w:p>
      <w:pPr>
        <w:autoSpaceDN w:val="0"/>
        <w:autoSpaceDE w:val="0"/>
        <w:widowControl/>
        <w:spacing w:line="216" w:lineRule="exact" w:before="0" w:after="0"/>
        <w:ind w:left="648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 在重庆市渝北区双龙湖街道飞湖路社区，坐落于此的益寿园每天都吸引着众多居民前来游玩休闲，尤</w:t>
      </w:r>
    </w:p>
    <w:p>
      <w:pPr>
        <w:autoSpaceDN w:val="0"/>
        <w:autoSpaceDE w:val="0"/>
        <w:widowControl/>
        <w:spacing w:line="216" w:lineRule="exact" w:before="168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其深受老年人的喜爱。园内建筑选取徽式风格，原来的水泥挡土墙改造成徽式围墙，青砖门罩、石雕漏窗、木</w:t>
      </w:r>
    </w:p>
    <w:p>
      <w:pPr>
        <w:autoSpaceDN w:val="0"/>
        <w:autoSpaceDE w:val="0"/>
        <w:widowControl/>
        <w:spacing w:line="216" w:lineRule="exact" w:before="168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雕楹柱与益寿园融为一体。在设计上，重视掇山、叠石等创作技巧，空间处理上采用小中见大等手法，并通</w:t>
      </w:r>
    </w:p>
    <w:p>
      <w:pPr>
        <w:autoSpaceDN w:val="0"/>
        <w:autoSpaceDE w:val="0"/>
        <w:widowControl/>
        <w:spacing w:line="244" w:lineRule="exact" w:before="168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过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借景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框景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等手法的运用，达到步移景异等景观效果，同时注重细节处理，重点突出传统福寿文化。</w:t>
      </w:r>
    </w:p>
    <w:p>
      <w:pPr>
        <w:autoSpaceDN w:val="0"/>
        <w:autoSpaceDE w:val="0"/>
        <w:widowControl/>
        <w:spacing w:line="216" w:lineRule="exact" w:before="356" w:after="0"/>
        <w:ind w:left="0" w:right="4646" w:firstLine="0"/>
        <w:jc w:val="righ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广征民意</w:t>
      </w:r>
    </w:p>
    <w:p>
      <w:pPr>
        <w:autoSpaceDN w:val="0"/>
        <w:autoSpaceDE w:val="0"/>
        <w:widowControl/>
        <w:spacing w:line="244" w:lineRule="exact" w:before="168" w:after="0"/>
        <w:ind w:left="0" w:right="0" w:firstLine="0"/>
        <w:jc w:val="center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集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群智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群智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献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献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群策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群策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384" w:lineRule="exact" w:before="216" w:after="0"/>
        <w:ind w:left="0" w:right="0" w:firstLine="648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 人民城市人民建，人民城市为人民。如何建设出群众满意的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，自然要倾听群众的声音。江苏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省多地在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建设中广泛征求民意，吸引群众参与。连云港市邀请群众对项目设计把关；淮安市在建设中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听取居民意见，增加为民服务设施；扬州市引导公众积极参与公园维护，目前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17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个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吸引了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100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多名志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愿者；张家港市深入梁丰小游园、前溪儿童友好公园等地积极开展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建设民意征集，收集附近居民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对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改造的诉求，倾听儿童对改造的设想。</w:t>
      </w:r>
    </w:p>
    <w:p>
      <w:pPr>
        <w:autoSpaceDN w:val="0"/>
        <w:autoSpaceDE w:val="0"/>
        <w:widowControl/>
        <w:spacing w:line="372" w:lineRule="exact" w:before="228" w:after="0"/>
        <w:ind w:left="0" w:right="0" w:firstLine="648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 去年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月初，北京市昌平区天通西苑第二西社区有居民来居委会反映：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号楼西北侧有一块闲置绿地，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希望将其改造成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。对于居民们的诉求，社区高度重视，反复进行实地勘察。随后积极推进施工方现场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测量等工作，并制定出初步施工方案和设计效果图。敲定了初步方案后，社区召开了协商议事会，居民代表、</w:t>
      </w:r>
    </w:p>
    <w:p>
      <w:pPr>
        <w:autoSpaceDN w:val="0"/>
        <w:autoSpaceDE w:val="0"/>
        <w:widowControl/>
        <w:spacing w:line="370" w:lineRule="exact" w:before="40" w:after="0"/>
        <w:ind w:left="0" w:right="0" w:firstLine="0"/>
        <w:jc w:val="lef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业委会代表等齐聚一堂，围绕设计方案、资金预算、施工进度等议题展开讨论。去年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月初，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微改造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项目正式开工。历时将近两个月，居民们期盼已久的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终于建成并投入使用，受到了居民们的一致好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评。</w:t>
      </w:r>
    </w:p>
    <w:p>
      <w:pPr>
        <w:autoSpaceDN w:val="0"/>
        <w:tabs>
          <w:tab w:pos="864" w:val="left"/>
        </w:tabs>
        <w:autoSpaceDE w:val="0"/>
        <w:widowControl/>
        <w:spacing w:line="384" w:lineRule="exact" w:before="244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的建设能有效盘活城市有限的空间资源，将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边角料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打造成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金边银角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。在未来，全国各地 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还将继续加快推进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口袋公园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建设，让越来越多的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小口袋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兜住民生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“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大幸福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”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>。</w:t>
      </w:r>
    </w:p>
    <w:p>
      <w:pPr>
        <w:autoSpaceDN w:val="0"/>
        <w:autoSpaceDE w:val="0"/>
        <w:widowControl/>
        <w:spacing w:line="244" w:lineRule="exact" w:before="356" w:after="0"/>
        <w:ind w:left="0" w:right="20" w:firstLine="0"/>
        <w:jc w:val="right"/>
      </w:pP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摘自 《中国建设报》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2023.02.21</w:t>
      </w:r>
      <w:r>
        <w:rPr>
          <w:w w:val="98.20920770818536"/>
          <w:rFonts w:ascii="????" w:hAnsi="????" w:eastAsia="????"/>
          <w:b w:val="0"/>
          <w:i w:val="0"/>
          <w:color w:val="000000"/>
          <w:sz w:val="22"/>
        </w:rPr>
        <w:t xml:space="preserve"> 宗言</w:t>
      </w:r>
    </w:p>
    <w:sectPr w:rsidR="00FC693F" w:rsidRPr="0006063C" w:rsidSect="00034616">
      <w:pgSz w:w="11900" w:h="16840"/>
      <w:pgMar w:top="324" w:right="652" w:bottom="1440" w:left="666" w:header="720" w:footer="720" w:gutter="0"/>
      <w:cols w:space="720" w:num="1" w:equalWidth="0">
        <w:col w:w="10582" w:space="0"/>
        <w:col w:w="105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