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0864" w14:textId="77777777" w:rsidR="003E29A5" w:rsidRDefault="00000000">
      <w:pPr>
        <w:ind w:firstLine="643"/>
        <w:jc w:val="center"/>
        <w:rPr>
          <w:b/>
          <w:sz w:val="28"/>
          <w:szCs w:val="28"/>
        </w:rPr>
      </w:pPr>
      <w:r>
        <w:rPr>
          <w:rFonts w:hint="eastAsia"/>
          <w:b/>
          <w:sz w:val="32"/>
          <w:szCs w:val="32"/>
        </w:rPr>
        <w:t>论文题目</w:t>
      </w:r>
    </w:p>
    <w:p w14:paraId="7AFCCB6D" w14:textId="77777777" w:rsidR="003E29A5" w:rsidRDefault="00000000">
      <w:pPr>
        <w:spacing w:beforeLines="50" w:before="156" w:afterLines="50" w:after="156"/>
        <w:ind w:firstLine="562"/>
        <w:jc w:val="center"/>
        <w:rPr>
          <w:rFonts w:ascii="黑体" w:eastAsia="黑体" w:hAnsi="黑体" w:cs="黑体" w:hint="eastAsia"/>
          <w:b/>
          <w:bCs/>
          <w:sz w:val="28"/>
          <w:szCs w:val="28"/>
        </w:rPr>
      </w:pPr>
      <w:proofErr w:type="gramStart"/>
      <w:r>
        <w:rPr>
          <w:rFonts w:ascii="黑体" w:eastAsia="黑体" w:hAnsi="黑体" w:cs="黑体" w:hint="eastAsia"/>
          <w:b/>
          <w:bCs/>
          <w:sz w:val="28"/>
          <w:szCs w:val="28"/>
        </w:rPr>
        <w:t>摘 要</w:t>
      </w:r>
      <w:proofErr w:type="gramEnd"/>
    </w:p>
    <w:p w14:paraId="4F151267" w14:textId="77777777" w:rsidR="003E29A5" w:rsidRDefault="00000000">
      <w:pPr>
        <w:pStyle w:val="12"/>
        <w:rPr>
          <w:rFonts w:hint="eastAsia"/>
        </w:rPr>
      </w:pPr>
      <w:r>
        <w:rPr>
          <w:rFonts w:hint="eastAsia"/>
        </w:rPr>
        <w:br w:type="page"/>
      </w:r>
    </w:p>
    <w:p w14:paraId="766FD25B" w14:textId="77777777" w:rsidR="003E29A5" w:rsidRDefault="00000000">
      <w:pPr>
        <w:pStyle w:val="1"/>
        <w:ind w:firstLine="562"/>
        <w:rPr>
          <w:rFonts w:hint="eastAsia"/>
        </w:rPr>
      </w:pPr>
      <w:r>
        <w:rPr>
          <w:rFonts w:hint="eastAsia"/>
        </w:rPr>
        <w:lastRenderedPageBreak/>
        <w:t>问题重述</w:t>
      </w:r>
    </w:p>
    <w:p w14:paraId="1E0665E4" w14:textId="77777777" w:rsidR="003E29A5" w:rsidRDefault="003E29A5">
      <w:pPr>
        <w:ind w:firstLine="420"/>
      </w:pPr>
    </w:p>
    <w:p w14:paraId="767FA1BC" w14:textId="77777777" w:rsidR="003E29A5" w:rsidRDefault="00000000">
      <w:pPr>
        <w:pStyle w:val="1"/>
        <w:ind w:firstLine="562"/>
        <w:rPr>
          <w:rFonts w:hint="eastAsia"/>
        </w:rPr>
      </w:pPr>
      <w:bookmarkStart w:id="0" w:name="_Toc57576281"/>
      <w:bookmarkStart w:id="1" w:name="_Toc22007"/>
      <w:r>
        <w:rPr>
          <w:rFonts w:hint="eastAsia"/>
        </w:rPr>
        <w:t>模型假设</w:t>
      </w:r>
      <w:bookmarkEnd w:id="0"/>
      <w:bookmarkEnd w:id="1"/>
    </w:p>
    <w:p w14:paraId="196C9532" w14:textId="77777777" w:rsidR="003E29A5" w:rsidRDefault="00000000">
      <w:pPr>
        <w:pStyle w:val="1"/>
        <w:ind w:firstLine="562"/>
        <w:rPr>
          <w:rFonts w:hint="eastAsia"/>
        </w:rPr>
      </w:pPr>
      <w:r>
        <w:rPr>
          <w:rFonts w:hint="eastAsia"/>
        </w:rPr>
        <w:t>符号说明</w:t>
      </w:r>
    </w:p>
    <w:p w14:paraId="75A46837" w14:textId="77777777" w:rsidR="003E29A5" w:rsidRDefault="00000000">
      <w:pPr>
        <w:pStyle w:val="1"/>
        <w:ind w:firstLine="562"/>
        <w:rPr>
          <w:rFonts w:hint="eastAsia"/>
        </w:rPr>
      </w:pPr>
      <w:bookmarkStart w:id="2" w:name="_Toc57576283"/>
      <w:bookmarkStart w:id="3" w:name="_Toc28934"/>
      <w:r>
        <w:rPr>
          <w:rFonts w:hint="eastAsia"/>
        </w:rPr>
        <w:t>问题一模型建立与求解</w:t>
      </w:r>
      <w:bookmarkEnd w:id="2"/>
      <w:bookmarkEnd w:id="3"/>
    </w:p>
    <w:p w14:paraId="00CC4A8A" w14:textId="41F94D24" w:rsidR="00146D0E" w:rsidRPr="00701B5C" w:rsidRDefault="00146D0E" w:rsidP="00146D0E">
      <w:pPr>
        <w:pStyle w:val="2"/>
      </w:pPr>
      <w:r w:rsidRPr="00701B5C">
        <w:t>数据预处理</w:t>
      </w:r>
    </w:p>
    <w:p w14:paraId="38544B7A" w14:textId="77777777" w:rsidR="00146D0E" w:rsidRPr="00701B5C" w:rsidRDefault="00146D0E" w:rsidP="00146D0E">
      <w:pPr>
        <w:ind w:firstLine="420"/>
      </w:pPr>
      <w:r w:rsidRPr="00701B5C">
        <w:t>问题一要求在已知当日负荷预测、光伏出力预测及分时电价的条件下，合理制定各时段的购电与储能充放电方案。由于原始数据中负荷与光伏采用功率表示，而购电量、充放电量及储能电量均采用电量表示，因此首先对原始数据进行时间尺度统一与量纲转换。</w:t>
      </w:r>
    </w:p>
    <w:p w14:paraId="14E05BC5" w14:textId="3C0848CF" w:rsidR="00146D0E" w:rsidRPr="00701B5C" w:rsidRDefault="00146D0E" w:rsidP="00146D0E">
      <w:pPr>
        <w:spacing w:after="160" w:line="278" w:lineRule="auto"/>
        <w:ind w:firstLine="420"/>
      </w:pPr>
      <w:r w:rsidRPr="00701B5C">
        <w:t>将全天划分</w:t>
      </w:r>
      <w:proofErr w:type="gramStart"/>
      <w:r w:rsidRPr="00701B5C">
        <w:t>为</w:t>
      </w:r>
      <w:r w:rsidRPr="00701B5C">
        <w:t xml:space="preserve"> </w:t>
      </w:r>
      <w:r>
        <w:rPr>
          <w:rFonts w:hint="eastAsia"/>
        </w:rPr>
        <w:t>144</w:t>
      </w:r>
      <w:proofErr w:type="gramEnd"/>
      <w:r w:rsidRPr="00701B5C">
        <w:t>个长度</w:t>
      </w:r>
      <w:r>
        <w:rPr>
          <w:rFonts w:hint="eastAsia"/>
        </w:rPr>
        <w:t>为</w:t>
      </w:r>
      <w:r>
        <w:rPr>
          <w:rFonts w:hint="eastAsia"/>
        </w:rPr>
        <w:t>10min</w:t>
      </w:r>
      <w:r w:rsidRPr="00701B5C">
        <w:t>的时段，第</w:t>
      </w:r>
      <w:r w:rsidRPr="00701B5C">
        <w:t xml:space="preserve"> </w:t>
      </w:r>
      <m:oMath>
        <m:r>
          <w:rPr>
            <w:rFonts w:ascii="Cambria Math" w:hAnsi="Cambria Math"/>
          </w:rPr>
          <m:t>t</m:t>
        </m:r>
      </m:oMath>
      <w:r w:rsidRPr="00701B5C">
        <w:t>个时段持续时间为</w:t>
      </w:r>
    </w:p>
    <w:p w14:paraId="7E2D4857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nor/>
            </m:rPr>
            <m:t> h</m:t>
          </m:r>
          <m:r>
            <w:rPr>
              <w:rFonts w:ascii="Cambria Math" w:hAnsi="Cambria Math"/>
            </w:rPr>
            <m:t>.</m:t>
          </m:r>
        </m:oMath>
      </m:oMathPara>
    </w:p>
    <w:p w14:paraId="2A3D1F27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设第</w:t>
      </w:r>
      <w:r w:rsidRPr="00701B5C">
        <w:t xml:space="preserve"> </w:t>
      </w:r>
      <m:oMath>
        <m:r>
          <w:rPr>
            <w:rFonts w:ascii="Cambria Math" w:hAnsi="Cambria Math"/>
          </w:rPr>
          <m:t>t</m:t>
        </m:r>
      </m:oMath>
      <w:r w:rsidRPr="00701B5C">
        <w:t>个时段的负荷预测功率和光伏预测功率分别为</w:t>
      </w:r>
      <w:r w:rsidRPr="00701B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01B5C">
        <w:t>和</w:t>
      </w:r>
      <w:r w:rsidRPr="00701B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01B5C">
        <w:t>，则相应的负荷需求电量与光伏可利用电量分别为</w:t>
      </w:r>
    </w:p>
    <w:p w14:paraId="05E0E43A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t,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t.</m:t>
          </m:r>
        </m:oMath>
      </m:oMathPara>
    </w:p>
    <w:p w14:paraId="1FA03C5F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由此将功率数据统一转换为</w:t>
      </w:r>
      <w:r w:rsidRPr="00701B5C">
        <w:t xml:space="preserve"> kWh</w:t>
      </w:r>
      <w:r w:rsidRPr="00701B5C">
        <w:t>，与后续购电量及储能充放电量保持一致。对于购电价格，则按照附件中的原始单位进行统一换算，使目标函数中的电量与电价能够直接计算实际购电费用。</w:t>
      </w:r>
    </w:p>
    <w:p w14:paraId="6138BDEF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随后按照时间顺序对负荷、光伏和电价数据进行匹配，检查各时段是否存在缺失、重复或时间错位情况。由于本问给出的负荷和光伏数据作为确定性预测输入直接参与优化，因此不再进行额外平滑或预测处理，以避免改变附件所给信息。</w:t>
      </w:r>
    </w:p>
    <w:p w14:paraId="58DB6738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为刻画小区自身光伏出力对用电需求的覆盖程度，定义第</w:t>
      </w:r>
      <w:r w:rsidRPr="00701B5C">
        <w:t xml:space="preserve"> </w:t>
      </w:r>
      <m:oMath>
        <m:r>
          <w:rPr>
            <w:rFonts w:ascii="Cambria Math" w:hAnsi="Cambria Math"/>
          </w:rPr>
          <m:t>t</m:t>
        </m:r>
      </m:oMath>
      <w:r w:rsidRPr="00701B5C">
        <w:t>个时段的净负荷为</w:t>
      </w:r>
    </w:p>
    <w:p w14:paraId="7413B0AC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26DB4D1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当</w:t>
      </w:r>
      <w:r w:rsidRPr="00701B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&gt;0</m:t>
        </m:r>
      </m:oMath>
      <w:r w:rsidRPr="00701B5C">
        <w:t>时，说明光伏出力不足以覆盖当前负荷，需要通过电网购电或储能放电补充；</w:t>
      </w:r>
      <w:r w:rsidRPr="00701B5C">
        <w:lastRenderedPageBreak/>
        <w:t>当</w:t>
      </w:r>
      <w:r w:rsidRPr="00701B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&lt;0</m:t>
        </m:r>
      </m:oMath>
      <w:r w:rsidRPr="00701B5C">
        <w:t>时，则存在富余光伏电量，可用于储能充电或弃光处理。进一步结合分时电价，可以判断不同时间段之间存在利用储能转移购电时机的空间。</w:t>
      </w:r>
    </w:p>
    <w:p w14:paraId="35BE72FE" w14:textId="77777777" w:rsidR="00146D0E" w:rsidRPr="00701B5C" w:rsidRDefault="00146D0E" w:rsidP="00146D0E">
      <w:pPr>
        <w:spacing w:after="160" w:line="278" w:lineRule="auto"/>
        <w:ind w:firstLine="422"/>
      </w:pPr>
      <w:r w:rsidRPr="00701B5C">
        <w:rPr>
          <w:b/>
          <w:bCs/>
        </w:rPr>
        <w:t>图</w:t>
      </w:r>
      <w:r w:rsidRPr="00701B5C">
        <w:rPr>
          <w:b/>
          <w:bCs/>
        </w:rPr>
        <w:t xml:space="preserve">1 </w:t>
      </w:r>
      <w:r w:rsidRPr="00701B5C">
        <w:rPr>
          <w:b/>
          <w:bCs/>
        </w:rPr>
        <w:t>一日负荷、光伏出力及分时电价变化情况</w:t>
      </w:r>
    </w:p>
    <w:p w14:paraId="664E5589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图</w:t>
      </w:r>
      <w:r w:rsidRPr="00701B5C">
        <w:t>1</w:t>
      </w:r>
      <w:r w:rsidRPr="00701B5C">
        <w:t>建议同时展示负荷、光伏出力和分时电价的全天变化。正式求解后，可根据图中实际数据进一步分析负荷峰谷、光伏集中出力时段以及高低电价区间之间的对应关系，为后续储能充放电策略的解释提供依据。</w:t>
      </w:r>
    </w:p>
    <w:p w14:paraId="7F4ADC90" w14:textId="25B091A6" w:rsidR="00146D0E" w:rsidRPr="00701B5C" w:rsidRDefault="00146D0E" w:rsidP="00146D0E">
      <w:pPr>
        <w:pStyle w:val="2"/>
      </w:pPr>
      <w:r w:rsidRPr="00701B5C">
        <w:t>基于混合整数线性规划的</w:t>
      </w:r>
      <w:r w:rsidR="00E37D2F">
        <w:rPr>
          <w:rFonts w:hint="eastAsia"/>
        </w:rPr>
        <w:t>计划购电</w:t>
      </w:r>
      <w:r w:rsidRPr="00701B5C">
        <w:t>优化模型</w:t>
      </w:r>
    </w:p>
    <w:p w14:paraId="75FC7C04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在各时段负荷需求、光伏出力及购电价格均已知的条件下，需要同时确定电网购电量和储能充放电量。模型既要保证每个时段的电量供需平衡，又要满足储能容量、充放电功率及运行状态等物理约束。因此，建立以全天购电费用最小为目标的购电</w:t>
      </w:r>
      <w:r w:rsidRPr="00701B5C">
        <w:t>—</w:t>
      </w:r>
      <w:r w:rsidRPr="00701B5C">
        <w:t>储能联合优化模型。</w:t>
      </w:r>
    </w:p>
    <w:p w14:paraId="722EA175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设</w:t>
      </w:r>
      <w:r w:rsidRPr="00701B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01B5C">
        <w:t>为第</w:t>
      </w:r>
      <w:r w:rsidRPr="00701B5C">
        <w:t xml:space="preserve"> </w:t>
      </w:r>
      <m:oMath>
        <m:r>
          <w:rPr>
            <w:rFonts w:ascii="Cambria Math" w:hAnsi="Cambria Math"/>
          </w:rPr>
          <m:t>t</m:t>
        </m:r>
      </m:oMath>
      <w:r w:rsidRPr="00701B5C">
        <w:t>个时段的电网购电量，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01B5C">
        <w:t xml:space="preserve"> </w:t>
      </w:r>
      <w:r w:rsidRPr="00701B5C">
        <w:t>和</w:t>
      </w:r>
      <w:r w:rsidRPr="00701B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01B5C">
        <w:t>分别为储能充电量和放电量，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01B5C">
        <w:t xml:space="preserve"> </w:t>
      </w:r>
      <w:r w:rsidRPr="00701B5C">
        <w:t>为对应状态点的储能电量，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01B5C">
        <w:t xml:space="preserve"> </w:t>
      </w:r>
      <w:r w:rsidRPr="00701B5C">
        <w:t>为该时段未被利用的富余光伏电量。为描述储能的充放电状态，引入二元变量</w:t>
      </w:r>
      <w:r w:rsidRPr="00701B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01B5C">
        <w:t>。</w:t>
      </w:r>
    </w:p>
    <w:p w14:paraId="01F4F706" w14:textId="21E5154D" w:rsidR="00146D0E" w:rsidRPr="00701B5C" w:rsidRDefault="00146D0E" w:rsidP="00E37D2F">
      <w:pPr>
        <w:pStyle w:val="3"/>
      </w:pPr>
      <w:r w:rsidRPr="00701B5C">
        <w:t>目标函数</w:t>
      </w:r>
    </w:p>
    <w:p w14:paraId="2DB55BDA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问题一的优化目标为在满足全天负荷需求的基础上，使总购电费用最低。因此目标函数为</w:t>
      </w:r>
    </w:p>
    <w:p w14:paraId="2191764B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C</m:t>
              </m:r>
            </m:e>
          </m:func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144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6473D949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01B5C">
        <w:t xml:space="preserve"> </w:t>
      </w:r>
      <w:r w:rsidRPr="00701B5C">
        <w:t>表示第</w:t>
      </w:r>
      <w:r w:rsidRPr="00701B5C">
        <w:t xml:space="preserve"> </w:t>
      </w:r>
      <m:oMath>
        <m:r>
          <w:rPr>
            <w:rFonts w:ascii="Cambria Math" w:hAnsi="Cambria Math"/>
          </w:rPr>
          <m:t>t</m:t>
        </m:r>
      </m:oMath>
      <w:r w:rsidRPr="00701B5C">
        <w:t>个时段的单位购电价格。</w:t>
      </w:r>
    </w:p>
    <w:p w14:paraId="4B63AEA5" w14:textId="77777777" w:rsidR="00146D0E" w:rsidRDefault="00146D0E" w:rsidP="00146D0E">
      <w:pPr>
        <w:spacing w:after="160" w:line="278" w:lineRule="auto"/>
        <w:ind w:firstLine="420"/>
      </w:pPr>
      <w:r w:rsidRPr="00701B5C">
        <w:t>该目标函数直接反映不同分时电价条件下的购电成本，使模型能够利用储能在不同时段之间转移电能，从而减少高价时段的电网购电。</w:t>
      </w:r>
    </w:p>
    <w:p w14:paraId="0D0EEC6F" w14:textId="10583F8A" w:rsidR="00E37D2F" w:rsidRPr="00701B5C" w:rsidRDefault="00E37D2F" w:rsidP="00E37D2F">
      <w:pPr>
        <w:pStyle w:val="3"/>
        <w:rPr>
          <w:rFonts w:hint="eastAsia"/>
        </w:rPr>
      </w:pPr>
      <w:r>
        <w:rPr>
          <w:rFonts w:hint="eastAsia"/>
        </w:rPr>
        <w:t>约束条件</w:t>
      </w:r>
    </w:p>
    <w:p w14:paraId="4A2FC3B6" w14:textId="3ADB24BF" w:rsidR="00146D0E" w:rsidRPr="00701B5C" w:rsidRDefault="00146D0E" w:rsidP="00E37D2F">
      <w:pPr>
        <w:pStyle w:val="4"/>
        <w:ind w:firstLine="422"/>
      </w:pPr>
      <w:r w:rsidRPr="00701B5C">
        <w:t>电量平衡约束</w:t>
      </w:r>
    </w:p>
    <w:p w14:paraId="2573F9CE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对于任意时段，电网购电、光伏发电与储能放电构成当前时段的电量来源，其总量应与负荷需求、储能充电及未利用光伏电量保持平衡，即</w:t>
      </w:r>
    </w:p>
    <w:p w14:paraId="6D4321C2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43730C15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其中</w:t>
      </w:r>
    </w:p>
    <w:p w14:paraId="2FA35E2B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≥0,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≥0.</m:t>
          </m:r>
        </m:oMath>
      </m:oMathPara>
    </w:p>
    <w:p w14:paraId="2960579D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该约束保证模型在每个</w:t>
      </w:r>
      <w:r w:rsidRPr="00701B5C"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 min</m:t>
        </m:r>
      </m:oMath>
      <w:r w:rsidRPr="00701B5C">
        <w:t>时段内均满足能量守恒，不允许通过跨时段虚增或减少电量获得额外收益。</w:t>
      </w:r>
    </w:p>
    <w:p w14:paraId="700DDA27" w14:textId="219EED53" w:rsidR="00146D0E" w:rsidRPr="00701B5C" w:rsidRDefault="00146D0E" w:rsidP="00E37D2F">
      <w:pPr>
        <w:pStyle w:val="4"/>
        <w:ind w:firstLine="422"/>
      </w:pPr>
      <w:r w:rsidRPr="00701B5C">
        <w:t>储能状态转移约束</w:t>
      </w:r>
    </w:p>
    <w:p w14:paraId="5E770C3E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lastRenderedPageBreak/>
        <w:t>考虑储能充放电过程中的能量损耗，设充电效率和放电效率分别为</w:t>
      </w:r>
    </w:p>
    <w:p w14:paraId="181D8CF4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=0.9.</m:t>
          </m:r>
        </m:oMath>
      </m:oMathPara>
    </w:p>
    <w:p w14:paraId="40B52BBB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则相邻两个状态点之间的储能电量满足</w:t>
      </w:r>
    </w:p>
    <w:p w14:paraId="015B7C87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2DC5077C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即</w:t>
      </w:r>
    </w:p>
    <w:p w14:paraId="7ABCDB9D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+0.9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0.9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A420AE3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该式表明，充入电池的电量需要考虑充电损耗，而为了向外释放</w:t>
      </w:r>
      <w:r w:rsidRPr="00701B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01B5C">
        <w:t>的电量，储能内部实际减少的电量应大于</w:t>
      </w:r>
      <w:r w:rsidRPr="00701B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01B5C">
        <w:t>。</w:t>
      </w:r>
    </w:p>
    <w:p w14:paraId="12A87777" w14:textId="774ADB2C" w:rsidR="00146D0E" w:rsidRPr="00701B5C" w:rsidRDefault="00146D0E" w:rsidP="00E37D2F">
      <w:pPr>
        <w:pStyle w:val="4"/>
        <w:ind w:firstLine="422"/>
      </w:pPr>
      <w:r w:rsidRPr="00701B5C">
        <w:t>储能容量约束</w:t>
      </w:r>
    </w:p>
    <w:p w14:paraId="63FBD144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为保证储能系统始终运行在允许的容量区间内，对储能电量设置上下限：</w:t>
      </w:r>
    </w:p>
    <w:p w14:paraId="4E981104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r>
            <w:rPr>
              <w:rFonts w:ascii="Cambria Math" w:hAnsi="Cambria Math"/>
            </w:rPr>
            <m:t>1200≤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≤10800.</m:t>
          </m:r>
        </m:oMath>
      </m:oMathPara>
    </w:p>
    <w:p w14:paraId="3AD1B533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该约束防止储能过充或过放，并保证所得调度方案满足储能系统的实际运行边界。</w:t>
      </w:r>
    </w:p>
    <w:p w14:paraId="1A212AD7" w14:textId="01750BB3" w:rsidR="00146D0E" w:rsidRPr="00701B5C" w:rsidRDefault="00146D0E" w:rsidP="00E37D2F">
      <w:pPr>
        <w:pStyle w:val="4"/>
        <w:ind w:firstLine="422"/>
      </w:pPr>
      <w:r w:rsidRPr="00701B5C">
        <w:t>充放电功率约束</w:t>
      </w:r>
    </w:p>
    <w:p w14:paraId="05752E42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储能最大充电功率和放电功率均为</w:t>
      </w:r>
      <w:r w:rsidRPr="00701B5C">
        <w:t xml:space="preserve"> </w:t>
      </w:r>
      <m:oMath>
        <m:r>
          <w:rPr>
            <w:rFonts w:ascii="Cambria Math" w:hAnsi="Cambria Math"/>
          </w:rPr>
          <m:t>5000</m:t>
        </m:r>
        <m:r>
          <m:rPr>
            <m:nor/>
          </m:rPr>
          <m:t> kW</m:t>
        </m:r>
      </m:oMath>
      <w:r w:rsidRPr="00701B5C">
        <w:t>。由于每个调度时段长度为</w:t>
      </w:r>
      <w:r w:rsidRPr="00701B5C">
        <w:t xml:space="preserve"> </w:t>
      </w:r>
      <m:oMath>
        <m:r>
          <w:rPr>
            <w:rFonts w:ascii="Cambria Math" w:hAnsi="Cambria Math"/>
          </w:rPr>
          <m:t>1/6</m:t>
        </m:r>
        <m:r>
          <m:rPr>
            <m:nor/>
          </m:rPr>
          <m:t> h</m:t>
        </m:r>
      </m:oMath>
      <w:r w:rsidRPr="00701B5C">
        <w:t>，因此单个时段允许的最大充、放电量均为</w:t>
      </w:r>
    </w:p>
    <w:p w14:paraId="7B7C5DA2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r>
            <w:rPr>
              <w:rFonts w:ascii="Cambria Math" w:hAnsi="Cambria Math"/>
            </w:rPr>
            <m:t>5000×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=833.33</m:t>
          </m:r>
          <m:r>
            <m:rPr>
              <m:nor/>
            </m:rPr>
            <m:t> kWh</m:t>
          </m:r>
          <m:r>
            <w:rPr>
              <w:rFonts w:ascii="Cambria Math" w:hAnsi="Cambria Math"/>
            </w:rPr>
            <m:t>.</m:t>
          </m:r>
        </m:oMath>
      </m:oMathPara>
    </w:p>
    <w:p w14:paraId="6D2110E0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由此有</w:t>
      </w:r>
    </w:p>
    <w:p w14:paraId="2891597D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6B22CA7A" w14:textId="614FA767" w:rsidR="00146D0E" w:rsidRPr="00701B5C" w:rsidRDefault="00146D0E" w:rsidP="00E37D2F">
      <w:pPr>
        <w:pStyle w:val="4"/>
        <w:ind w:firstLine="422"/>
      </w:pPr>
      <w:r w:rsidRPr="00701B5C">
        <w:t>充放电互斥约束</w:t>
      </w:r>
    </w:p>
    <w:p w14:paraId="30BEA1C2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实际运行中，储能在同一时段不应同时进行充电和放电。为此，引入二元变量</w:t>
      </w:r>
      <w:r w:rsidRPr="00701B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01B5C">
        <w:t>，并建立约束</w:t>
      </w:r>
    </w:p>
    <w:p w14:paraId="1C5057A3" w14:textId="77777777" w:rsidR="00146D0E" w:rsidRPr="00701B5C" w:rsidRDefault="00146D0E" w:rsidP="00146D0E">
      <w:pPr>
        <w:spacing w:after="160" w:line="278" w:lineRule="auto"/>
        <w:ind w:firstLine="420"/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13EB89E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当</w:t>
      </w:r>
      <w:r w:rsidRPr="00701B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=1</m:t>
        </m:r>
      </m:oMath>
      <w:r w:rsidRPr="00701B5C">
        <w:t>时，只允许储能充电；当</w:t>
      </w:r>
      <w:r w:rsidRPr="00701B5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Pr="00701B5C">
        <w:t>时，只允许储能放电，从而保证充放电状态</w:t>
      </w:r>
      <w:r w:rsidRPr="00701B5C">
        <w:lastRenderedPageBreak/>
        <w:t>在任一时段内互斥。</w:t>
      </w:r>
    </w:p>
    <w:p w14:paraId="2426FDA3" w14:textId="4F6719A5" w:rsidR="009C0F86" w:rsidRPr="009C0F86" w:rsidRDefault="00146D0E" w:rsidP="009C0F86">
      <w:pPr>
        <w:pStyle w:val="4"/>
        <w:ind w:firstLine="422"/>
        <w:rPr>
          <w:rFonts w:ascii="Times New Roman" w:hAnsi="Times New Roman"/>
          <w:b w:val="0"/>
        </w:rPr>
      </w:pPr>
      <w:r w:rsidRPr="00701B5C">
        <w:t>储能始末状态约束</w:t>
      </w:r>
      <w:r w:rsidR="009C0F86" w:rsidRPr="009C0F86">
        <w:br/>
      </w:r>
      <w:r w:rsidR="009C0F86">
        <w:rPr>
          <w:rFonts w:ascii="Times New Roman" w:hAnsi="Times New Roman" w:hint="eastAsia"/>
          <w:b w:val="0"/>
        </w:rPr>
        <w:t xml:space="preserve">    </w:t>
      </w:r>
      <w:r w:rsidR="009C0F86" w:rsidRPr="009C0F86">
        <w:rPr>
          <w:rFonts w:ascii="Times New Roman" w:hAnsi="Times New Roman"/>
          <w:b w:val="0"/>
        </w:rPr>
        <w:t>若仅考虑购电成本而不限制日末储能状态，模型可能通过消耗初始储能来降低当天购电费用，使所得结果失去可比性。根据题目对储能日内运行状态的要求，规定全天结束时的储能电量与开始时保持一致，即</w:t>
      </w:r>
    </w:p>
    <w:p w14:paraId="06DD1CCD" w14:textId="2738EC57" w:rsidR="009C0F86" w:rsidRPr="009C0F86" w:rsidRDefault="009C0F86" w:rsidP="009C0F86">
      <w:pPr>
        <w:spacing w:after="160" w:line="278" w:lineRule="auto"/>
        <w:ind w:firstLine="4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145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A69BFE" w14:textId="77777777" w:rsidR="009C0F86" w:rsidRPr="009C0F86" w:rsidRDefault="009C0F86" w:rsidP="009C0F86">
      <w:pPr>
        <w:spacing w:after="160" w:line="278" w:lineRule="auto"/>
        <w:ind w:firstLine="420"/>
      </w:pPr>
      <w:r w:rsidRPr="009C0F86">
        <w:t>全天共</w:t>
      </w:r>
      <w:proofErr w:type="gramStart"/>
      <w:r w:rsidRPr="009C0F86">
        <w:t>包含</w:t>
      </w:r>
      <w:r w:rsidRPr="009C0F86">
        <w:t xml:space="preserve"> 144 </w:t>
      </w:r>
      <w:proofErr w:type="gramEnd"/>
      <w:r w:rsidRPr="009C0F86">
        <w:t>个运行时段，</w:t>
      </w:r>
      <w:proofErr w:type="gramStart"/>
      <w:r w:rsidRPr="009C0F86">
        <w:t>对应</w:t>
      </w:r>
      <w:r w:rsidRPr="009C0F86">
        <w:t xml:space="preserve"> 145 </w:t>
      </w:r>
      <w:proofErr w:type="gramEnd"/>
      <w:r w:rsidRPr="009C0F86">
        <w:t>个储能状态点。该约束保证储能在一个完整调度周期内实现能量闭合，避免模型通过净消耗初始储能获得虚假的成本优势。</w:t>
      </w:r>
    </w:p>
    <w:p w14:paraId="0BFE8015" w14:textId="1C6FBAFB" w:rsidR="00146D0E" w:rsidRPr="00701B5C" w:rsidRDefault="00146D0E" w:rsidP="00146D0E">
      <w:pPr>
        <w:pStyle w:val="2"/>
      </w:pPr>
      <w:r w:rsidRPr="00701B5C">
        <w:t>购电</w:t>
      </w:r>
      <w:r w:rsidRPr="00701B5C">
        <w:t>—</w:t>
      </w:r>
      <w:r w:rsidRPr="00701B5C">
        <w:t>储能联合优化模型的求解</w:t>
      </w:r>
    </w:p>
    <w:p w14:paraId="3D84591B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根据上述模型，本文采用</w:t>
      </w:r>
      <w:r w:rsidRPr="00701B5C">
        <w:t xml:space="preserve"> Python </w:t>
      </w:r>
      <w:r w:rsidRPr="00701B5C">
        <w:t>对问题一进行求解。首先读取负荷、光伏预测和分时电价数据，并完成时间索引匹配及单位统一；随后定义购电量、储能充放电量、储能状态以及充放电状态等决策变量，将购电费用目标函数和各类约束输入混合整数规划求解器。</w:t>
      </w:r>
    </w:p>
    <w:p w14:paraId="195B327C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模型的具体计算过程为：首先根据附件数据初始化各时段参数及储能运行参数；其次建立</w:t>
      </w:r>
      <w:r w:rsidRPr="00701B5C">
        <w:t xml:space="preserve"> </w:t>
      </w:r>
      <m:oMath>
        <m:r>
          <w:rPr>
            <w:rFonts w:ascii="Cambria Math" w:hAnsi="Cambria Math"/>
          </w:rPr>
          <m:t>144</m:t>
        </m:r>
      </m:oMath>
      <w:r w:rsidRPr="00701B5C">
        <w:t>个时段对应的购电、充电、放电和充放电状态变量，以及</w:t>
      </w:r>
      <w:r w:rsidRPr="00701B5C">
        <w:t xml:space="preserve"> </w:t>
      </w:r>
      <m:oMath>
        <m:r>
          <w:rPr>
            <w:rFonts w:ascii="Cambria Math" w:hAnsi="Cambria Math"/>
          </w:rPr>
          <m:t>145</m:t>
        </m:r>
      </m:oMath>
      <w:r w:rsidRPr="00701B5C">
        <w:t>个储能状态变量；之后依次加入电量平衡、储能状态转移、容量限制、功率限制、充放电互斥及始末状态约束，并以全天购电费用最小为目标进行统一求解。</w:t>
      </w:r>
    </w:p>
    <w:p w14:paraId="5AAC7212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求解完成后，对所得方案重新进行约束回代。重点检查各时段供需平衡残差、储能容量上下限、最大充放电量、充放电互斥关系及日末储能电量，以确保计算结果满足模型所规定的全部物理约束。在全部约束均满足后，再计算全天总购电费用，并输出各时段的购电量、储能充放电量及储能电量变化。</w:t>
      </w:r>
    </w:p>
    <w:p w14:paraId="24A11121" w14:textId="77777777" w:rsidR="00146D0E" w:rsidRPr="00701B5C" w:rsidRDefault="00146D0E" w:rsidP="00146D0E">
      <w:pPr>
        <w:spacing w:after="160" w:line="278" w:lineRule="auto"/>
        <w:ind w:firstLine="422"/>
      </w:pPr>
      <w:r w:rsidRPr="00701B5C">
        <w:rPr>
          <w:b/>
          <w:bCs/>
        </w:rPr>
        <w:t>图</w:t>
      </w:r>
      <w:proofErr w:type="gramStart"/>
      <w:r w:rsidRPr="00701B5C">
        <w:rPr>
          <w:b/>
          <w:bCs/>
        </w:rPr>
        <w:t xml:space="preserve">2 </w:t>
      </w:r>
      <w:r w:rsidRPr="00701B5C">
        <w:rPr>
          <w:b/>
          <w:bCs/>
        </w:rPr>
        <w:t>各</w:t>
      </w:r>
      <w:proofErr w:type="gramEnd"/>
      <w:r w:rsidRPr="00701B5C">
        <w:rPr>
          <w:b/>
          <w:bCs/>
        </w:rPr>
        <w:t>时段购电及储能充放电调度结果</w:t>
      </w:r>
    </w:p>
    <w:p w14:paraId="521AEABD" w14:textId="77777777" w:rsidR="00146D0E" w:rsidRPr="00701B5C" w:rsidRDefault="00146D0E" w:rsidP="00146D0E">
      <w:pPr>
        <w:spacing w:after="160" w:line="278" w:lineRule="auto"/>
        <w:ind w:firstLine="422"/>
      </w:pPr>
      <w:r w:rsidRPr="00701B5C">
        <w:rPr>
          <w:b/>
          <w:bCs/>
        </w:rPr>
        <w:t>图</w:t>
      </w:r>
      <w:proofErr w:type="gramStart"/>
      <w:r w:rsidRPr="00701B5C">
        <w:rPr>
          <w:b/>
          <w:bCs/>
        </w:rPr>
        <w:t xml:space="preserve">3 </w:t>
      </w:r>
      <w:r w:rsidRPr="00701B5C">
        <w:rPr>
          <w:b/>
          <w:bCs/>
        </w:rPr>
        <w:t>储能</w:t>
      </w:r>
      <w:proofErr w:type="gramEnd"/>
      <w:r w:rsidRPr="00701B5C">
        <w:rPr>
          <w:b/>
          <w:bCs/>
        </w:rPr>
        <w:t>电量随时间的变化情况</w:t>
      </w:r>
    </w:p>
    <w:p w14:paraId="6DAC4700" w14:textId="77777777" w:rsidR="00146D0E" w:rsidRPr="00701B5C" w:rsidRDefault="00146D0E" w:rsidP="00146D0E">
      <w:pPr>
        <w:spacing w:after="160" w:line="278" w:lineRule="auto"/>
        <w:ind w:firstLine="420"/>
      </w:pPr>
      <w:r w:rsidRPr="00701B5C">
        <w:t>正式计算结果得到后，本节结果分析应围绕三个方面展开：一是比较高、低电价时段的购电量变化，判断储能是否实现了跨时段电量转移；二是结合光伏出力分析储能是否吸收了部分富余光伏；三是检查日末储能是否恢复至</w:t>
      </w:r>
      <w:r w:rsidRPr="00701B5C">
        <w:t xml:space="preserve"> </w:t>
      </w:r>
      <m:oMath>
        <m:r>
          <w:rPr>
            <w:rFonts w:ascii="Cambria Math" w:hAnsi="Cambria Math"/>
          </w:rPr>
          <m:t>6000</m:t>
        </m:r>
        <m:r>
          <m:rPr>
            <m:nor/>
          </m:rPr>
          <m:t> kWh</m:t>
        </m:r>
      </m:oMath>
      <w:r w:rsidRPr="00701B5C">
        <w:t>，从而验证费用降低并非来源于消耗初始储能。</w:t>
      </w:r>
    </w:p>
    <w:p w14:paraId="7112C13D" w14:textId="052CABE3" w:rsidR="003E29A5" w:rsidRDefault="00146D0E" w:rsidP="00146D0E">
      <w:pPr>
        <w:pStyle w:val="a0"/>
        <w:ind w:firstLine="420"/>
      </w:pPr>
      <w:r w:rsidRPr="00701B5C">
        <w:t>最终求得的全天购电费用</w:t>
      </w:r>
      <w:proofErr w:type="gramStart"/>
      <w:r w:rsidRPr="00701B5C">
        <w:t>为</w:t>
      </w:r>
      <w:r w:rsidRPr="00701B5C">
        <w:t xml:space="preserve"> </w:t>
      </w:r>
      <w:r w:rsidRPr="00701B5C">
        <w:rPr>
          <w:b/>
          <w:bCs/>
        </w:rPr>
        <w:t>[</w:t>
      </w:r>
      <w:proofErr w:type="gramEnd"/>
      <w:r w:rsidRPr="00701B5C">
        <w:rPr>
          <w:b/>
          <w:bCs/>
        </w:rPr>
        <w:t>待真实求解后填写</w:t>
      </w:r>
      <w:proofErr w:type="gramStart"/>
      <w:r w:rsidRPr="00701B5C">
        <w:rPr>
          <w:b/>
          <w:bCs/>
        </w:rPr>
        <w:t xml:space="preserve">] </w:t>
      </w:r>
      <w:r w:rsidRPr="00701B5C">
        <w:rPr>
          <w:b/>
          <w:bCs/>
        </w:rPr>
        <w:t>元</w:t>
      </w:r>
      <w:proofErr w:type="gramEnd"/>
      <w:r w:rsidRPr="00701B5C">
        <w:t>，各时段具体购电与储能运行方案见</w:t>
      </w:r>
      <w:proofErr w:type="gramStart"/>
      <w:r w:rsidRPr="00701B5C">
        <w:t>表</w:t>
      </w:r>
      <w:r w:rsidRPr="00701B5C">
        <w:t xml:space="preserve"> </w:t>
      </w:r>
      <w:r w:rsidRPr="00701B5C">
        <w:rPr>
          <w:b/>
          <w:bCs/>
        </w:rPr>
        <w:t>[</w:t>
      </w:r>
      <w:proofErr w:type="gramEnd"/>
      <w:r w:rsidRPr="00701B5C">
        <w:rPr>
          <w:b/>
          <w:bCs/>
        </w:rPr>
        <w:t>待填写</w:t>
      </w:r>
      <w:r w:rsidRPr="00701B5C">
        <w:rPr>
          <w:b/>
          <w:bCs/>
        </w:rPr>
        <w:t>]</w:t>
      </w:r>
      <w:r w:rsidRPr="00701B5C">
        <w:t>。待实际计算完成后，再根据图</w:t>
      </w:r>
      <w:r w:rsidRPr="00701B5C">
        <w:t>2</w:t>
      </w:r>
      <w:r w:rsidRPr="00701B5C">
        <w:t>、图</w:t>
      </w:r>
      <w:r w:rsidRPr="00701B5C">
        <w:t>3</w:t>
      </w:r>
      <w:r w:rsidRPr="00701B5C">
        <w:t>中的真实峰谷时段和费用结果补充定量分析，不提前填写未运行得到的数值。</w:t>
      </w:r>
    </w:p>
    <w:p w14:paraId="778C445B" w14:textId="77777777" w:rsidR="003E29A5" w:rsidRDefault="00000000" w:rsidP="00146D0E">
      <w:pPr>
        <w:pStyle w:val="2"/>
      </w:pPr>
      <w:r>
        <w:rPr>
          <w:rFonts w:hint="eastAsia"/>
        </w:rPr>
        <w:t>XXX</w:t>
      </w:r>
      <w:r>
        <w:rPr>
          <w:rFonts w:hint="eastAsia"/>
        </w:rPr>
        <w:t>模型的检验</w:t>
      </w:r>
    </w:p>
    <w:p w14:paraId="5B27595C" w14:textId="77777777" w:rsidR="003E29A5" w:rsidRDefault="003E29A5">
      <w:pPr>
        <w:ind w:firstLine="420"/>
      </w:pPr>
    </w:p>
    <w:p w14:paraId="0F9BF378" w14:textId="77777777" w:rsidR="003E29A5" w:rsidRDefault="00000000" w:rsidP="00146D0E">
      <w:pPr>
        <w:pStyle w:val="2"/>
      </w:pPr>
      <w:r>
        <w:rPr>
          <w:rFonts w:hint="eastAsia"/>
        </w:rPr>
        <w:t>XXX</w:t>
      </w:r>
      <w:r>
        <w:rPr>
          <w:rFonts w:hint="eastAsia"/>
        </w:rPr>
        <w:t>结果的分析</w:t>
      </w:r>
    </w:p>
    <w:p w14:paraId="6CD7FC49" w14:textId="77777777" w:rsidR="003E29A5" w:rsidRDefault="00000000">
      <w:pPr>
        <w:pStyle w:val="1"/>
        <w:ind w:firstLine="562"/>
        <w:rPr>
          <w:rFonts w:hint="eastAsia"/>
        </w:rPr>
      </w:pPr>
      <w:bookmarkStart w:id="4" w:name="_Toc3788"/>
      <w:r>
        <w:rPr>
          <w:rFonts w:hint="eastAsia"/>
        </w:rPr>
        <w:lastRenderedPageBreak/>
        <w:t>问题二模型的建立与求解</w:t>
      </w:r>
      <w:bookmarkEnd w:id="4"/>
    </w:p>
    <w:p w14:paraId="34F6777A" w14:textId="77777777" w:rsidR="003E29A5" w:rsidRDefault="00000000">
      <w:pPr>
        <w:pStyle w:val="1"/>
        <w:ind w:firstLine="562"/>
        <w:rPr>
          <w:rFonts w:hint="eastAsia"/>
        </w:rPr>
      </w:pPr>
      <w:bookmarkStart w:id="5" w:name="_Toc19545"/>
      <w:r>
        <w:rPr>
          <w:rFonts w:hint="eastAsia"/>
        </w:rPr>
        <w:t>问题三模型的建立与求解</w:t>
      </w:r>
      <w:bookmarkEnd w:id="5"/>
    </w:p>
    <w:p w14:paraId="6E526001" w14:textId="77777777" w:rsidR="003E29A5" w:rsidRDefault="00000000">
      <w:pPr>
        <w:pStyle w:val="1"/>
        <w:ind w:firstLine="562"/>
        <w:rPr>
          <w:rFonts w:hint="eastAsia"/>
        </w:rPr>
      </w:pPr>
      <w:bookmarkStart w:id="6" w:name="_Toc10243"/>
      <w:r>
        <w:rPr>
          <w:rFonts w:hint="eastAsia"/>
        </w:rPr>
        <w:t>模型检验</w:t>
      </w:r>
      <w:bookmarkEnd w:id="6"/>
    </w:p>
    <w:p w14:paraId="6939FAA6" w14:textId="77777777" w:rsidR="003E29A5" w:rsidRDefault="00000000">
      <w:pPr>
        <w:pStyle w:val="1"/>
        <w:ind w:firstLine="562"/>
        <w:rPr>
          <w:rFonts w:hint="eastAsia"/>
        </w:rPr>
      </w:pPr>
      <w:bookmarkStart w:id="7" w:name="_Toc24900"/>
      <w:r>
        <w:rPr>
          <w:rFonts w:hint="eastAsia"/>
        </w:rPr>
        <w:t>模型优缺点评价</w:t>
      </w:r>
      <w:bookmarkEnd w:id="7"/>
    </w:p>
    <w:p w14:paraId="7051AEE8" w14:textId="77777777" w:rsidR="003E29A5" w:rsidRDefault="00000000" w:rsidP="00146D0E">
      <w:pPr>
        <w:pStyle w:val="2"/>
      </w:pPr>
      <w:bookmarkStart w:id="8" w:name="_Toc30007"/>
      <w:r>
        <w:rPr>
          <w:rFonts w:hint="eastAsia"/>
        </w:rPr>
        <w:t>模型的优点</w:t>
      </w:r>
      <w:bookmarkEnd w:id="8"/>
    </w:p>
    <w:p w14:paraId="08AFFD1C" w14:textId="77777777" w:rsidR="003E29A5" w:rsidRDefault="00000000" w:rsidP="00146D0E">
      <w:pPr>
        <w:pStyle w:val="2"/>
      </w:pPr>
      <w:r>
        <w:rPr>
          <w:rFonts w:hint="eastAsia"/>
        </w:rPr>
        <w:t>模型的缺点</w:t>
      </w:r>
    </w:p>
    <w:p w14:paraId="628DD457" w14:textId="77777777" w:rsidR="003E29A5" w:rsidRDefault="00000000" w:rsidP="00146D0E">
      <w:pPr>
        <w:pStyle w:val="2"/>
      </w:pPr>
      <w:bookmarkStart w:id="9" w:name="_Toc21249"/>
      <w:r>
        <w:rPr>
          <w:rFonts w:hint="eastAsia"/>
        </w:rPr>
        <w:t>模型的改进</w:t>
      </w:r>
      <w:bookmarkEnd w:id="9"/>
    </w:p>
    <w:p w14:paraId="7617FE25" w14:textId="77777777" w:rsidR="003E29A5" w:rsidRDefault="00000000">
      <w:pPr>
        <w:ind w:firstLine="420"/>
      </w:pPr>
      <w:r>
        <w:rPr>
          <w:rFonts w:hint="eastAsia"/>
        </w:rPr>
        <w:br w:type="page"/>
      </w:r>
    </w:p>
    <w:p w14:paraId="117DCAE7" w14:textId="77777777" w:rsidR="003E29A5" w:rsidRDefault="00000000">
      <w:pPr>
        <w:ind w:firstLine="562"/>
        <w:jc w:val="center"/>
        <w:rPr>
          <w:rFonts w:ascii="黑体" w:eastAsia="黑体" w:hAnsi="黑体" w:cs="黑体" w:hint="eastAsia"/>
          <w:b/>
          <w:bCs/>
          <w:sz w:val="28"/>
          <w:szCs w:val="28"/>
        </w:rPr>
      </w:pPr>
      <w:bookmarkStart w:id="10" w:name="_Toc57576295"/>
      <w:bookmarkStart w:id="11" w:name="_Toc326"/>
      <w:r>
        <w:rPr>
          <w:rFonts w:ascii="黑体" w:eastAsia="黑体" w:hAnsi="黑体" w:cs="黑体" w:hint="eastAsia"/>
          <w:b/>
          <w:bCs/>
          <w:sz w:val="28"/>
          <w:szCs w:val="28"/>
        </w:rPr>
        <w:lastRenderedPageBreak/>
        <w:t>参考文献</w:t>
      </w:r>
      <w:bookmarkEnd w:id="10"/>
      <w:bookmarkEnd w:id="11"/>
    </w:p>
    <w:p w14:paraId="21DDC454" w14:textId="77777777" w:rsidR="003E29A5" w:rsidRDefault="00000000">
      <w:pPr>
        <w:ind w:firstLine="562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br w:type="page"/>
      </w:r>
    </w:p>
    <w:p w14:paraId="53C19E22" w14:textId="77777777" w:rsidR="003E29A5" w:rsidRDefault="00000000">
      <w:pPr>
        <w:ind w:firstLine="562"/>
        <w:jc w:val="center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lastRenderedPageBreak/>
        <w:t>附录</w:t>
      </w:r>
    </w:p>
    <w:sectPr w:rsidR="003E29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5EC8A" w14:textId="77777777" w:rsidR="00626AC4" w:rsidRDefault="00626AC4">
      <w:pPr>
        <w:spacing w:line="240" w:lineRule="auto"/>
        <w:ind w:firstLine="420"/>
      </w:pPr>
      <w:r>
        <w:separator/>
      </w:r>
    </w:p>
  </w:endnote>
  <w:endnote w:type="continuationSeparator" w:id="0">
    <w:p w14:paraId="3AF65E1E" w14:textId="77777777" w:rsidR="00626AC4" w:rsidRDefault="00626AC4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37318" w14:textId="77777777" w:rsidR="00626AC4" w:rsidRDefault="00626AC4">
      <w:pPr>
        <w:ind w:firstLine="420"/>
      </w:pPr>
      <w:r>
        <w:separator/>
      </w:r>
    </w:p>
  </w:footnote>
  <w:footnote w:type="continuationSeparator" w:id="0">
    <w:p w14:paraId="6C2C0D73" w14:textId="77777777" w:rsidR="00626AC4" w:rsidRDefault="00626AC4"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9DB6A"/>
    <w:multiLevelType w:val="multilevel"/>
    <w:tmpl w:val="41CE0938"/>
    <w:lvl w:ilvl="0">
      <w:start w:val="1"/>
      <w:numFmt w:val="chineseCounting"/>
      <w:pStyle w:val="1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nothing"/>
      <w:lvlText w:val="%1.%2 "/>
      <w:lvlJc w:val="left"/>
      <w:pPr>
        <w:tabs>
          <w:tab w:val="left" w:pos="0"/>
        </w:tabs>
        <w:ind w:left="0" w:firstLine="0"/>
      </w:pPr>
      <w:rPr>
        <w:rFonts w:ascii="宋体" w:hAnsi="宋体" w:hint="eastAsia"/>
        <w:sz w:val="24"/>
        <w:szCs w:val="24"/>
      </w:rPr>
    </w:lvl>
    <w:lvl w:ilvl="2">
      <w:start w:val="1"/>
      <w:numFmt w:val="decimal"/>
      <w:pStyle w:val="3"/>
      <w:isLgl/>
      <w:suff w:val="nothing"/>
      <w:lvlText w:val="%1.%2.%3 "/>
      <w:lvlJc w:val="left"/>
      <w:pPr>
        <w:tabs>
          <w:tab w:val="left" w:pos="0"/>
        </w:tabs>
        <w:ind w:left="0" w:firstLine="0"/>
      </w:pPr>
      <w:rPr>
        <w:rFonts w:ascii="宋体" w:hAnsi="宋体" w:hint="eastAsia"/>
        <w:sz w:val="21"/>
        <w:szCs w:val="21"/>
      </w:rPr>
    </w:lvl>
    <w:lvl w:ilvl="3">
      <w:start w:val="1"/>
      <w:numFmt w:val="decimal"/>
      <w:pStyle w:val="4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/>
        <w:sz w:val="21"/>
        <w:szCs w:val="21"/>
      </w:rPr>
    </w:lvl>
    <w:lvl w:ilvl="4">
      <w:start w:val="1"/>
      <w:numFmt w:val="decimalEnclosedCircleChinese"/>
      <w:pStyle w:val="5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pStyle w:val="7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pStyle w:val="9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 w16cid:durableId="79043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7096A99"/>
    <w:rsid w:val="001252AD"/>
    <w:rsid w:val="00146D0E"/>
    <w:rsid w:val="003E29A5"/>
    <w:rsid w:val="0048789A"/>
    <w:rsid w:val="00626AC4"/>
    <w:rsid w:val="009C0F86"/>
    <w:rsid w:val="00E37D2F"/>
    <w:rsid w:val="014C6B51"/>
    <w:rsid w:val="039B5B6E"/>
    <w:rsid w:val="081D1114"/>
    <w:rsid w:val="0D8B1657"/>
    <w:rsid w:val="0F121E91"/>
    <w:rsid w:val="126530E1"/>
    <w:rsid w:val="12E13E17"/>
    <w:rsid w:val="16981CB9"/>
    <w:rsid w:val="1720040C"/>
    <w:rsid w:val="17706491"/>
    <w:rsid w:val="1985457D"/>
    <w:rsid w:val="1C0468F8"/>
    <w:rsid w:val="1DFD0550"/>
    <w:rsid w:val="1DFD1E7A"/>
    <w:rsid w:val="28F93369"/>
    <w:rsid w:val="2D126015"/>
    <w:rsid w:val="2E76670C"/>
    <w:rsid w:val="2EEB2B34"/>
    <w:rsid w:val="3018020F"/>
    <w:rsid w:val="32C3719C"/>
    <w:rsid w:val="373F4487"/>
    <w:rsid w:val="374B2E2B"/>
    <w:rsid w:val="38F15A12"/>
    <w:rsid w:val="3A572605"/>
    <w:rsid w:val="3A7B57D6"/>
    <w:rsid w:val="3DD84673"/>
    <w:rsid w:val="3E946E66"/>
    <w:rsid w:val="40463178"/>
    <w:rsid w:val="4111484F"/>
    <w:rsid w:val="41FE6944"/>
    <w:rsid w:val="42A948B8"/>
    <w:rsid w:val="438276D2"/>
    <w:rsid w:val="47630C75"/>
    <w:rsid w:val="482B4A23"/>
    <w:rsid w:val="486C49B0"/>
    <w:rsid w:val="4A422570"/>
    <w:rsid w:val="4CA76FFF"/>
    <w:rsid w:val="4D9E3283"/>
    <w:rsid w:val="4DBC1F35"/>
    <w:rsid w:val="530E69FA"/>
    <w:rsid w:val="5457350E"/>
    <w:rsid w:val="56C63E40"/>
    <w:rsid w:val="56CC2791"/>
    <w:rsid w:val="576D261A"/>
    <w:rsid w:val="59E35498"/>
    <w:rsid w:val="5B353327"/>
    <w:rsid w:val="5B435CAE"/>
    <w:rsid w:val="5B822F60"/>
    <w:rsid w:val="5E383CEC"/>
    <w:rsid w:val="5F1A63D6"/>
    <w:rsid w:val="62073FEC"/>
    <w:rsid w:val="63E61662"/>
    <w:rsid w:val="64265F03"/>
    <w:rsid w:val="66B8294F"/>
    <w:rsid w:val="67096A99"/>
    <w:rsid w:val="6C4C203A"/>
    <w:rsid w:val="6FF57DD4"/>
    <w:rsid w:val="732849D1"/>
    <w:rsid w:val="7C2A25D8"/>
    <w:rsid w:val="7C5F7DAC"/>
    <w:rsid w:val="7CDE5175"/>
    <w:rsid w:val="7F413799"/>
    <w:rsid w:val="7F4F9E8F"/>
    <w:rsid w:val="FE6E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9DB6C8"/>
  <w15:docId w15:val="{23C9B425-26E4-4DF0-8E3E-A79C4266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6D0E"/>
    <w:pPr>
      <w:widowControl w:val="0"/>
      <w:spacing w:line="288" w:lineRule="auto"/>
      <w:ind w:firstLineChars="200" w:firstLine="200"/>
      <w:jc w:val="both"/>
    </w:pPr>
    <w:rPr>
      <w:rFonts w:cs="Calibri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numPr>
        <w:numId w:val="1"/>
      </w:numPr>
      <w:spacing w:before="340" w:after="330" w:line="579" w:lineRule="auto"/>
      <w:jc w:val="center"/>
      <w:outlineLvl w:val="0"/>
    </w:pPr>
    <w:rPr>
      <w:rFonts w:ascii="黑体" w:eastAsia="黑体" w:hAnsi="黑体"/>
      <w:b/>
      <w:bCs/>
      <w:kern w:val="44"/>
      <w:sz w:val="28"/>
      <w:szCs w:val="44"/>
    </w:rPr>
  </w:style>
  <w:style w:type="paragraph" w:styleId="2">
    <w:name w:val="heading 2"/>
    <w:basedOn w:val="a"/>
    <w:next w:val="a0"/>
    <w:link w:val="20"/>
    <w:autoRedefine/>
    <w:uiPriority w:val="9"/>
    <w:unhideWhenUsed/>
    <w:qFormat/>
    <w:rsid w:val="00146D0E"/>
    <w:pPr>
      <w:numPr>
        <w:ilvl w:val="1"/>
        <w:numId w:val="1"/>
      </w:numPr>
      <w:spacing w:before="156" w:after="156"/>
      <w:ind w:firstLineChars="0" w:firstLine="482"/>
      <w:jc w:val="left"/>
      <w:outlineLvl w:val="1"/>
    </w:pPr>
    <w:rPr>
      <w:rFonts w:cs="Times New Roman"/>
      <w:b/>
      <w:bCs/>
      <w:sz w:val="24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pPr>
      <w:numPr>
        <w:ilvl w:val="2"/>
        <w:numId w:val="1"/>
      </w:numPr>
      <w:ind w:firstLineChars="0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0"/>
    <w:unhideWhenUsed/>
    <w:qFormat/>
    <w:pPr>
      <w:numPr>
        <w:ilvl w:val="3"/>
        <w:numId w:val="1"/>
      </w:numPr>
      <w:ind w:firstLine="403"/>
      <w:outlineLvl w:val="3"/>
    </w:pPr>
    <w:rPr>
      <w:rFonts w:ascii="Arial" w:hAnsi="Arial"/>
      <w:b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link w:val="a6"/>
    <w:semiHidden/>
    <w:unhideWhenUsed/>
    <w:qFormat/>
    <w:pPr>
      <w:jc w:val="center"/>
    </w:pPr>
    <w:rPr>
      <w:rFonts w:ascii="黑体" w:eastAsia="黑体" w:hAnsi="黑体"/>
      <w:sz w:val="24"/>
      <w14:ligatures w14:val="standardContextual"/>
    </w:rPr>
  </w:style>
  <w:style w:type="paragraph" w:styleId="a7">
    <w:name w:val="footer"/>
    <w:basedOn w:val="a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</w:rPr>
  </w:style>
  <w:style w:type="table" w:styleId="ab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1"/>
    <w:qFormat/>
    <w:rPr>
      <w:b/>
    </w:rPr>
  </w:style>
  <w:style w:type="character" w:styleId="HTML">
    <w:name w:val="HTML Code"/>
    <w:basedOn w:val="a1"/>
    <w:qFormat/>
    <w:rPr>
      <w:rFonts w:ascii="Courier New" w:hAnsi="Courier New"/>
      <w:sz w:val="20"/>
    </w:rPr>
  </w:style>
  <w:style w:type="character" w:customStyle="1" w:styleId="10">
    <w:name w:val="标题 1 字符"/>
    <w:link w:val="1"/>
    <w:uiPriority w:val="9"/>
    <w:qFormat/>
    <w:rPr>
      <w:rFonts w:ascii="黑体" w:eastAsia="黑体" w:hAnsi="黑体"/>
      <w:b/>
      <w:bCs/>
      <w:kern w:val="44"/>
      <w:sz w:val="28"/>
      <w:szCs w:val="44"/>
    </w:rPr>
  </w:style>
  <w:style w:type="character" w:customStyle="1" w:styleId="30">
    <w:name w:val="标题 3 字符"/>
    <w:link w:val="3"/>
    <w:uiPriority w:val="9"/>
    <w:qFormat/>
    <w:rPr>
      <w:rFonts w:ascii="Times New Roman" w:eastAsia="宋体" w:hAnsi="Times New Roman"/>
      <w:b/>
      <w:bCs/>
      <w:szCs w:val="32"/>
    </w:rPr>
  </w:style>
  <w:style w:type="paragraph" w:customStyle="1" w:styleId="ad">
    <w:name w:val="二级标题"/>
    <w:basedOn w:val="2"/>
    <w:link w:val="ae"/>
    <w:autoRedefine/>
    <w:qFormat/>
    <w:pPr>
      <w:snapToGrid w:val="0"/>
      <w:spacing w:before="0" w:after="0" w:line="560" w:lineRule="exact"/>
      <w:contextualSpacing/>
      <w:jc w:val="both"/>
    </w:pPr>
    <w:rPr>
      <w:rFonts w:ascii="宋体" w:eastAsia="楷体" w:hAnsi="宋体" w:cs="宋体"/>
      <w:sz w:val="32"/>
      <w:szCs w:val="40"/>
      <w14:ligatures w14:val="standardContextual"/>
    </w:rPr>
  </w:style>
  <w:style w:type="character" w:customStyle="1" w:styleId="ae">
    <w:name w:val="二级标题 字符"/>
    <w:link w:val="ad"/>
    <w:qFormat/>
    <w:rPr>
      <w:rFonts w:ascii="宋体" w:eastAsia="楷体" w:hAnsi="宋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paragraph" w:customStyle="1" w:styleId="af">
    <w:name w:val="一级标题"/>
    <w:basedOn w:val="1"/>
    <w:link w:val="af0"/>
    <w:autoRedefine/>
    <w:qFormat/>
    <w:pPr>
      <w:snapToGrid w:val="0"/>
      <w:spacing w:before="0" w:after="0" w:line="560" w:lineRule="exact"/>
      <w:contextualSpacing/>
      <w:jc w:val="both"/>
    </w:pPr>
    <w:rPr>
      <w:rFonts w:ascii="宋体" w:hAnsi="宋体" w:cs="宋体"/>
      <w:kern w:val="2"/>
      <w:sz w:val="32"/>
      <w:szCs w:val="48"/>
      <w14:ligatures w14:val="standardContextual"/>
    </w:rPr>
  </w:style>
  <w:style w:type="character" w:customStyle="1" w:styleId="af0">
    <w:name w:val="一级标题 字符"/>
    <w:link w:val="af"/>
    <w:qFormat/>
    <w:rPr>
      <w:rFonts w:ascii="宋体" w:eastAsia="黑体" w:hAnsi="宋体" w:cs="宋体"/>
      <w:b/>
      <w:color w:val="auto"/>
      <w:kern w:val="2"/>
      <w:sz w:val="32"/>
      <w:szCs w:val="48"/>
      <w:lang w:val="en-US" w:eastAsia="zh-CN" w:bidi="ar-SA"/>
      <w14:ligatures w14:val="standardContextual"/>
    </w:rPr>
  </w:style>
  <w:style w:type="paragraph" w:customStyle="1" w:styleId="12">
    <w:name w:val="正文1"/>
    <w:basedOn w:val="a"/>
    <w:link w:val="13"/>
    <w:autoRedefine/>
    <w:qFormat/>
    <w:pPr>
      <w:widowControl/>
      <w:snapToGrid w:val="0"/>
      <w:spacing w:line="560" w:lineRule="exact"/>
      <w:ind w:firstLine="560"/>
      <w:contextualSpacing/>
    </w:pPr>
    <w:rPr>
      <w:rFonts w:ascii="宋体" w:hAnsi="宋体" w:cs="Times New Roman"/>
      <w:sz w:val="28"/>
      <w:szCs w:val="28"/>
      <w14:ligatures w14:val="standardContextual"/>
    </w:rPr>
  </w:style>
  <w:style w:type="character" w:customStyle="1" w:styleId="13">
    <w:name w:val="正文1 字符"/>
    <w:basedOn w:val="a1"/>
    <w:link w:val="12"/>
    <w:qFormat/>
    <w:rPr>
      <w:rFonts w:ascii="宋体" w:eastAsia="宋体" w:hAnsi="宋体" w:cs="Times New Roman"/>
      <w:sz w:val="28"/>
      <w:szCs w:val="28"/>
      <w14:ligatures w14:val="standardContextual"/>
    </w:rPr>
  </w:style>
  <w:style w:type="paragraph" w:customStyle="1" w:styleId="af1">
    <w:name w:val="表格"/>
    <w:basedOn w:val="a"/>
    <w:link w:val="Char"/>
    <w:qFormat/>
    <w:pPr>
      <w:spacing w:line="560" w:lineRule="exact"/>
    </w:pPr>
    <w:rPr>
      <w:rFonts w:ascii="宋体" w:hAnsi="宋体" w:cstheme="minorBidi"/>
      <w:color w:val="FFFFFF"/>
      <w:kern w:val="24"/>
      <w:sz w:val="28"/>
      <w:szCs w:val="16"/>
      <w14:ligatures w14:val="standardContextual"/>
    </w:rPr>
  </w:style>
  <w:style w:type="character" w:customStyle="1" w:styleId="Char">
    <w:name w:val="表格 Char"/>
    <w:link w:val="af1"/>
    <w:qFormat/>
    <w:rPr>
      <w:rFonts w:ascii="宋体" w:eastAsia="宋体" w:hAnsi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0">
    <w:name w:val="标题 2 字符"/>
    <w:link w:val="2"/>
    <w:uiPriority w:val="9"/>
    <w:qFormat/>
    <w:rsid w:val="00146D0E"/>
    <w:rPr>
      <w:b/>
      <w:bCs/>
      <w:kern w:val="2"/>
      <w:sz w:val="24"/>
      <w:szCs w:val="32"/>
    </w:rPr>
  </w:style>
  <w:style w:type="paragraph" w:customStyle="1" w:styleId="af2">
    <w:name w:val="题注文字"/>
    <w:basedOn w:val="a"/>
    <w:link w:val="Char0"/>
    <w:qFormat/>
    <w:pPr>
      <w:widowControl/>
      <w:snapToGrid w:val="0"/>
      <w:spacing w:line="560" w:lineRule="exact"/>
      <w:contextualSpacing/>
      <w:jc w:val="center"/>
    </w:pPr>
    <w:rPr>
      <w:rFonts w:ascii="黑体" w:eastAsia="黑体" w:hAnsi="黑体" w:cs="Times New Roman"/>
      <w:sz w:val="24"/>
      <w:szCs w:val="28"/>
      <w14:ligatures w14:val="standardContextual"/>
    </w:rPr>
  </w:style>
  <w:style w:type="character" w:customStyle="1" w:styleId="Char0">
    <w:name w:val="题注文字 Char"/>
    <w:link w:val="af2"/>
    <w:qFormat/>
    <w:rPr>
      <w:rFonts w:ascii="黑体" w:eastAsia="黑体" w:hAnsi="黑体" w:cs="Times New Roman" w:hint="default"/>
      <w:sz w:val="24"/>
      <w:szCs w:val="28"/>
      <w14:ligatures w14:val="standardContextual"/>
    </w:rPr>
  </w:style>
  <w:style w:type="character" w:customStyle="1" w:styleId="a6">
    <w:name w:val="题注 字符"/>
    <w:link w:val="a5"/>
    <w:uiPriority w:val="35"/>
    <w:qFormat/>
    <w:rPr>
      <w:rFonts w:ascii="黑体" w:eastAsia="黑体" w:hAnsi="黑体"/>
      <w:sz w:val="24"/>
      <w14:ligatures w14:val="standardContextual"/>
    </w:rPr>
  </w:style>
  <w:style w:type="paragraph" w:customStyle="1" w:styleId="af3">
    <w:name w:val="表格文字"/>
    <w:basedOn w:val="a"/>
    <w:link w:val="Char1"/>
    <w:qFormat/>
    <w:pPr>
      <w:snapToGrid w:val="0"/>
      <w:spacing w:line="240" w:lineRule="auto"/>
      <w:jc w:val="center"/>
    </w:pPr>
    <w:rPr>
      <w:rFonts w:ascii="宋体" w:hAnsi="宋体" w:cs="Times New Roman"/>
      <w:bCs/>
      <w:color w:val="000000"/>
      <w:kern w:val="0"/>
      <w:sz w:val="28"/>
      <w:szCs w:val="28"/>
    </w:rPr>
  </w:style>
  <w:style w:type="character" w:customStyle="1" w:styleId="Char1">
    <w:name w:val="表格文字 Char"/>
    <w:link w:val="af3"/>
    <w:qFormat/>
    <w:rPr>
      <w:rFonts w:ascii="宋体" w:eastAsia="宋体" w:hAnsi="宋体" w:cs="Times New Roman"/>
      <w:bCs/>
      <w:color w:val="000000"/>
      <w:kern w:val="0"/>
      <w:sz w:val="28"/>
      <w:szCs w:val="28"/>
      <w14:ligatures w14:val="none"/>
    </w:rPr>
  </w:style>
  <w:style w:type="paragraph" w:customStyle="1" w:styleId="af4">
    <w:name w:val="表文字"/>
    <w:basedOn w:val="a"/>
    <w:qFormat/>
    <w:pPr>
      <w:jc w:val="center"/>
      <w:textAlignment w:val="center"/>
    </w:pPr>
    <w:rPr>
      <w:rFonts w:ascii="宋体" w:hAnsi="宋体" w:cs="Times New Roman" w:hint="eastAsia"/>
      <w:bCs/>
      <w:snapToGrid w:val="0"/>
      <w:color w:val="000000"/>
      <w:kern w:val="0"/>
      <w:szCs w:val="21"/>
    </w:rPr>
  </w:style>
  <w:style w:type="paragraph" w:customStyle="1" w:styleId="af5">
    <w:name w:val="表标题"/>
    <w:basedOn w:val="a"/>
    <w:qFormat/>
    <w:pPr>
      <w:jc w:val="center"/>
      <w:textAlignment w:val="center"/>
    </w:pPr>
    <w:rPr>
      <w:rFonts w:cs="Times New Roman"/>
      <w:b/>
      <w:snapToGrid w:val="0"/>
      <w:color w:val="000000"/>
      <w:kern w:val="0"/>
      <w:szCs w:val="21"/>
    </w:rPr>
  </w:style>
  <w:style w:type="character" w:customStyle="1" w:styleId="11">
    <w:name w:val="页脚 字符1"/>
    <w:link w:val="a7"/>
    <w:uiPriority w:val="99"/>
    <w:qFormat/>
    <w:rPr>
      <w:sz w:val="18"/>
      <w:szCs w:val="18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paragraph" w:styleId="af6">
    <w:name w:val="No Spacing"/>
    <w:link w:val="af7"/>
    <w:uiPriority w:val="1"/>
    <w:qFormat/>
    <w:rPr>
      <w:rFonts w:ascii="Calibri" w:hAnsi="Calibri" w:cs="Calibri"/>
      <w:sz w:val="22"/>
      <w:szCs w:val="22"/>
    </w:rPr>
  </w:style>
  <w:style w:type="character" w:customStyle="1" w:styleId="af7">
    <w:name w:val="无间隔 字符"/>
    <w:link w:val="af6"/>
    <w:uiPriority w:val="1"/>
    <w:qFormat/>
    <w:rPr>
      <w:rFonts w:ascii="Calibri" w:eastAsia="宋体" w:hAnsi="Calibri" w:cs="Calibri"/>
      <w:sz w:val="22"/>
      <w:szCs w:val="22"/>
      <w:lang w:val="en-US" w:eastAsia="zh-CN" w:bidi="ar-SA"/>
    </w:rPr>
  </w:style>
  <w:style w:type="character" w:customStyle="1" w:styleId="af8">
    <w:name w:val="页脚 字符"/>
    <w:basedOn w:val="a1"/>
    <w:uiPriority w:val="99"/>
    <w:qFormat/>
  </w:style>
  <w:style w:type="paragraph" w:styleId="af9">
    <w:name w:val="List Paragraph"/>
    <w:basedOn w:val="a"/>
    <w:uiPriority w:val="34"/>
    <w:qFormat/>
    <w:pPr>
      <w:ind w:firstLine="420"/>
    </w:pPr>
  </w:style>
  <w:style w:type="table" w:customStyle="1" w:styleId="afa">
    <w:name w:val="三线表"/>
    <w:basedOn w:val="a2"/>
    <w:uiPriority w:val="99"/>
    <w:qFormat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b">
    <w:name w:val="图表标题"/>
    <w:basedOn w:val="a"/>
    <w:next w:val="a"/>
    <w:qFormat/>
    <w:pPr>
      <w:ind w:firstLineChars="0" w:firstLine="0"/>
      <w:jc w:val="center"/>
    </w:pPr>
    <w:rPr>
      <w:b/>
      <w:szCs w:val="21"/>
    </w:rPr>
  </w:style>
  <w:style w:type="paragraph" w:customStyle="1" w:styleId="Style13">
    <w:name w:val="_Style 13"/>
    <w:basedOn w:val="a"/>
    <w:qFormat/>
    <w:pPr>
      <w:widowControl/>
      <w:spacing w:before="120" w:after="120"/>
      <w:jc w:val="left"/>
    </w:pPr>
    <w:rPr>
      <w:rFonts w:ascii="Arial" w:eastAsia="等线" w:hAnsi="Arial" w:cs="Times New Roman"/>
      <w:kern w:val="0"/>
      <w:sz w:val="22"/>
      <w:szCs w:val="22"/>
    </w:rPr>
  </w:style>
  <w:style w:type="paragraph" w:customStyle="1" w:styleId="afc">
    <w:name w:val="题目"/>
    <w:basedOn w:val="a"/>
    <w:qFormat/>
    <w:pPr>
      <w:jc w:val="center"/>
    </w:pPr>
    <w:rPr>
      <w:rFonts w:hint="eastAsia"/>
      <w:b/>
      <w:sz w:val="32"/>
      <w:szCs w:val="32"/>
    </w:rPr>
  </w:style>
  <w:style w:type="paragraph" w:customStyle="1" w:styleId="afd">
    <w:name w:val="摘要"/>
    <w:basedOn w:val="a"/>
    <w:qFormat/>
    <w:pPr>
      <w:spacing w:beforeLines="50" w:before="50" w:afterLines="50" w:after="50"/>
      <w:jc w:val="center"/>
    </w:pPr>
    <w:rPr>
      <w:rFonts w:ascii="黑体" w:eastAsia="黑体" w:hAnsi="黑体" w:cs="黑体" w:hint="eastAsia"/>
      <w:b/>
      <w:bCs/>
      <w:sz w:val="28"/>
      <w:szCs w:val="28"/>
    </w:rPr>
  </w:style>
  <w:style w:type="paragraph" w:customStyle="1" w:styleId="FirstParagraph">
    <w:name w:val="First Paragraph"/>
    <w:basedOn w:val="a0"/>
    <w:next w:val="a0"/>
    <w:qFormat/>
  </w:style>
  <w:style w:type="character" w:customStyle="1" w:styleId="VerbatimChar">
    <w:name w:val="Verbatim Char"/>
    <w:basedOn w:val="a4"/>
    <w:link w:val="SourceCode"/>
  </w:style>
  <w:style w:type="character" w:customStyle="1" w:styleId="a4">
    <w:name w:val="正文文本 字符"/>
    <w:basedOn w:val="a1"/>
    <w:link w:val="a0"/>
    <w:qFormat/>
  </w:style>
  <w:style w:type="paragraph" w:customStyle="1" w:styleId="SourceCode">
    <w:name w:val="Source Code"/>
    <w:basedOn w:val="a"/>
    <w:link w:val="VerbatimChar"/>
    <w:pPr>
      <w:wordWrap w:val="0"/>
    </w:pPr>
  </w:style>
  <w:style w:type="paragraph" w:customStyle="1" w:styleId="Compact">
    <w:name w:val="Compact"/>
    <w:basedOn w:val="a0"/>
    <w:qFormat/>
    <w:pPr>
      <w:spacing w:before="36" w:after="36"/>
    </w:pPr>
  </w:style>
  <w:style w:type="character" w:styleId="afe">
    <w:name w:val="Placeholder Text"/>
    <w:basedOn w:val="a1"/>
    <w:uiPriority w:val="99"/>
    <w:unhideWhenUsed/>
    <w:rsid w:val="00146D0E"/>
    <w:rPr>
      <w:color w:val="666666"/>
    </w:rPr>
  </w:style>
  <w:style w:type="paragraph" w:customStyle="1" w:styleId="pdq2pgselectionanchorcontainer">
    <w:name w:val="pdq2pg_selectionanchorcontainer"/>
    <w:basedOn w:val="a"/>
    <w:rsid w:val="009C0F86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</dc:creator>
  <cp:lastModifiedBy>NINE ZHOU</cp:lastModifiedBy>
  <cp:revision>2</cp:revision>
  <dcterms:created xsi:type="dcterms:W3CDTF">2026-08-26T23:10:00Z</dcterms:created>
  <dcterms:modified xsi:type="dcterms:W3CDTF">2026-09-10T16:55:00Z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B7FC67584D934A3FBA946413946CACBA_13</vt:lpwstr>
  </property>
  <property fmtid="{D5CDD505-2E9C-101B-9397-08002B2CF9AE}" pid="4" name="KSOTemplateDocerSaveRecord">
    <vt:lpwstr>eyJoZGlkIjoiZTg5NDQwNzc0MjFiZGE2MGMyOGRlNzRkMGQ0M2NmMjgiLCJ1c2VySWQiOiI1Njg4NTM4NTMifQ==</vt:lpwstr>
  </property>
</Properties>
</file>