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93C77">
      <w:pPr>
        <w:jc w:val="center"/>
        <w:rPr>
          <w:rFonts w:hint="eastAsia"/>
          <w:b/>
          <w:sz w:val="28"/>
          <w:szCs w:val="28"/>
        </w:rPr>
      </w:pPr>
      <w:r>
        <w:rPr>
          <w:rFonts w:hint="eastAsia"/>
          <w:b/>
          <w:sz w:val="32"/>
          <w:szCs w:val="32"/>
        </w:rPr>
        <w:t>论文题目</w:t>
      </w:r>
    </w:p>
    <w:p w14:paraId="30B4140D">
      <w:pPr>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jc w:val="center"/>
        <w:textAlignment w:val="auto"/>
        <w:rPr>
          <w:rFonts w:hint="eastAsia" w:ascii="黑体" w:hAnsi="黑体" w:eastAsia="黑体" w:cs="黑体"/>
          <w:b/>
          <w:bCs/>
          <w:sz w:val="28"/>
          <w:szCs w:val="28"/>
        </w:rPr>
      </w:pPr>
      <w:r>
        <w:rPr>
          <w:rFonts w:hint="eastAsia" w:ascii="黑体" w:hAnsi="黑体" w:eastAsia="黑体" w:cs="黑体"/>
          <w:b/>
          <w:bCs/>
          <w:sz w:val="28"/>
          <w:szCs w:val="28"/>
        </w:rPr>
        <w:t>摘</w:t>
      </w:r>
      <w:r>
        <w:rPr>
          <w:rFonts w:hint="eastAsia" w:ascii="黑体" w:hAnsi="黑体" w:eastAsia="黑体" w:cs="黑体"/>
          <w:b/>
          <w:bCs/>
          <w:sz w:val="28"/>
          <w:szCs w:val="28"/>
          <w:lang w:val="en-US" w:eastAsia="zh-CN"/>
        </w:rPr>
        <w:t xml:space="preserve"> </w:t>
      </w:r>
      <w:r>
        <w:rPr>
          <w:rFonts w:hint="eastAsia" w:ascii="黑体" w:hAnsi="黑体" w:eastAsia="黑体" w:cs="黑体"/>
          <w:b/>
          <w:bCs/>
          <w:sz w:val="28"/>
          <w:szCs w:val="28"/>
        </w:rPr>
        <w:t>要</w:t>
      </w:r>
    </w:p>
    <w:p w14:paraId="6C33EB3A">
      <w:pPr>
        <w:pStyle w:val="24"/>
        <w:bidi w:val="0"/>
        <w:rPr>
          <w:rFonts w:hint="eastAsia"/>
          <w:lang w:val="en-US" w:eastAsia="zh-CN"/>
        </w:rPr>
      </w:pPr>
      <w:r>
        <w:rPr>
          <w:rFonts w:hint="eastAsia"/>
        </w:rPr>
        <w:br w:type="page"/>
      </w:r>
    </w:p>
    <w:p w14:paraId="09F21E01">
      <w:pPr>
        <w:pStyle w:val="2"/>
        <w:bidi w:val="0"/>
        <w:ind w:left="0" w:leftChars="0" w:firstLine="0" w:firstLineChars="0"/>
        <w:rPr>
          <w:rFonts w:hint="eastAsia"/>
          <w:lang w:val="en-US" w:eastAsia="zh-CN"/>
        </w:rPr>
      </w:pPr>
      <w:r>
        <w:rPr>
          <w:rFonts w:hint="eastAsia"/>
          <w:lang w:val="en-US" w:eastAsia="zh-CN"/>
        </w:rPr>
        <w:t>问题重述</w:t>
      </w:r>
    </w:p>
    <w:p w14:paraId="33FFF014">
      <w:pPr>
        <w:ind w:firstLine="480" w:firstLineChars="200"/>
        <w:rPr>
          <w:rFonts w:hint="eastAsia"/>
          <w:lang w:val="en-US" w:eastAsia="zh-CN"/>
        </w:rPr>
      </w:pPr>
      <w:r>
        <w:rPr>
          <w:rFonts w:hint="default" w:ascii="Times New Roman" w:hAnsi="Times New Roman" w:eastAsia="宋体" w:cs="Times New Roman"/>
          <w:i w:val="0"/>
          <w:iCs w:val="0"/>
          <w:caps w:val="0"/>
          <w:color w:val="000000"/>
          <w:spacing w:val="0"/>
          <w:sz w:val="24"/>
          <w:szCs w:val="24"/>
          <w:shd w:val="clear" w:fill="FFFFFF"/>
          <w:woUserID w:val="1"/>
        </w:rPr>
        <w:t>本节通过提取赛题中的关键条件，概括多区域算力负荷与能源系统协同调度的现实背景，明确需求预测、任务分配、储能控制及多目标权衡的研究要求，并梳理各环节的时间边界与资源约束，从而为后续模型构建和求解分析奠定清晰的问题基础。</w:t>
      </w:r>
    </w:p>
    <w:p w14:paraId="52C076E2">
      <w:pPr>
        <w:pStyle w:val="3"/>
        <w:widowControl/>
        <w:rPr>
          <w:rFonts w:hint="default" w:ascii="Calibri" w:hAnsi="Calibri" w:eastAsia="MS Gothic" w:cs="Times New Roman"/>
          <w:b/>
          <w:bCs/>
          <w:sz w:val="28"/>
          <w:szCs w:val="28"/>
          <w:woUserID w:val="1"/>
        </w:rPr>
      </w:pPr>
      <w:r>
        <w:rPr>
          <w:rFonts w:hint="default" w:ascii="Calibri" w:hAnsi="Calibri" w:eastAsia="MS Gothic" w:cs="Times New Roman"/>
          <w:b/>
          <w:bCs/>
          <w:sz w:val="28"/>
          <w:szCs w:val="28"/>
          <w:woUserID w:val="1"/>
        </w:rPr>
        <w:t xml:space="preserve"> </w:t>
      </w:r>
      <w:r>
        <w:rPr>
          <w:rFonts w:hint="default" w:ascii="MS Gothic" w:hAnsi="MS Gothic" w:eastAsia="MS Gothic" w:cs="MS Gothic"/>
          <w:b/>
          <w:bCs/>
          <w:sz w:val="28"/>
          <w:szCs w:val="28"/>
          <w:woUserID w:val="1"/>
        </w:rPr>
        <w:t>问题背景</w:t>
      </w:r>
    </w:p>
    <w:p w14:paraId="44DD1F70">
      <w:pPr>
        <w:keepNext w:val="0"/>
        <w:keepLines w:val="0"/>
        <w:widowControl w:val="0"/>
        <w:suppressLineNumbers w:val="0"/>
        <w:spacing w:before="0" w:beforeAutospacing="0" w:after="0" w:afterAutospacing="0" w:line="336"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kern w:val="0"/>
          <w:sz w:val="24"/>
          <w:szCs w:val="24"/>
          <w:lang w:val="en-US" w:eastAsia="zh-CN" w:bidi="ar"/>
          <w:woUserID w:val="1"/>
        </w:rPr>
        <w:t>大模型训练、在线推理和智能内容生成正在把数据中心由传统的信息处理设施转变为高密度、可调节的电力负荷。算力需求具有突发性和异质性，而不同地区的</w:t>
      </w:r>
      <w:r>
        <w:rPr>
          <w:rFonts w:hint="default" w:ascii="Times New Roman" w:hAnsi="Times New Roman" w:eastAsia="宋体" w:cs="Times New Roman"/>
          <w:kern w:val="0"/>
          <w:sz w:val="24"/>
          <w:szCs w:val="24"/>
          <w:lang w:val="en-US" w:eastAsia="zh-CN" w:bidi="ar"/>
          <w:woUserID w:val="1"/>
        </w:rPr>
        <w:t>GPU</w:t>
      </w:r>
      <w:r>
        <w:rPr>
          <w:rFonts w:hint="eastAsia" w:ascii="宋体" w:hAnsi="宋体" w:eastAsia="宋体" w:cs="宋体"/>
          <w:kern w:val="0"/>
          <w:sz w:val="24"/>
          <w:szCs w:val="24"/>
          <w:lang w:val="en-US" w:eastAsia="zh-CN" w:bidi="ar"/>
          <w:woUserID w:val="1"/>
        </w:rPr>
        <w:t>存量、电价、碳强度及风光资源并不同步：东部节点接近用户、响应更快，却承受较高负荷压力；西部节点具备算力和清洁能源优势，但跨区执行可能增加通信时延。行业面临的实际难题因此不只是</w:t>
      </w:r>
      <w:r>
        <w:rPr>
          <w:rFonts w:hint="default" w:ascii="Times New Roman" w:hAnsi="Times New Roman" w:eastAsia="宋体" w:cs="Times New Roman"/>
          <w:kern w:val="0"/>
          <w:sz w:val="24"/>
          <w:szCs w:val="24"/>
          <w:lang w:val="en-US" w:eastAsia="zh-CN" w:bidi="ar"/>
          <w:woUserID w:val="1"/>
        </w:rPr>
        <w:t>“</w:t>
      </w:r>
      <w:r>
        <w:rPr>
          <w:rFonts w:hint="eastAsia" w:ascii="宋体" w:hAnsi="宋体" w:eastAsia="宋体" w:cs="宋体"/>
          <w:kern w:val="0"/>
          <w:sz w:val="24"/>
          <w:szCs w:val="24"/>
          <w:lang w:val="en-US" w:eastAsia="zh-CN" w:bidi="ar"/>
          <w:woUserID w:val="1"/>
        </w:rPr>
        <w:t>算力够不够</w:t>
      </w:r>
      <w:r>
        <w:rPr>
          <w:rFonts w:hint="default" w:ascii="Times New Roman" w:hAnsi="Times New Roman" w:eastAsia="宋体" w:cs="Times New Roman"/>
          <w:kern w:val="0"/>
          <w:sz w:val="24"/>
          <w:szCs w:val="24"/>
          <w:lang w:val="en-US" w:eastAsia="zh-CN" w:bidi="ar"/>
          <w:woUserID w:val="1"/>
        </w:rPr>
        <w:t>”</w:t>
      </w:r>
      <w:r>
        <w:rPr>
          <w:rFonts w:hint="eastAsia" w:ascii="宋体" w:hAnsi="宋体" w:eastAsia="宋体" w:cs="宋体"/>
          <w:kern w:val="0"/>
          <w:sz w:val="24"/>
          <w:szCs w:val="24"/>
          <w:lang w:val="en-US" w:eastAsia="zh-CN" w:bidi="ar"/>
          <w:woUserID w:val="1"/>
        </w:rPr>
        <w:t>，而是如何在正确的时间、区域，用合适的能源完成不同的计算任务。</w:t>
      </w:r>
    </w:p>
    <w:p w14:paraId="22511CCF">
      <w:pPr>
        <w:keepNext w:val="0"/>
        <w:keepLines w:val="0"/>
        <w:widowControl w:val="0"/>
        <w:suppressLineNumbers w:val="0"/>
        <w:spacing w:before="0" w:beforeAutospacing="0" w:after="0" w:afterAutospacing="0" w:line="336"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kern w:val="0"/>
          <w:sz w:val="24"/>
          <w:szCs w:val="24"/>
          <w:lang w:val="en-US" w:eastAsia="zh-CN" w:bidi="ar"/>
          <w:woUserID w:val="1"/>
        </w:rPr>
        <w:t>这种时空错配使算力调度与能源管理产生双向影响。一方面，延迟容忍任务能够避开高价、高碳时段，实时任务却必须优先保证响应速度和服务等级；另一方面，风电和光伏的间歇性会放大区域购电波动，储能虽可削峰和吸纳富余新能源，却受到容量、功率、效率及终端电量约束。若分别优化计算、供电和储能，局部收益可能被网络时延、任务违约或电网峰值抵消，因而需要在统一边界下处理任务迁移、开工选择、新能源分配和储能控制。</w:t>
      </w:r>
    </w:p>
    <w:p w14:paraId="029B4FD7">
      <w:pPr>
        <w:keepNext w:val="0"/>
        <w:keepLines w:val="0"/>
        <w:widowControl w:val="0"/>
        <w:suppressLineNumbers w:val="0"/>
        <w:spacing w:before="0" w:beforeAutospacing="0" w:after="0" w:afterAutospacing="0" w:line="336"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kern w:val="0"/>
          <w:sz w:val="24"/>
          <w:szCs w:val="24"/>
          <w:lang w:val="en-US" w:eastAsia="zh-CN" w:bidi="ar"/>
          <w:woUserID w:val="1"/>
        </w:rPr>
        <w:t>因此，针对多区域算力与能源资源分布不均、异构任务服务要求不同以及新能源出力波动等实际情况，需要构建兼顾需求预测、任务调度与能源管理的算电协同模型。本文综合考虑</w:t>
      </w:r>
      <w:r>
        <w:rPr>
          <w:rFonts w:hint="default" w:ascii="Times New Roman" w:hAnsi="Times New Roman" w:eastAsia="宋体" w:cs="Times New Roman"/>
          <w:kern w:val="0"/>
          <w:sz w:val="24"/>
          <w:szCs w:val="24"/>
          <w:lang w:val="en-US" w:eastAsia="zh-CN" w:bidi="ar"/>
          <w:woUserID w:val="1"/>
        </w:rPr>
        <w:t>GPU</w:t>
      </w:r>
      <w:r>
        <w:rPr>
          <w:rFonts w:hint="eastAsia" w:ascii="宋体" w:hAnsi="宋体" w:eastAsia="宋体" w:cs="宋体"/>
          <w:kern w:val="0"/>
          <w:sz w:val="24"/>
          <w:szCs w:val="24"/>
          <w:lang w:val="en-US" w:eastAsia="zh-CN" w:bidi="ar"/>
          <w:woUserID w:val="1"/>
        </w:rPr>
        <w:t>容量、网络时延、电价、碳强度、新能源和储能等因素，通过对附件数据进行统计、预测与优化，首先分析不同区域及不同类型任务的算力需求并制定基础排程方案，随后研究任务迁移和储能充放电策略，最后建立多区域算</w:t>
      </w:r>
      <w:r>
        <w:rPr>
          <w:rFonts w:hint="default" w:ascii="Times New Roman" w:hAnsi="Times New Roman" w:eastAsia="宋体" w:cs="Times New Roman"/>
          <w:kern w:val="0"/>
          <w:sz w:val="24"/>
          <w:szCs w:val="24"/>
          <w:lang w:val="en-US" w:eastAsia="zh-CN" w:bidi="ar"/>
          <w:woUserID w:val="1"/>
        </w:rPr>
        <w:t>—</w:t>
      </w:r>
      <w:r>
        <w:rPr>
          <w:rFonts w:hint="eastAsia" w:ascii="宋体" w:hAnsi="宋体" w:eastAsia="宋体" w:cs="宋体"/>
          <w:kern w:val="0"/>
          <w:sz w:val="24"/>
          <w:szCs w:val="24"/>
          <w:lang w:val="en-US" w:eastAsia="zh-CN" w:bidi="ar"/>
          <w:woUserID w:val="1"/>
        </w:rPr>
        <w:t>储</w:t>
      </w:r>
      <w:r>
        <w:rPr>
          <w:rFonts w:hint="default" w:ascii="Times New Roman" w:hAnsi="Times New Roman" w:eastAsia="宋体" w:cs="Times New Roman"/>
          <w:kern w:val="0"/>
          <w:sz w:val="24"/>
          <w:szCs w:val="24"/>
          <w:lang w:val="en-US" w:eastAsia="zh-CN" w:bidi="ar"/>
          <w:woUserID w:val="1"/>
        </w:rPr>
        <w:t>—</w:t>
      </w:r>
      <w:r>
        <w:rPr>
          <w:rFonts w:hint="eastAsia" w:ascii="宋体" w:hAnsi="宋体" w:eastAsia="宋体" w:cs="宋体"/>
          <w:kern w:val="0"/>
          <w:sz w:val="24"/>
          <w:szCs w:val="24"/>
          <w:lang w:val="en-US" w:eastAsia="zh-CN" w:bidi="ar"/>
          <w:woUserID w:val="1"/>
        </w:rPr>
        <w:t>电联合调度模型，在保证按时完成</w:t>
      </w:r>
      <w:bookmarkStart w:id="16" w:name="_GoBack"/>
      <w:r>
        <w:rPr>
          <w:rFonts w:hint="eastAsia" w:ascii="宋体" w:hAnsi="宋体" w:eastAsia="宋体" w:cs="宋体"/>
          <w:kern w:val="0"/>
          <w:sz w:val="24"/>
          <w:szCs w:val="24"/>
          <w:lang w:val="en-US" w:eastAsia="zh-CN" w:bidi="ar"/>
          <w:woUserID w:val="1"/>
        </w:rPr>
        <w:t>任务</w:t>
      </w:r>
      <w:bookmarkEnd w:id="16"/>
      <w:r>
        <w:rPr>
          <w:rFonts w:hint="eastAsia" w:ascii="宋体" w:hAnsi="宋体" w:eastAsia="宋体" w:cs="宋体"/>
          <w:kern w:val="0"/>
          <w:sz w:val="24"/>
          <w:szCs w:val="24"/>
          <w:lang w:val="en-US" w:eastAsia="zh-CN" w:bidi="ar"/>
          <w:woUserID w:val="1"/>
        </w:rPr>
        <w:t>和系统安全运行的基础上，降低运行成本与碳排放，提高新能源利用水平，为数据中心的协同运行提供决策依据。</w:t>
      </w:r>
    </w:p>
    <w:p w14:paraId="43BA7179">
      <w:pPr>
        <w:pStyle w:val="3"/>
        <w:widowControl/>
        <w:rPr>
          <w:rFonts w:hint="default" w:ascii="Calibri" w:hAnsi="Calibri" w:eastAsia="MS Gothic" w:cs="Times New Roman"/>
          <w:b/>
          <w:bCs/>
          <w:sz w:val="28"/>
          <w:szCs w:val="28"/>
          <w:woUserID w:val="1"/>
        </w:rPr>
      </w:pPr>
      <w:r>
        <w:rPr>
          <w:rFonts w:hint="eastAsia" w:ascii="Calibri" w:hAnsi="Calibri" w:eastAsia="MS Gothic" w:cs="Times New Roman"/>
          <w:b/>
          <w:bCs/>
          <w:sz w:val="28"/>
          <w:szCs w:val="28"/>
          <w:lang w:eastAsia="zh"/>
          <w:woUserID w:val="1"/>
        </w:rPr>
        <w:t>基本</w:t>
      </w:r>
      <w:r>
        <w:rPr>
          <w:rFonts w:hint="default" w:ascii="MS Gothic" w:hAnsi="MS Gothic" w:eastAsia="MS Gothic" w:cs="MS Gothic"/>
          <w:b/>
          <w:bCs/>
          <w:sz w:val="28"/>
          <w:szCs w:val="28"/>
          <w:woUserID w:val="1"/>
        </w:rPr>
        <w:t>问题</w:t>
      </w:r>
    </w:p>
    <w:p w14:paraId="5D73D7DF">
      <w:pPr>
        <w:keepNext w:val="0"/>
        <w:keepLines/>
        <w:widowControl w:val="0"/>
        <w:suppressLineNumbers w:val="0"/>
        <w:spacing w:before="0" w:beforeAutospacing="0" w:after="0" w:afterAutospacing="0" w:line="336"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kern w:val="0"/>
          <w:sz w:val="24"/>
          <w:szCs w:val="24"/>
          <w:lang w:val="en-US" w:eastAsia="zh-CN" w:bidi="ar"/>
          <w:woUserID w:val="1"/>
        </w:rPr>
        <w:t>研究对象为</w:t>
      </w:r>
      <w:r>
        <w:rPr>
          <w:rFonts w:hint="default" w:ascii="Times New Roman" w:hAnsi="Times New Roman" w:eastAsia="宋体" w:cs="Times New Roman"/>
          <w:kern w:val="0"/>
          <w:sz w:val="24"/>
          <w:szCs w:val="24"/>
          <w:lang w:val="en-US" w:eastAsia="zh-CN" w:bidi="ar"/>
          <w:woUserID w:val="1"/>
        </w:rPr>
        <w:t>RegionA</w:t>
      </w:r>
      <w:r>
        <w:rPr>
          <w:rFonts w:hint="eastAsia" w:ascii="宋体" w:hAnsi="宋体" w:eastAsia="宋体" w:cs="宋体"/>
          <w:kern w:val="0"/>
          <w:sz w:val="24"/>
          <w:szCs w:val="24"/>
          <w:lang w:val="en-US" w:eastAsia="zh-CN" w:bidi="ar"/>
          <w:woUserID w:val="1"/>
        </w:rPr>
        <w:t>至</w:t>
      </w:r>
      <w:r>
        <w:rPr>
          <w:rFonts w:hint="default" w:ascii="Times New Roman" w:hAnsi="Times New Roman" w:eastAsia="宋体" w:cs="Times New Roman"/>
          <w:kern w:val="0"/>
          <w:sz w:val="24"/>
          <w:szCs w:val="24"/>
          <w:lang w:val="en-US" w:eastAsia="zh-CN" w:bidi="ar"/>
          <w:woUserID w:val="1"/>
        </w:rPr>
        <w:t>RegionF</w:t>
      </w:r>
      <w:r>
        <w:rPr>
          <w:rFonts w:hint="eastAsia" w:ascii="宋体" w:hAnsi="宋体" w:eastAsia="宋体" w:cs="宋体"/>
          <w:kern w:val="0"/>
          <w:sz w:val="24"/>
          <w:szCs w:val="24"/>
          <w:lang w:val="en-US" w:eastAsia="zh-CN" w:bidi="ar"/>
          <w:woUserID w:val="1"/>
        </w:rPr>
        <w:t>构成的多区域算力</w:t>
      </w:r>
      <w:r>
        <w:rPr>
          <w:rFonts w:hint="default" w:ascii="Times New Roman" w:hAnsi="Times New Roman" w:eastAsia="宋体" w:cs="Times New Roman"/>
          <w:kern w:val="0"/>
          <w:sz w:val="24"/>
          <w:szCs w:val="24"/>
          <w:lang w:val="en-US" w:eastAsia="zh-CN" w:bidi="ar"/>
          <w:woUserID w:val="1"/>
        </w:rPr>
        <w:t>—</w:t>
      </w:r>
      <w:r>
        <w:rPr>
          <w:rFonts w:hint="eastAsia" w:ascii="宋体" w:hAnsi="宋体" w:eastAsia="宋体" w:cs="宋体"/>
          <w:kern w:val="0"/>
          <w:sz w:val="24"/>
          <w:szCs w:val="24"/>
          <w:lang w:val="en-US" w:eastAsia="zh-CN" w:bidi="ar"/>
          <w:woUserID w:val="1"/>
        </w:rPr>
        <w:t>能源系统，数据覆盖任务轨迹、</w:t>
      </w:r>
      <w:r>
        <w:rPr>
          <w:rFonts w:hint="default" w:ascii="Times New Roman" w:hAnsi="Times New Roman" w:eastAsia="宋体" w:cs="Times New Roman"/>
          <w:kern w:val="0"/>
          <w:sz w:val="24"/>
          <w:szCs w:val="24"/>
          <w:lang w:val="en-US" w:eastAsia="zh-CN" w:bidi="ar"/>
          <w:woUserID w:val="1"/>
        </w:rPr>
        <w:t>GPU</w:t>
      </w:r>
      <w:r>
        <w:rPr>
          <w:rFonts w:hint="eastAsia" w:ascii="宋体" w:hAnsi="宋体" w:eastAsia="宋体" w:cs="宋体"/>
          <w:kern w:val="0"/>
          <w:sz w:val="24"/>
          <w:szCs w:val="24"/>
          <w:lang w:val="en-US" w:eastAsia="zh-CN" w:bidi="ar"/>
          <w:woUserID w:val="1"/>
        </w:rPr>
        <w:t>与功率容量、区域间时延、逐时电价和碳强度、新能源出力以及储能参数。主决策时段为第</w:t>
      </w:r>
      <w:r>
        <w:rPr>
          <w:rFonts w:hint="default" w:ascii="Times New Roman" w:hAnsi="Times New Roman" w:eastAsia="宋体" w:cs="Times New Roman"/>
          <w:kern w:val="0"/>
          <w:sz w:val="24"/>
          <w:szCs w:val="24"/>
          <w:lang w:val="en-US" w:eastAsia="zh-CN" w:bidi="ar"/>
          <w:woUserID w:val="1"/>
        </w:rPr>
        <w:t>0—2399</w:t>
      </w:r>
      <w:r>
        <w:rPr>
          <w:rFonts w:hint="eastAsia" w:ascii="宋体" w:hAnsi="宋体" w:eastAsia="宋体" w:cs="宋体"/>
          <w:kern w:val="0"/>
          <w:sz w:val="24"/>
          <w:szCs w:val="24"/>
          <w:lang w:val="en-US" w:eastAsia="zh-CN" w:bidi="ar"/>
          <w:woUserID w:val="1"/>
        </w:rPr>
        <w:t>小时，第</w:t>
      </w:r>
      <w:r>
        <w:rPr>
          <w:rFonts w:hint="default" w:ascii="Times New Roman" w:hAnsi="Times New Roman" w:eastAsia="宋体" w:cs="Times New Roman"/>
          <w:kern w:val="0"/>
          <w:sz w:val="24"/>
          <w:szCs w:val="24"/>
          <w:lang w:val="en-US" w:eastAsia="zh-CN" w:bidi="ar"/>
          <w:woUserID w:val="1"/>
        </w:rPr>
        <w:t>2400—2405</w:t>
      </w:r>
      <w:r>
        <w:rPr>
          <w:rFonts w:hint="eastAsia" w:ascii="宋体" w:hAnsi="宋体" w:eastAsia="宋体" w:cs="宋体"/>
          <w:kern w:val="0"/>
          <w:sz w:val="24"/>
          <w:szCs w:val="24"/>
          <w:lang w:val="en-US" w:eastAsia="zh-CN" w:bidi="ar"/>
          <w:woUserID w:val="1"/>
        </w:rPr>
        <w:t>小时仅用于完成此前到达的剩余任务，第</w:t>
      </w:r>
      <w:r>
        <w:rPr>
          <w:rFonts w:hint="default" w:ascii="Times New Roman" w:hAnsi="Times New Roman" w:eastAsia="宋体" w:cs="Times New Roman"/>
          <w:kern w:val="0"/>
          <w:sz w:val="24"/>
          <w:szCs w:val="24"/>
          <w:lang w:val="en-US" w:eastAsia="zh-CN" w:bidi="ar"/>
          <w:woUserID w:val="1"/>
        </w:rPr>
        <w:t>2406</w:t>
      </w:r>
      <w:r>
        <w:rPr>
          <w:rFonts w:hint="eastAsia" w:ascii="宋体" w:hAnsi="宋体" w:eastAsia="宋体" w:cs="宋体"/>
          <w:kern w:val="0"/>
          <w:sz w:val="24"/>
          <w:szCs w:val="24"/>
          <w:lang w:val="en-US" w:eastAsia="zh-CN" w:bidi="ar"/>
          <w:woUserID w:val="1"/>
        </w:rPr>
        <w:t>小时只结算电力与储能终态。全部任务必须保持完整且连续运行，不得拆分、抢占或执行中迁移；实时推理到达即启动，其余任务可在截止时间内平移。模型还须同时遵守</w:t>
      </w:r>
      <w:r>
        <w:rPr>
          <w:rFonts w:hint="default" w:ascii="Times New Roman" w:hAnsi="Times New Roman" w:eastAsia="宋体" w:cs="Times New Roman"/>
          <w:kern w:val="0"/>
          <w:sz w:val="24"/>
          <w:szCs w:val="24"/>
          <w:lang w:val="en-US" w:eastAsia="zh-CN" w:bidi="ar"/>
          <w:woUserID w:val="1"/>
        </w:rPr>
        <w:t>GPU</w:t>
      </w:r>
      <w:r>
        <w:rPr>
          <w:rFonts w:hint="eastAsia" w:ascii="宋体" w:hAnsi="宋体" w:eastAsia="宋体" w:cs="宋体"/>
          <w:kern w:val="0"/>
          <w:sz w:val="24"/>
          <w:szCs w:val="24"/>
          <w:lang w:val="en-US" w:eastAsia="zh-CN" w:bidi="ar"/>
          <w:woUserID w:val="1"/>
        </w:rPr>
        <w:t>、</w:t>
      </w:r>
      <w:r>
        <w:rPr>
          <w:rFonts w:hint="default" w:ascii="Times New Roman" w:hAnsi="Times New Roman" w:eastAsia="宋体" w:cs="Times New Roman"/>
          <w:kern w:val="0"/>
          <w:sz w:val="24"/>
          <w:szCs w:val="24"/>
          <w:lang w:val="en-US" w:eastAsia="zh-CN" w:bidi="ar"/>
          <w:woUserID w:val="1"/>
        </w:rPr>
        <w:t>IT</w:t>
      </w:r>
      <w:r>
        <w:rPr>
          <w:rFonts w:hint="eastAsia" w:ascii="宋体" w:hAnsi="宋体" w:eastAsia="宋体" w:cs="宋体"/>
          <w:kern w:val="0"/>
          <w:sz w:val="24"/>
          <w:szCs w:val="24"/>
          <w:lang w:val="en-US" w:eastAsia="zh-CN" w:bidi="ar"/>
          <w:woUserID w:val="1"/>
        </w:rPr>
        <w:t>功率、设施功率、通信时延、区域购售电和储能</w:t>
      </w:r>
      <w:r>
        <w:rPr>
          <w:rFonts w:hint="default" w:ascii="Times New Roman" w:hAnsi="Times New Roman" w:eastAsia="宋体" w:cs="Times New Roman"/>
          <w:kern w:val="0"/>
          <w:sz w:val="24"/>
          <w:szCs w:val="24"/>
          <w:lang w:val="en-US" w:eastAsia="zh-CN" w:bidi="ar"/>
          <w:woUserID w:val="1"/>
        </w:rPr>
        <w:t>SOC</w:t>
      </w:r>
      <w:r>
        <w:rPr>
          <w:rFonts w:hint="eastAsia" w:ascii="宋体" w:hAnsi="宋体" w:eastAsia="宋体" w:cs="宋体"/>
          <w:kern w:val="0"/>
          <w:sz w:val="24"/>
          <w:szCs w:val="24"/>
          <w:lang w:val="en-US" w:eastAsia="zh-CN" w:bidi="ar"/>
          <w:woUserID w:val="1"/>
        </w:rPr>
        <w:t>等硬约束。</w:t>
      </w:r>
    </w:p>
    <w:p w14:paraId="044B0CFA">
      <w:pPr>
        <w:keepNext w:val="0"/>
        <w:keepLines w:val="0"/>
        <w:widowControl w:val="0"/>
        <w:suppressLineNumbers w:val="0"/>
        <w:spacing w:before="0" w:beforeAutospacing="0" w:after="0" w:afterAutospacing="0" w:line="336"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kern w:val="0"/>
          <w:sz w:val="24"/>
          <w:szCs w:val="24"/>
          <w:lang w:val="en-US" w:eastAsia="zh-CN" w:bidi="ar"/>
          <w:woUserID w:val="1"/>
        </w:rPr>
        <w:t>围绕</w:t>
      </w:r>
      <w:r>
        <w:rPr>
          <w:rFonts w:hint="default" w:ascii="Times New Roman" w:hAnsi="Times New Roman" w:eastAsia="宋体" w:cs="Times New Roman"/>
          <w:kern w:val="0"/>
          <w:sz w:val="24"/>
          <w:szCs w:val="24"/>
          <w:lang w:val="en-US" w:eastAsia="zh-CN" w:bidi="ar"/>
          <w:woUserID w:val="1"/>
        </w:rPr>
        <w:t>“</w:t>
      </w:r>
      <w:r>
        <w:rPr>
          <w:rFonts w:hint="eastAsia" w:ascii="宋体" w:hAnsi="宋体" w:eastAsia="宋体" w:cs="宋体"/>
          <w:kern w:val="0"/>
          <w:sz w:val="24"/>
          <w:szCs w:val="24"/>
          <w:lang w:val="en-US" w:eastAsia="zh-CN" w:bidi="ar"/>
          <w:woUserID w:val="1"/>
        </w:rPr>
        <w:t>预测是否可靠、排程是否可行、综合方案是否优越</w:t>
      </w:r>
      <w:r>
        <w:rPr>
          <w:rFonts w:hint="default" w:ascii="Times New Roman" w:hAnsi="Times New Roman" w:eastAsia="宋体" w:cs="Times New Roman"/>
          <w:kern w:val="0"/>
          <w:sz w:val="24"/>
          <w:szCs w:val="24"/>
          <w:lang w:val="en-US" w:eastAsia="zh-CN" w:bidi="ar"/>
          <w:woUserID w:val="1"/>
        </w:rPr>
        <w:t>”</w:t>
      </w:r>
      <w:r>
        <w:rPr>
          <w:rFonts w:hint="eastAsia" w:ascii="宋体" w:hAnsi="宋体" w:eastAsia="宋体" w:cs="宋体"/>
          <w:kern w:val="0"/>
          <w:sz w:val="24"/>
          <w:szCs w:val="24"/>
          <w:lang w:val="en-US" w:eastAsia="zh-CN" w:bidi="ar"/>
          <w:woUserID w:val="1"/>
        </w:rPr>
        <w:t>三个层次，将原任务归并为以下三个相互衔接的子问题。</w:t>
      </w:r>
    </w:p>
    <w:p w14:paraId="04BBDF2D">
      <w:pPr>
        <w:keepNext w:val="0"/>
        <w:keepLines w:val="0"/>
        <w:widowControl w:val="0"/>
        <w:suppressLineNumbers w:val="0"/>
        <w:spacing w:before="0" w:beforeAutospacing="0" w:after="0" w:afterAutospacing="0" w:line="336" w:lineRule="auto"/>
        <w:ind w:left="0" w:right="0" w:firstLine="480"/>
        <w:jc w:val="both"/>
        <w:rPr>
          <w:rFonts w:hint="default" w:ascii="Times New Roman" w:hAnsi="Times New Roman" w:eastAsia="宋体" w:cs="Times New Roman"/>
          <w:sz w:val="24"/>
          <w:szCs w:val="24"/>
          <w:woUserID w:val="1"/>
        </w:rPr>
      </w:pPr>
      <w:r>
        <w:rPr>
          <w:rFonts w:hint="default" w:ascii="黑体" w:hAnsi="宋体" w:eastAsia="黑体" w:cs="黑体"/>
          <w:b/>
          <w:bCs w:val="0"/>
          <w:kern w:val="0"/>
          <w:sz w:val="24"/>
          <w:szCs w:val="24"/>
          <w:lang w:val="en-US" w:eastAsia="zh-CN" w:bidi="ar"/>
          <w:woUserID w:val="1"/>
        </w:rPr>
        <w:t>问题一：算力需求预测与基础排程。</w:t>
      </w:r>
      <w:r>
        <w:rPr>
          <w:rFonts w:hint="eastAsia" w:ascii="宋体" w:hAnsi="宋体" w:eastAsia="宋体" w:cs="宋体"/>
          <w:kern w:val="0"/>
          <w:sz w:val="24"/>
          <w:szCs w:val="24"/>
          <w:lang w:val="en-US" w:eastAsia="zh-CN" w:bidi="ar"/>
          <w:woUserID w:val="1"/>
        </w:rPr>
        <w:t>首先按来源区域和任务类型分析到达数量、</w:t>
      </w:r>
      <w:r>
        <w:rPr>
          <w:rFonts w:hint="default" w:ascii="Times New Roman" w:hAnsi="Times New Roman" w:eastAsia="宋体" w:cs="Times New Roman"/>
          <w:kern w:val="0"/>
          <w:sz w:val="24"/>
          <w:szCs w:val="24"/>
          <w:lang w:val="en-US" w:eastAsia="zh-CN" w:bidi="ar"/>
          <w:woUserID w:val="1"/>
        </w:rPr>
        <w:t>GPU</w:t>
      </w:r>
      <w:r>
        <w:rPr>
          <w:rFonts w:hint="eastAsia" w:ascii="宋体" w:hAnsi="宋体" w:eastAsia="宋体" w:cs="宋体"/>
          <w:kern w:val="0"/>
          <w:sz w:val="24"/>
          <w:szCs w:val="24"/>
          <w:lang w:val="en-US" w:eastAsia="zh-CN" w:bidi="ar"/>
          <w:woUserID w:val="1"/>
        </w:rPr>
        <w:t>规模、持续时间及周期性，以逐小时</w:t>
      </w:r>
      <w:r>
        <w:rPr>
          <w:rFonts w:hint="default" w:ascii="Times New Roman" w:hAnsi="Times New Roman" w:eastAsia="宋体" w:cs="Times New Roman"/>
          <w:kern w:val="0"/>
          <w:sz w:val="24"/>
          <w:szCs w:val="24"/>
          <w:lang w:val="en-US" w:eastAsia="zh-CN" w:bidi="ar"/>
          <w:woUserID w:val="1"/>
        </w:rPr>
        <w:t>GPU</w:t>
      </w:r>
      <w:r>
        <w:rPr>
          <w:rFonts w:hint="eastAsia" w:ascii="宋体" w:hAnsi="宋体" w:eastAsia="宋体" w:cs="宋体"/>
          <w:kern w:val="0"/>
          <w:sz w:val="24"/>
          <w:szCs w:val="24"/>
          <w:lang w:val="en-US" w:eastAsia="zh-CN" w:bidi="ar"/>
          <w:woUserID w:val="1"/>
        </w:rPr>
        <w:t>工作量为主要预测对象，建立并比较短期预测模型。预测部分在第</w:t>
      </w:r>
      <w:r>
        <w:rPr>
          <w:rFonts w:hint="default" w:ascii="Times New Roman" w:hAnsi="Times New Roman" w:eastAsia="宋体" w:cs="Times New Roman"/>
          <w:kern w:val="0"/>
          <w:sz w:val="24"/>
          <w:szCs w:val="24"/>
          <w:lang w:val="en-US" w:eastAsia="zh-CN" w:bidi="ar"/>
          <w:woUserID w:val="1"/>
        </w:rPr>
        <w:t>2376—2399</w:t>
      </w:r>
      <w:r>
        <w:rPr>
          <w:rFonts w:hint="eastAsia" w:ascii="宋体" w:hAnsi="宋体" w:eastAsia="宋体" w:cs="宋体"/>
          <w:kern w:val="0"/>
          <w:sz w:val="24"/>
          <w:szCs w:val="24"/>
          <w:lang w:val="en-US" w:eastAsia="zh-CN" w:bidi="ar"/>
          <w:woUserID w:val="1"/>
        </w:rPr>
        <w:t>小时进行样本外检验；调度部分则改用该时段真实到达的逐项任务，在容量、时延和完成期限内确定执行区域及连续开工区间。对于跨越主时域末端的任务，允许延伸至第</w:t>
      </w:r>
      <w:r>
        <w:rPr>
          <w:rFonts w:hint="default" w:ascii="Times New Roman" w:hAnsi="Times New Roman" w:eastAsia="宋体" w:cs="Times New Roman"/>
          <w:kern w:val="0"/>
          <w:sz w:val="24"/>
          <w:szCs w:val="24"/>
          <w:lang w:val="en-US" w:eastAsia="zh-CN" w:bidi="ar"/>
          <w:woUserID w:val="1"/>
        </w:rPr>
        <w:t>2400—2405</w:t>
      </w:r>
      <w:r>
        <w:rPr>
          <w:rFonts w:hint="eastAsia" w:ascii="宋体" w:hAnsi="宋体" w:eastAsia="宋体" w:cs="宋体"/>
          <w:kern w:val="0"/>
          <w:sz w:val="24"/>
          <w:szCs w:val="24"/>
          <w:lang w:val="en-US" w:eastAsia="zh-CN" w:bidi="ar"/>
          <w:woUserID w:val="1"/>
        </w:rPr>
        <w:t>小时但必须在</w:t>
      </w:r>
      <w:r>
        <w:rPr>
          <w:rFonts w:hint="default" w:ascii="Times New Roman" w:hAnsi="Times New Roman" w:eastAsia="宋体" w:cs="Times New Roman"/>
          <w:kern w:val="0"/>
          <w:sz w:val="24"/>
          <w:szCs w:val="24"/>
          <w:lang w:val="en-US" w:eastAsia="zh-CN" w:bidi="ar"/>
          <w:woUserID w:val="1"/>
        </w:rPr>
        <w:t>2406</w:t>
      </w:r>
      <w:r>
        <w:rPr>
          <w:rFonts w:hint="eastAsia" w:ascii="宋体" w:hAnsi="宋体" w:eastAsia="宋体" w:cs="宋体"/>
          <w:kern w:val="0"/>
          <w:sz w:val="24"/>
          <w:szCs w:val="24"/>
          <w:lang w:val="en-US" w:eastAsia="zh-CN" w:bidi="ar"/>
          <w:woUserID w:val="1"/>
        </w:rPr>
        <w:t>前清空，并以调度清单、甘特图和区域逐时</w:t>
      </w:r>
      <w:r>
        <w:rPr>
          <w:rFonts w:hint="default" w:ascii="Times New Roman" w:hAnsi="Times New Roman" w:eastAsia="宋体" w:cs="Times New Roman"/>
          <w:kern w:val="0"/>
          <w:sz w:val="24"/>
          <w:szCs w:val="24"/>
          <w:lang w:val="en-US" w:eastAsia="zh-CN" w:bidi="ar"/>
          <w:woUserID w:val="1"/>
        </w:rPr>
        <w:t>GPU</w:t>
      </w:r>
      <w:r>
        <w:rPr>
          <w:rFonts w:hint="eastAsia" w:ascii="宋体" w:hAnsi="宋体" w:eastAsia="宋体" w:cs="宋体"/>
          <w:kern w:val="0"/>
          <w:sz w:val="24"/>
          <w:szCs w:val="24"/>
          <w:lang w:val="en-US" w:eastAsia="zh-CN" w:bidi="ar"/>
          <w:woUserID w:val="1"/>
        </w:rPr>
        <w:t>利用率验证方案的可执行性。</w:t>
      </w:r>
    </w:p>
    <w:p w14:paraId="4ED45D1F">
      <w:pPr>
        <w:keepNext w:val="0"/>
        <w:keepLines w:val="0"/>
        <w:widowControl w:val="0"/>
        <w:suppressLineNumbers w:val="0"/>
        <w:spacing w:before="0" w:beforeAutospacing="0" w:after="0" w:afterAutospacing="0" w:line="336" w:lineRule="auto"/>
        <w:ind w:left="0" w:right="0" w:firstLine="480"/>
        <w:jc w:val="both"/>
        <w:rPr>
          <w:rFonts w:hint="default" w:ascii="Times New Roman" w:hAnsi="Times New Roman" w:eastAsia="宋体" w:cs="Times New Roman"/>
          <w:sz w:val="24"/>
          <w:szCs w:val="24"/>
          <w:woUserID w:val="1"/>
        </w:rPr>
      </w:pPr>
      <w:r>
        <w:rPr>
          <w:rFonts w:hint="default" w:ascii="黑体" w:hAnsi="宋体" w:eastAsia="黑体" w:cs="黑体"/>
          <w:b/>
          <w:bCs w:val="0"/>
          <w:kern w:val="0"/>
          <w:sz w:val="24"/>
          <w:szCs w:val="24"/>
          <w:lang w:val="en-US" w:eastAsia="zh-CN" w:bidi="ar"/>
          <w:woUserID w:val="1"/>
        </w:rPr>
        <w:t>问题二：碳感知迁移与储能协同的分层决策。</w:t>
      </w:r>
      <w:r>
        <w:rPr>
          <w:rFonts w:hint="eastAsia" w:ascii="宋体" w:hAnsi="宋体" w:eastAsia="宋体" w:cs="宋体"/>
          <w:kern w:val="0"/>
          <w:sz w:val="24"/>
          <w:szCs w:val="24"/>
          <w:lang w:val="en-US" w:eastAsia="zh-CN" w:bidi="ar"/>
          <w:woUserID w:val="1"/>
        </w:rPr>
        <w:t>先以全时域真实任务和逐时能源参数为输入，将任务去向与开工时刻联动优化，依据统一功率映射和</w:t>
      </w:r>
      <w:r>
        <w:rPr>
          <w:rFonts w:hint="default" w:ascii="Times New Roman" w:hAnsi="Times New Roman" w:eastAsia="宋体" w:cs="Times New Roman"/>
          <w:kern w:val="0"/>
          <w:sz w:val="24"/>
          <w:szCs w:val="24"/>
          <w:lang w:val="en-US" w:eastAsia="zh-CN" w:bidi="ar"/>
          <w:woUserID w:val="1"/>
        </w:rPr>
        <w:t>PUE</w:t>
      </w:r>
      <w:r>
        <w:rPr>
          <w:rFonts w:hint="eastAsia" w:ascii="宋体" w:hAnsi="宋体" w:eastAsia="宋体" w:cs="宋体"/>
          <w:kern w:val="0"/>
          <w:sz w:val="24"/>
          <w:szCs w:val="24"/>
          <w:lang w:val="en-US" w:eastAsia="zh-CN" w:bidi="ar"/>
          <w:woUserID w:val="1"/>
        </w:rPr>
        <w:t>计算设施负荷，评价成本、购电碳排、迁移时延和新能源消纳。随后在题设给定的基准</w:t>
      </w:r>
      <w:r>
        <w:rPr>
          <w:rFonts w:hint="default" w:ascii="Times New Roman" w:hAnsi="Times New Roman" w:eastAsia="宋体" w:cs="Times New Roman"/>
          <w:kern w:val="0"/>
          <w:sz w:val="24"/>
          <w:szCs w:val="24"/>
          <w:lang w:val="en-US" w:eastAsia="zh-CN" w:bidi="ar"/>
          <w:woUserID w:val="1"/>
        </w:rPr>
        <w:t>AI</w:t>
      </w:r>
      <w:r>
        <w:rPr>
          <w:rFonts w:hint="eastAsia" w:ascii="宋体" w:hAnsi="宋体" w:eastAsia="宋体" w:cs="宋体"/>
          <w:kern w:val="0"/>
          <w:sz w:val="24"/>
          <w:szCs w:val="24"/>
          <w:lang w:val="en-US" w:eastAsia="zh-CN" w:bidi="ar"/>
          <w:woUserID w:val="1"/>
        </w:rPr>
        <w:t>负荷与非</w:t>
      </w:r>
      <w:r>
        <w:rPr>
          <w:rFonts w:hint="default" w:ascii="Times New Roman" w:hAnsi="Times New Roman" w:eastAsia="宋体" w:cs="Times New Roman"/>
          <w:kern w:val="0"/>
          <w:sz w:val="24"/>
          <w:szCs w:val="24"/>
          <w:lang w:val="en-US" w:eastAsia="zh-CN" w:bidi="ar"/>
          <w:woUserID w:val="1"/>
        </w:rPr>
        <w:t>AI</w:t>
      </w:r>
      <w:r>
        <w:rPr>
          <w:rFonts w:hint="eastAsia" w:ascii="宋体" w:hAnsi="宋体" w:eastAsia="宋体" w:cs="宋体"/>
          <w:kern w:val="0"/>
          <w:sz w:val="24"/>
          <w:szCs w:val="24"/>
          <w:lang w:val="en-US" w:eastAsia="zh-CN" w:bidi="ar"/>
          <w:woUserID w:val="1"/>
        </w:rPr>
        <w:t>负荷上固定任务安排，仅调整储能充放电、购售电及新能源分配，使</w:t>
      </w:r>
      <w:r>
        <w:rPr>
          <w:rFonts w:hint="default" w:ascii="Times New Roman" w:hAnsi="Times New Roman" w:eastAsia="宋体" w:cs="Times New Roman"/>
          <w:kern w:val="0"/>
          <w:sz w:val="24"/>
          <w:szCs w:val="24"/>
          <w:lang w:val="en-US" w:eastAsia="zh-CN" w:bidi="ar"/>
          <w:woUserID w:val="1"/>
        </w:rPr>
        <w:t>SOC</w:t>
      </w:r>
      <w:r>
        <w:rPr>
          <w:rFonts w:hint="eastAsia" w:ascii="宋体" w:hAnsi="宋体" w:eastAsia="宋体" w:cs="宋体"/>
          <w:kern w:val="0"/>
          <w:sz w:val="24"/>
          <w:szCs w:val="24"/>
          <w:lang w:val="en-US" w:eastAsia="zh-CN" w:bidi="ar"/>
          <w:woUserID w:val="1"/>
        </w:rPr>
        <w:t>递推、效率、功率上限和终端电量均满足要求。通过这一分层设计，可区分</w:t>
      </w:r>
      <w:r>
        <w:rPr>
          <w:rFonts w:hint="default" w:ascii="Times New Roman" w:hAnsi="Times New Roman" w:eastAsia="宋体" w:cs="Times New Roman"/>
          <w:kern w:val="0"/>
          <w:sz w:val="24"/>
          <w:szCs w:val="24"/>
          <w:lang w:val="en-US" w:eastAsia="zh-CN" w:bidi="ar"/>
          <w:woUserID w:val="1"/>
        </w:rPr>
        <w:t>“</w:t>
      </w:r>
      <w:r>
        <w:rPr>
          <w:rFonts w:hint="eastAsia" w:ascii="宋体" w:hAnsi="宋体" w:eastAsia="宋体" w:cs="宋体"/>
          <w:kern w:val="0"/>
          <w:sz w:val="24"/>
          <w:szCs w:val="24"/>
          <w:lang w:val="en-US" w:eastAsia="zh-CN" w:bidi="ar"/>
          <w:woUserID w:val="1"/>
        </w:rPr>
        <w:t>算力迁移带来的收益</w:t>
      </w:r>
      <w:r>
        <w:rPr>
          <w:rFonts w:hint="default" w:ascii="Times New Roman" w:hAnsi="Times New Roman" w:eastAsia="宋体" w:cs="Times New Roman"/>
          <w:kern w:val="0"/>
          <w:sz w:val="24"/>
          <w:szCs w:val="24"/>
          <w:lang w:val="en-US" w:eastAsia="zh-CN" w:bidi="ar"/>
          <w:woUserID w:val="1"/>
        </w:rPr>
        <w:t>”</w:t>
      </w:r>
      <w:r>
        <w:rPr>
          <w:rFonts w:hint="eastAsia" w:ascii="宋体" w:hAnsi="宋体" w:eastAsia="宋体" w:cs="宋体"/>
          <w:kern w:val="0"/>
          <w:sz w:val="24"/>
          <w:szCs w:val="24"/>
          <w:lang w:val="en-US" w:eastAsia="zh-CN" w:bidi="ar"/>
          <w:woUserID w:val="1"/>
        </w:rPr>
        <w:t>与</w:t>
      </w:r>
      <w:r>
        <w:rPr>
          <w:rFonts w:hint="default" w:ascii="Times New Roman" w:hAnsi="Times New Roman" w:eastAsia="宋体" w:cs="Times New Roman"/>
          <w:kern w:val="0"/>
          <w:sz w:val="24"/>
          <w:szCs w:val="24"/>
          <w:lang w:val="en-US" w:eastAsia="zh-CN" w:bidi="ar"/>
          <w:woUserID w:val="1"/>
        </w:rPr>
        <w:t>“</w:t>
      </w:r>
      <w:r>
        <w:rPr>
          <w:rFonts w:hint="eastAsia" w:ascii="宋体" w:hAnsi="宋体" w:eastAsia="宋体" w:cs="宋体"/>
          <w:kern w:val="0"/>
          <w:sz w:val="24"/>
          <w:szCs w:val="24"/>
          <w:lang w:val="en-US" w:eastAsia="zh-CN" w:bidi="ar"/>
          <w:woUserID w:val="1"/>
        </w:rPr>
        <w:t>储能调节带来的增量收益</w:t>
      </w:r>
      <w:r>
        <w:rPr>
          <w:rFonts w:hint="default" w:ascii="Times New Roman" w:hAnsi="Times New Roman" w:eastAsia="宋体" w:cs="Times New Roman"/>
          <w:kern w:val="0"/>
          <w:sz w:val="24"/>
          <w:szCs w:val="24"/>
          <w:lang w:val="en-US" w:eastAsia="zh-CN" w:bidi="ar"/>
          <w:woUserID w:val="1"/>
        </w:rPr>
        <w:t>”</w:t>
      </w:r>
      <w:r>
        <w:rPr>
          <w:rFonts w:hint="eastAsia" w:ascii="宋体" w:hAnsi="宋体" w:eastAsia="宋体" w:cs="宋体"/>
          <w:kern w:val="0"/>
          <w:sz w:val="24"/>
          <w:szCs w:val="24"/>
          <w:lang w:val="en-US" w:eastAsia="zh-CN" w:bidi="ar"/>
          <w:woUserID w:val="1"/>
        </w:rPr>
        <w:t>，并比较两者对费用、排放、峰值净购电和负荷平滑度的不同贡献。</w:t>
      </w:r>
    </w:p>
    <w:p w14:paraId="67515159">
      <w:pPr>
        <w:keepNext w:val="0"/>
        <w:keepLines w:val="0"/>
        <w:widowControl w:val="0"/>
        <w:suppressLineNumbers w:val="0"/>
        <w:spacing w:before="0" w:beforeAutospacing="0" w:after="0" w:afterAutospacing="0" w:line="336" w:lineRule="auto"/>
        <w:ind w:left="0" w:right="0" w:firstLine="480"/>
        <w:jc w:val="both"/>
        <w:rPr>
          <w:rFonts w:hint="default" w:ascii="Times New Roman" w:hAnsi="Times New Roman" w:eastAsia="宋体" w:cs="Times New Roman"/>
          <w:sz w:val="24"/>
          <w:szCs w:val="24"/>
          <w:woUserID w:val="1"/>
        </w:rPr>
      </w:pPr>
      <w:r>
        <w:rPr>
          <w:rFonts w:hint="default" w:ascii="黑体" w:hAnsi="宋体" w:eastAsia="黑体" w:cs="黑体"/>
          <w:b/>
          <w:bCs w:val="0"/>
          <w:kern w:val="0"/>
          <w:sz w:val="24"/>
          <w:szCs w:val="24"/>
          <w:lang w:val="en-US" w:eastAsia="zh-CN" w:bidi="ar"/>
          <w:woUserID w:val="1"/>
        </w:rPr>
        <w:t>问题三：算</w:t>
      </w:r>
      <w:r>
        <w:rPr>
          <w:rFonts w:hint="default" w:ascii="Times New Roman" w:hAnsi="Times New Roman" w:eastAsia="黑体" w:cs="Times New Roman"/>
          <w:b/>
          <w:bCs w:val="0"/>
          <w:kern w:val="0"/>
          <w:sz w:val="24"/>
          <w:szCs w:val="24"/>
          <w:lang w:val="en-US" w:eastAsia="zh-CN" w:bidi="ar"/>
          <w:woUserID w:val="1"/>
        </w:rPr>
        <w:t>—</w:t>
      </w:r>
      <w:r>
        <w:rPr>
          <w:rFonts w:hint="default" w:ascii="黑体" w:hAnsi="宋体" w:eastAsia="黑体" w:cs="黑体"/>
          <w:b/>
          <w:bCs w:val="0"/>
          <w:kern w:val="0"/>
          <w:sz w:val="24"/>
          <w:szCs w:val="24"/>
          <w:lang w:val="en-US" w:eastAsia="zh-CN" w:bidi="ar"/>
          <w:woUserID w:val="1"/>
        </w:rPr>
        <w:t>储</w:t>
      </w:r>
      <w:r>
        <w:rPr>
          <w:rFonts w:hint="default" w:ascii="Times New Roman" w:hAnsi="Times New Roman" w:eastAsia="黑体" w:cs="Times New Roman"/>
          <w:b/>
          <w:bCs w:val="0"/>
          <w:kern w:val="0"/>
          <w:sz w:val="24"/>
          <w:szCs w:val="24"/>
          <w:lang w:val="en-US" w:eastAsia="zh-CN" w:bidi="ar"/>
          <w:woUserID w:val="1"/>
        </w:rPr>
        <w:t>—</w:t>
      </w:r>
      <w:r>
        <w:rPr>
          <w:rFonts w:hint="default" w:ascii="黑体" w:hAnsi="宋体" w:eastAsia="黑体" w:cs="黑体"/>
          <w:b/>
          <w:bCs w:val="0"/>
          <w:kern w:val="0"/>
          <w:sz w:val="24"/>
          <w:szCs w:val="24"/>
          <w:lang w:val="en-US" w:eastAsia="zh-CN" w:bidi="ar"/>
          <w:woUserID w:val="1"/>
        </w:rPr>
        <w:t>电联合优化与情景评估。</w:t>
      </w:r>
      <w:r>
        <w:rPr>
          <w:rFonts w:hint="eastAsia" w:ascii="宋体" w:hAnsi="宋体" w:eastAsia="宋体" w:cs="宋体"/>
          <w:kern w:val="0"/>
          <w:sz w:val="24"/>
          <w:szCs w:val="24"/>
          <w:lang w:val="en-US" w:eastAsia="zh-CN" w:bidi="ar"/>
          <w:woUserID w:val="1"/>
        </w:rPr>
        <w:t>在统一模型中同时选择任务执行区域、开工时段、储能动作、新能源用途以及电网购售电量，以系统费用和碳排放最小、网络与违约代价可控、新能源利用率提高、区域峰值净购电降低为综合目标。通过权重法或</w:t>
      </w:r>
      <w:r>
        <w:rPr>
          <w:rFonts w:hint="default" w:ascii="Times New Roman" w:hAnsi="Times New Roman" w:eastAsia="宋体" w:cs="Times New Roman"/>
          <w:kern w:val="0"/>
          <w:sz w:val="24"/>
          <w:szCs w:val="24"/>
          <w:lang w:val="en-US" w:eastAsia="zh-CN" w:bidi="ar"/>
          <w:woUserID w:val="1"/>
        </w:rPr>
        <w:t>Pareto</w:t>
      </w:r>
      <w:r>
        <w:rPr>
          <w:rFonts w:hint="eastAsia" w:ascii="宋体" w:hAnsi="宋体" w:eastAsia="宋体" w:cs="宋体"/>
          <w:kern w:val="0"/>
          <w:sz w:val="24"/>
          <w:szCs w:val="24"/>
          <w:lang w:val="en-US" w:eastAsia="zh-CN" w:bidi="ar"/>
          <w:woUserID w:val="1"/>
        </w:rPr>
        <w:t>方法刻画目标冲突，并分别改变碳约束强度、电价结构及新能源波动幅度，考察任务流向、储能轨迹和关键指标的敏感性，从而识别在不同政策与供能条件下仍保持可行和稳定的调度策略。</w:t>
      </w:r>
    </w:p>
    <w:p w14:paraId="588207CF">
      <w:pPr>
        <w:rPr>
          <w:rFonts w:hint="eastAsia"/>
          <w:lang w:val="en-US" w:eastAsia="zh-CN"/>
        </w:rPr>
      </w:pPr>
    </w:p>
    <w:p w14:paraId="4B7DC74C">
      <w:pPr>
        <w:pStyle w:val="2"/>
        <w:bidi w:val="0"/>
        <w:ind w:left="0" w:leftChars="0" w:firstLine="0" w:firstLineChars="0"/>
        <w:rPr>
          <w:rFonts w:hint="eastAsia"/>
          <w:lang w:val="en-US" w:eastAsia="zh-CN"/>
        </w:rPr>
      </w:pPr>
      <w:bookmarkStart w:id="0" w:name="_Toc28431"/>
      <w:bookmarkStart w:id="1" w:name="_Toc57576278"/>
      <w:r>
        <w:rPr>
          <w:rFonts w:hint="eastAsia"/>
          <w:lang w:val="en-US" w:eastAsia="zh-CN"/>
        </w:rPr>
        <w:t>问题分析</w:t>
      </w:r>
      <w:bookmarkEnd w:id="0"/>
      <w:bookmarkEnd w:id="1"/>
    </w:p>
    <w:p w14:paraId="5841B738">
      <w:pPr>
        <w:pStyle w:val="3"/>
        <w:bidi w:val="0"/>
        <w:ind w:left="0" w:leftChars="0" w:firstLine="0" w:firstLineChars="0"/>
        <w:rPr>
          <w:rFonts w:hint="default"/>
          <w:lang w:val="en-US" w:eastAsia="zh-CN"/>
        </w:rPr>
      </w:pPr>
      <w:r>
        <w:rPr>
          <w:rFonts w:hint="eastAsia"/>
          <w:lang w:val="en-US" w:eastAsia="zh-CN"/>
        </w:rPr>
        <w:t>问题一的分析</w:t>
      </w:r>
    </w:p>
    <w:p w14:paraId="0F685386">
      <w:pPr>
        <w:pStyle w:val="3"/>
        <w:bidi w:val="0"/>
        <w:ind w:left="0" w:leftChars="0" w:firstLine="0" w:firstLineChars="0"/>
        <w:rPr>
          <w:rFonts w:hint="default"/>
          <w:lang w:val="en-US" w:eastAsia="zh-CN"/>
        </w:rPr>
      </w:pPr>
      <w:r>
        <w:rPr>
          <w:rFonts w:hint="eastAsia"/>
          <w:lang w:val="en-US" w:eastAsia="zh-CN"/>
        </w:rPr>
        <w:t>问题二的分析</w:t>
      </w:r>
    </w:p>
    <w:p w14:paraId="7E616579">
      <w:pPr>
        <w:pStyle w:val="3"/>
        <w:bidi w:val="0"/>
        <w:ind w:left="0" w:leftChars="0" w:firstLine="0" w:firstLineChars="0"/>
        <w:rPr>
          <w:rFonts w:hint="eastAsia"/>
          <w:lang w:val="en-US" w:eastAsia="zh-CN"/>
        </w:rPr>
      </w:pPr>
      <w:r>
        <w:rPr>
          <w:rFonts w:hint="eastAsia"/>
          <w:lang w:val="en-US" w:eastAsia="zh-CN"/>
        </w:rPr>
        <w:t>问题三的分析</w:t>
      </w:r>
    </w:p>
    <w:p w14:paraId="14C3BD46">
      <w:pPr>
        <w:pStyle w:val="2"/>
        <w:bidi w:val="0"/>
        <w:ind w:left="0" w:leftChars="0" w:firstLine="0" w:firstLineChars="0"/>
        <w:rPr>
          <w:rFonts w:hint="eastAsia"/>
          <w:lang w:val="en-US" w:eastAsia="zh-CN"/>
        </w:rPr>
      </w:pPr>
      <w:bookmarkStart w:id="2" w:name="_Toc57576281"/>
      <w:bookmarkStart w:id="3" w:name="_Toc22007"/>
      <w:r>
        <w:rPr>
          <w:rFonts w:hint="eastAsia"/>
          <w:lang w:val="en-US" w:eastAsia="zh-CN"/>
        </w:rPr>
        <w:t>模型假设</w:t>
      </w:r>
      <w:bookmarkEnd w:id="2"/>
      <w:bookmarkEnd w:id="3"/>
    </w:p>
    <w:p w14:paraId="0433C8ED">
      <w:pPr>
        <w:pStyle w:val="2"/>
        <w:bidi w:val="0"/>
        <w:ind w:left="0" w:leftChars="0" w:firstLine="0" w:firstLineChars="0"/>
        <w:rPr>
          <w:rFonts w:hint="eastAsia"/>
          <w:lang w:val="en-US" w:eastAsia="zh-CN"/>
        </w:rPr>
      </w:pPr>
      <w:r>
        <w:rPr>
          <w:rFonts w:hint="eastAsia"/>
          <w:lang w:val="en-US" w:eastAsia="zh-CN"/>
        </w:rPr>
        <w:t>符号说明</w:t>
      </w:r>
    </w:p>
    <w:p w14:paraId="50C6DFC4">
      <w:pPr>
        <w:pStyle w:val="2"/>
        <w:bidi w:val="0"/>
        <w:ind w:left="0" w:leftChars="0" w:firstLine="0" w:firstLineChars="0"/>
        <w:rPr>
          <w:rFonts w:hint="eastAsia"/>
          <w:lang w:val="en-US" w:eastAsia="zh-CN"/>
        </w:rPr>
      </w:pPr>
      <w:bookmarkStart w:id="4" w:name="_Toc57576283"/>
      <w:bookmarkStart w:id="5" w:name="_Toc28934"/>
      <w:r>
        <w:rPr>
          <w:rFonts w:hint="eastAsia"/>
          <w:lang w:val="en-US" w:eastAsia="zh-CN"/>
        </w:rPr>
        <w:t>模型建立与求解</w:t>
      </w:r>
      <w:bookmarkEnd w:id="4"/>
      <w:bookmarkEnd w:id="5"/>
    </w:p>
    <w:p w14:paraId="47F35A02">
      <w:pPr>
        <w:pStyle w:val="3"/>
        <w:bidi w:val="0"/>
        <w:ind w:left="0" w:leftChars="0" w:firstLine="0" w:firstLineChars="0"/>
      </w:pPr>
      <w:r>
        <w:rPr>
          <w:rFonts w:hint="eastAsia"/>
          <w:lang w:val="en-US" w:eastAsia="zh-CN"/>
        </w:rPr>
        <w:t>问题一模型的建立与求解</w:t>
      </w:r>
    </w:p>
    <w:p w14:paraId="4F089825">
      <w:pPr>
        <w:pStyle w:val="4"/>
        <w:bidi w:val="0"/>
        <w:ind w:left="0" w:leftChars="0" w:firstLine="0" w:firstLineChars="0"/>
        <w:rPr>
          <w:rFonts w:hint="eastAsia"/>
          <w:b/>
          <w:bCs w:val="0"/>
          <w:lang w:val="en-US" w:eastAsia="zh-CN"/>
        </w:rPr>
      </w:pPr>
      <w:bookmarkStart w:id="6" w:name="_Toc12522"/>
      <w:r>
        <w:rPr>
          <w:rFonts w:hint="eastAsia"/>
          <w:b/>
          <w:bCs w:val="0"/>
          <w:lang w:val="en-US" w:eastAsia="zh-CN"/>
        </w:rPr>
        <w:t>数据预处理</w:t>
      </w:r>
      <w:bookmarkEnd w:id="6"/>
    </w:p>
    <w:p w14:paraId="1AB6539B">
      <w:pPr>
        <w:pStyle w:val="4"/>
        <w:bidi w:val="0"/>
        <w:rPr>
          <w:rFonts w:hint="eastAsia"/>
          <w:b/>
          <w:bCs w:val="0"/>
          <w:lang w:val="en-US" w:eastAsia="zh-CN"/>
        </w:rPr>
      </w:pPr>
      <w:bookmarkStart w:id="7" w:name="_Toc30769"/>
      <w:r>
        <w:rPr>
          <w:rFonts w:hint="eastAsia"/>
          <w:b/>
          <w:bCs w:val="0"/>
          <w:lang w:val="en-US" w:eastAsia="zh-CN"/>
        </w:rPr>
        <w:t>XXX模型的建立</w:t>
      </w:r>
      <w:bookmarkEnd w:id="7"/>
    </w:p>
    <w:p w14:paraId="68C2B7ED">
      <w:pPr>
        <w:pStyle w:val="4"/>
        <w:bidi w:val="0"/>
        <w:rPr>
          <w:rFonts w:hint="eastAsia"/>
          <w:b/>
          <w:bCs w:val="0"/>
          <w:lang w:val="en-US" w:eastAsia="zh-CN"/>
        </w:rPr>
      </w:pPr>
      <w:r>
        <w:rPr>
          <w:rFonts w:hint="eastAsia"/>
          <w:b/>
          <w:bCs w:val="0"/>
          <w:lang w:val="en-US" w:eastAsia="zh-CN"/>
        </w:rPr>
        <w:t>XXX模型的求解</w:t>
      </w:r>
    </w:p>
    <w:p w14:paraId="438CC4DA">
      <w:pPr>
        <w:pStyle w:val="4"/>
        <w:bidi w:val="0"/>
        <w:rPr>
          <w:rFonts w:hint="eastAsia"/>
          <w:b/>
          <w:bCs w:val="0"/>
          <w:lang w:val="en-US" w:eastAsia="zh-CN"/>
        </w:rPr>
      </w:pPr>
      <w:r>
        <w:rPr>
          <w:rFonts w:hint="eastAsia"/>
          <w:b/>
          <w:bCs w:val="0"/>
          <w:lang w:val="en-US" w:eastAsia="zh-CN"/>
        </w:rPr>
        <w:t>XXX模型的检验</w:t>
      </w:r>
    </w:p>
    <w:p w14:paraId="323B2A20">
      <w:pPr>
        <w:pStyle w:val="4"/>
        <w:bidi w:val="0"/>
        <w:rPr>
          <w:b/>
          <w:bCs w:val="0"/>
        </w:rPr>
      </w:pPr>
      <w:r>
        <w:rPr>
          <w:rFonts w:hint="eastAsia"/>
          <w:b/>
          <w:bCs w:val="0"/>
          <w:lang w:val="en-US" w:eastAsia="zh-CN"/>
        </w:rPr>
        <w:t>XXX结果的分析</w:t>
      </w:r>
    </w:p>
    <w:p w14:paraId="6777DF1E">
      <w:pPr>
        <w:pStyle w:val="3"/>
        <w:bidi w:val="0"/>
        <w:rPr>
          <w:rFonts w:hint="eastAsia"/>
          <w:lang w:val="en-US" w:eastAsia="zh-CN"/>
        </w:rPr>
      </w:pPr>
      <w:bookmarkStart w:id="8" w:name="_Toc3788"/>
      <w:r>
        <w:rPr>
          <w:rFonts w:hint="eastAsia"/>
          <w:lang w:val="en-US" w:eastAsia="zh-CN"/>
        </w:rPr>
        <w:t>问题二模型的建立与求解</w:t>
      </w:r>
      <w:bookmarkEnd w:id="8"/>
    </w:p>
    <w:p w14:paraId="1677EE9C">
      <w:pPr>
        <w:pStyle w:val="3"/>
        <w:bidi w:val="0"/>
        <w:ind w:left="0" w:leftChars="0" w:firstLine="0" w:firstLineChars="0"/>
        <w:rPr>
          <w:rFonts w:hint="eastAsia"/>
          <w:lang w:val="en-US" w:eastAsia="zh-CN"/>
        </w:rPr>
      </w:pPr>
      <w:bookmarkStart w:id="9" w:name="_Toc19545"/>
      <w:r>
        <w:rPr>
          <w:rFonts w:hint="eastAsia"/>
          <w:lang w:val="en-US" w:eastAsia="zh-CN"/>
        </w:rPr>
        <w:t>问题三模型的建立与求解</w:t>
      </w:r>
      <w:bookmarkEnd w:id="9"/>
    </w:p>
    <w:p w14:paraId="4C6397BC">
      <w:pPr>
        <w:pStyle w:val="2"/>
        <w:bidi w:val="0"/>
        <w:rPr>
          <w:rFonts w:hint="eastAsia"/>
          <w:lang w:val="en-US" w:eastAsia="zh-CN"/>
        </w:rPr>
      </w:pPr>
      <w:bookmarkStart w:id="10" w:name="_Toc10243"/>
      <w:r>
        <w:rPr>
          <w:rFonts w:hint="eastAsia"/>
          <w:lang w:val="en-US" w:eastAsia="zh-CN"/>
        </w:rPr>
        <w:t>模型检验</w:t>
      </w:r>
      <w:bookmarkEnd w:id="10"/>
    </w:p>
    <w:p w14:paraId="579BD5A0">
      <w:pPr>
        <w:pStyle w:val="2"/>
        <w:bidi w:val="0"/>
        <w:rPr>
          <w:rFonts w:hint="default"/>
          <w:lang w:val="en-US" w:eastAsia="zh-CN"/>
        </w:rPr>
      </w:pPr>
      <w:bookmarkStart w:id="11" w:name="_Toc24900"/>
      <w:r>
        <w:rPr>
          <w:rFonts w:hint="eastAsia"/>
          <w:lang w:val="en-US" w:eastAsia="zh-CN"/>
        </w:rPr>
        <w:t>模型优缺点评价</w:t>
      </w:r>
      <w:bookmarkEnd w:id="11"/>
    </w:p>
    <w:p w14:paraId="2FCC67CB">
      <w:pPr>
        <w:pStyle w:val="3"/>
        <w:bidi w:val="0"/>
        <w:rPr>
          <w:rFonts w:hint="eastAsia"/>
          <w:lang w:val="en-US" w:eastAsia="zh-CN"/>
        </w:rPr>
      </w:pPr>
      <w:bookmarkStart w:id="12" w:name="_Toc30007"/>
      <w:r>
        <w:rPr>
          <w:rFonts w:hint="eastAsia"/>
          <w:lang w:val="en-US" w:eastAsia="zh-CN"/>
        </w:rPr>
        <w:t>模型的优点</w:t>
      </w:r>
      <w:bookmarkEnd w:id="12"/>
    </w:p>
    <w:p w14:paraId="5F105841">
      <w:pPr>
        <w:pStyle w:val="3"/>
        <w:bidi w:val="0"/>
      </w:pPr>
      <w:r>
        <w:rPr>
          <w:rFonts w:hint="eastAsia"/>
          <w:lang w:val="en-US" w:eastAsia="zh-CN"/>
        </w:rPr>
        <w:t>模型的缺点</w:t>
      </w:r>
    </w:p>
    <w:p w14:paraId="097C6659">
      <w:pPr>
        <w:pStyle w:val="3"/>
        <w:bidi w:val="0"/>
        <w:ind w:left="0" w:leftChars="0" w:firstLine="0" w:firstLineChars="0"/>
        <w:rPr>
          <w:rFonts w:hint="eastAsia"/>
          <w:lang w:val="en-US" w:eastAsia="zh-CN"/>
        </w:rPr>
      </w:pPr>
      <w:bookmarkStart w:id="13" w:name="_Toc21249"/>
      <w:r>
        <w:rPr>
          <w:rFonts w:hint="eastAsia"/>
          <w:lang w:val="en-US" w:eastAsia="zh-CN"/>
        </w:rPr>
        <w:t>模型的改进</w:t>
      </w:r>
      <w:bookmarkEnd w:id="13"/>
    </w:p>
    <w:p w14:paraId="49A5FDE0">
      <w:pPr>
        <w:rPr>
          <w:rFonts w:hint="eastAsia"/>
          <w:lang w:val="en-US" w:eastAsia="zh-CN"/>
        </w:rPr>
      </w:pPr>
      <w:r>
        <w:rPr>
          <w:rFonts w:hint="eastAsia"/>
          <w:lang w:val="en-US" w:eastAsia="zh-CN"/>
        </w:rPr>
        <w:br w:type="page"/>
      </w:r>
    </w:p>
    <w:p w14:paraId="2E1025FF">
      <w:pPr>
        <w:jc w:val="center"/>
        <w:rPr>
          <w:rFonts w:hint="eastAsia" w:ascii="黑体" w:hAnsi="黑体" w:eastAsia="黑体" w:cs="黑体"/>
          <w:b/>
          <w:bCs/>
          <w:sz w:val="28"/>
          <w:szCs w:val="28"/>
          <w:lang w:val="en-US" w:eastAsia="zh-CN"/>
        </w:rPr>
      </w:pPr>
      <w:bookmarkStart w:id="14" w:name="_Toc57576295"/>
      <w:bookmarkStart w:id="15" w:name="_Toc326"/>
      <w:r>
        <w:rPr>
          <w:rFonts w:hint="eastAsia" w:ascii="黑体" w:hAnsi="黑体" w:eastAsia="黑体" w:cs="黑体"/>
          <w:b/>
          <w:bCs/>
          <w:sz w:val="28"/>
          <w:szCs w:val="28"/>
          <w:lang w:val="en-US" w:eastAsia="zh-CN"/>
        </w:rPr>
        <w:t>参考文献</w:t>
      </w:r>
      <w:bookmarkEnd w:id="14"/>
      <w:bookmarkEnd w:id="15"/>
    </w:p>
    <w:p w14:paraId="2FA10A1C">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br w:type="page"/>
      </w:r>
    </w:p>
    <w:p w14:paraId="01950142">
      <w:pPr>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附录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MS Gothic">
    <w:altName w:val="Noto Sans Mono"/>
    <w:panose1 w:val="020B0609070205080204"/>
    <w:charset w:val="00"/>
    <w:family w:val="auto"/>
    <w:pitch w:val="default"/>
    <w:sig w:usb0="00000000" w:usb1="00000000" w:usb2="00000012" w:usb3="00000000" w:csb0="00000000" w:csb1="00000000"/>
  </w:font>
  <w:font w:name="Noto Sans Mono">
    <w:panose1 w:val="020B0509040504020204"/>
    <w:charset w:val="00"/>
    <w:family w:val="auto"/>
    <w:pitch w:val="default"/>
    <w:sig w:usb0="E00002FF" w:usb1="400038DF" w:usb2="08000029" w:usb3="00100000" w:csb0="00000000" w:csb1="00000000"/>
  </w:font>
  <w:font w:name="华文中宋">
    <w:panose1 w:val="02010600040101010101"/>
    <w:charset w:val="86"/>
    <w:family w:val="auto"/>
    <w:pitch w:val="default"/>
    <w:sig w:usb0="00000287" w:usb1="080F0000" w:usb2="00000000" w:usb3="00000000" w:csb0="0004009F" w:csb1="DFD70000"/>
  </w:font>
  <w:font w:name="ＭＳ 明朝">
    <w:altName w:val="Times New Roman"/>
    <w:panose1 w:val="00000000000000000000"/>
    <w:charset w:val="00"/>
    <w:family w:val="auto"/>
    <w:pitch w:val="default"/>
    <w:sig w:usb0="00000000" w:usb1="00000000" w:usb2="00000000" w:usb3="00000000" w:csb0="00000000" w:csb1="00000000"/>
  </w:font>
  <w:font w:name="Cambria">
    <w:altName w:val="Georgia"/>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578013"/>
    <w:multiLevelType w:val="multilevel"/>
    <w:tmpl w:val="D0578013"/>
    <w:lvl w:ilvl="0" w:tentative="0">
      <w:start w:val="1"/>
      <w:numFmt w:val="chineseCounting"/>
      <w:pStyle w:val="2"/>
      <w:suff w:val="nothing"/>
      <w:lvlText w:val="%1、"/>
      <w:lvlJc w:val="left"/>
      <w:pPr>
        <w:tabs>
          <w:tab w:val="left" w:pos="0"/>
        </w:tabs>
        <w:ind w:left="0" w:firstLine="0"/>
      </w:pPr>
      <w:rPr>
        <w:rFonts w:hint="eastAsia"/>
      </w:rPr>
    </w:lvl>
    <w:lvl w:ilvl="1" w:tentative="0">
      <w:start w:val="1"/>
      <w:numFmt w:val="decimal"/>
      <w:pStyle w:val="3"/>
      <w:isLgl/>
      <w:suff w:val="nothing"/>
      <w:lvlText w:val="%1.%2 "/>
      <w:lvlJc w:val="left"/>
      <w:pPr>
        <w:tabs>
          <w:tab w:val="left" w:pos="0"/>
        </w:tabs>
        <w:ind w:left="0" w:firstLine="0"/>
      </w:pPr>
      <w:rPr>
        <w:rFonts w:hint="eastAsia" w:ascii="宋体" w:hAnsi="宋体"/>
        <w:sz w:val="24"/>
        <w:szCs w:val="24"/>
      </w:rPr>
    </w:lvl>
    <w:lvl w:ilvl="2" w:tentative="0">
      <w:start w:val="1"/>
      <w:numFmt w:val="decimal"/>
      <w:pStyle w:val="4"/>
      <w:isLgl/>
      <w:suff w:val="nothing"/>
      <w:lvlText w:val="%1.%2.%3 "/>
      <w:lvlJc w:val="left"/>
      <w:pPr>
        <w:ind w:left="0" w:firstLine="0"/>
      </w:pPr>
      <w:rPr>
        <w:rFonts w:hint="eastAsia" w:ascii="宋体" w:hAnsi="宋体"/>
        <w:sz w:val="24"/>
        <w:szCs w:val="24"/>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096A99"/>
    <w:rsid w:val="0D8B1657"/>
    <w:rsid w:val="0F121E91"/>
    <w:rsid w:val="126530E1"/>
    <w:rsid w:val="12E13E17"/>
    <w:rsid w:val="17706491"/>
    <w:rsid w:val="1985457D"/>
    <w:rsid w:val="1C0468F8"/>
    <w:rsid w:val="1DFD0550"/>
    <w:rsid w:val="1DFD1E7A"/>
    <w:rsid w:val="28F93369"/>
    <w:rsid w:val="2D126015"/>
    <w:rsid w:val="2EEB2B34"/>
    <w:rsid w:val="32C3719C"/>
    <w:rsid w:val="38F15A12"/>
    <w:rsid w:val="3A572605"/>
    <w:rsid w:val="3DD84673"/>
    <w:rsid w:val="40463178"/>
    <w:rsid w:val="4111484F"/>
    <w:rsid w:val="41FE6944"/>
    <w:rsid w:val="438276D2"/>
    <w:rsid w:val="47630C75"/>
    <w:rsid w:val="482B4A23"/>
    <w:rsid w:val="486C49B0"/>
    <w:rsid w:val="4A422570"/>
    <w:rsid w:val="4CA76FFF"/>
    <w:rsid w:val="4D9E3283"/>
    <w:rsid w:val="5457350E"/>
    <w:rsid w:val="56C63E40"/>
    <w:rsid w:val="56CC2791"/>
    <w:rsid w:val="576D261A"/>
    <w:rsid w:val="59E35498"/>
    <w:rsid w:val="5B435CAE"/>
    <w:rsid w:val="5B822F60"/>
    <w:rsid w:val="5E383CEC"/>
    <w:rsid w:val="5F1A63D6"/>
    <w:rsid w:val="66B8294F"/>
    <w:rsid w:val="67096A99"/>
    <w:rsid w:val="6C4C203A"/>
    <w:rsid w:val="6FF57DD4"/>
    <w:rsid w:val="732849D1"/>
    <w:rsid w:val="7C2A25D8"/>
    <w:rsid w:val="7F4F9E8F"/>
    <w:rsid w:val="BFCD5A2F"/>
    <w:rsid w:val="FE6E69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4"/>
      <w:lang w:val="en-US" w:eastAsia="zh-CN" w:bidi="ar-SA"/>
    </w:rPr>
  </w:style>
  <w:style w:type="paragraph" w:styleId="2">
    <w:name w:val="heading 1"/>
    <w:basedOn w:val="1"/>
    <w:next w:val="1"/>
    <w:link w:val="18"/>
    <w:qFormat/>
    <w:uiPriority w:val="9"/>
    <w:pPr>
      <w:keepNext w:val="0"/>
      <w:keepLines w:val="0"/>
      <w:numPr>
        <w:ilvl w:val="0"/>
        <w:numId w:val="1"/>
      </w:numPr>
      <w:spacing w:before="340" w:after="330" w:line="579" w:lineRule="auto"/>
      <w:jc w:val="center"/>
      <w:outlineLvl w:val="0"/>
    </w:pPr>
    <w:rPr>
      <w:rFonts w:ascii="黑体" w:hAnsi="黑体" w:eastAsia="黑体"/>
      <w:b/>
      <w:bCs/>
      <w:kern w:val="44"/>
      <w:sz w:val="28"/>
      <w:szCs w:val="44"/>
    </w:rPr>
  </w:style>
  <w:style w:type="paragraph" w:styleId="3">
    <w:name w:val="heading 2"/>
    <w:basedOn w:val="1"/>
    <w:next w:val="1"/>
    <w:link w:val="28"/>
    <w:unhideWhenUsed/>
    <w:qFormat/>
    <w:uiPriority w:val="9"/>
    <w:pPr>
      <w:keepNext w:val="0"/>
      <w:keepLines w:val="0"/>
      <w:numPr>
        <w:ilvl w:val="1"/>
        <w:numId w:val="1"/>
      </w:numPr>
      <w:spacing w:before="50" w:beforeLines="50" w:after="50" w:afterLines="50"/>
      <w:ind w:left="0" w:firstLine="0" w:firstLineChars="0"/>
      <w:jc w:val="left"/>
      <w:outlineLvl w:val="1"/>
    </w:pPr>
    <w:rPr>
      <w:rFonts w:ascii="黑体" w:hAnsi="黑体" w:cs="Times New Roman"/>
      <w:b/>
      <w:bCs/>
      <w:szCs w:val="32"/>
    </w:rPr>
  </w:style>
  <w:style w:type="paragraph" w:styleId="4">
    <w:name w:val="heading 3"/>
    <w:basedOn w:val="1"/>
    <w:next w:val="1"/>
    <w:link w:val="19"/>
    <w:unhideWhenUsed/>
    <w:qFormat/>
    <w:uiPriority w:val="9"/>
    <w:pPr>
      <w:keepNext w:val="0"/>
      <w:keepLines w:val="0"/>
      <w:numPr>
        <w:ilvl w:val="2"/>
        <w:numId w:val="1"/>
      </w:numPr>
      <w:ind w:left="0" w:firstLine="0" w:firstLineChars="0"/>
      <w:jc w:val="left"/>
      <w:outlineLvl w:val="2"/>
    </w:pPr>
    <w:rPr>
      <w:rFonts w:ascii="黑体" w:hAnsi="黑体"/>
      <w:b/>
      <w:bCs/>
      <w:szCs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firstLine="402"/>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caption"/>
    <w:basedOn w:val="1"/>
    <w:next w:val="1"/>
    <w:link w:val="31"/>
    <w:semiHidden/>
    <w:unhideWhenUsed/>
    <w:qFormat/>
    <w:uiPriority w:val="0"/>
    <w:pPr>
      <w:jc w:val="center"/>
    </w:pPr>
    <w:rPr>
      <w:rFonts w:ascii="黑体" w:hAnsi="黑体" w:eastAsia="黑体"/>
      <w:sz w:val="24"/>
      <w14:ligatures w14:val="standardContextual"/>
    </w:rPr>
  </w:style>
  <w:style w:type="paragraph" w:styleId="12">
    <w:name w:val="footer"/>
    <w:basedOn w:val="1"/>
    <w:link w:val="36"/>
    <w:qFormat/>
    <w:uiPriority w:val="99"/>
    <w:pPr>
      <w:tabs>
        <w:tab w:val="center" w:pos="4153"/>
        <w:tab w:val="right" w:pos="8306"/>
      </w:tabs>
      <w:snapToGrid w:val="0"/>
      <w:jc w:val="left"/>
    </w:pPr>
    <w:rPr>
      <w:sz w:val="18"/>
      <w:szCs w:val="18"/>
    </w:rPr>
  </w:style>
  <w:style w:type="paragraph" w:styleId="13">
    <w:name w:val="header"/>
    <w:basedOn w:val="1"/>
    <w:link w:val="37"/>
    <w:qFormat/>
    <w:uiPriority w:val="99"/>
    <w:pPr>
      <w:pBdr>
        <w:bottom w:val="single" w:color="auto" w:sz="6" w:space="1"/>
      </w:pBdr>
      <w:tabs>
        <w:tab w:val="center" w:pos="4153"/>
        <w:tab w:val="right" w:pos="8306"/>
      </w:tabs>
      <w:snapToGrid w:val="0"/>
      <w:jc w:val="center"/>
    </w:pPr>
    <w:rPr>
      <w:sz w:val="18"/>
      <w:szCs w:val="18"/>
    </w:rPr>
  </w:style>
  <w:style w:type="paragraph" w:styleId="14">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link w:val="2"/>
    <w:qFormat/>
    <w:uiPriority w:val="9"/>
    <w:rPr>
      <w:rFonts w:ascii="黑体" w:hAnsi="黑体" w:eastAsia="黑体"/>
      <w:b/>
      <w:bCs/>
      <w:kern w:val="44"/>
      <w:sz w:val="28"/>
      <w:szCs w:val="44"/>
    </w:rPr>
  </w:style>
  <w:style w:type="character" w:customStyle="1" w:styleId="19">
    <w:name w:val="Heading 3 Char"/>
    <w:link w:val="4"/>
    <w:qFormat/>
    <w:uiPriority w:val="9"/>
    <w:rPr>
      <w:rFonts w:ascii="黑体" w:hAnsi="黑体" w:eastAsia="宋体"/>
      <w:b/>
      <w:bCs/>
      <w:szCs w:val="32"/>
    </w:rPr>
  </w:style>
  <w:style w:type="paragraph" w:customStyle="1" w:styleId="20">
    <w:name w:val="二级标题"/>
    <w:basedOn w:val="3"/>
    <w:link w:val="21"/>
    <w:autoRedefine/>
    <w:qFormat/>
    <w:uiPriority w:val="0"/>
    <w:pPr>
      <w:keepNext w:val="0"/>
      <w:keepLines w:val="0"/>
      <w:snapToGrid w:val="0"/>
      <w:spacing w:before="0" w:after="0" w:line="560" w:lineRule="exact"/>
      <w:contextualSpacing/>
      <w:jc w:val="both"/>
    </w:pPr>
    <w:rPr>
      <w:rFonts w:ascii="宋体" w:hAnsi="宋体" w:eastAsia="楷体" w:cs="宋体"/>
      <w:color w:val="auto"/>
      <w:kern w:val="2"/>
      <w:sz w:val="32"/>
      <w:szCs w:val="40"/>
      <w:lang w:val="en-US" w:eastAsia="zh-CN" w:bidi="ar-SA"/>
      <w14:ligatures w14:val="standardContextual"/>
    </w:rPr>
  </w:style>
  <w:style w:type="character" w:customStyle="1" w:styleId="21">
    <w:name w:val="二级标题 字符"/>
    <w:link w:val="20"/>
    <w:qFormat/>
    <w:uiPriority w:val="0"/>
    <w:rPr>
      <w:rFonts w:ascii="宋体" w:hAnsi="宋体" w:eastAsia="楷体" w:cs="宋体"/>
      <w:color w:val="auto"/>
      <w:kern w:val="2"/>
      <w:sz w:val="32"/>
      <w:szCs w:val="40"/>
      <w:lang w:val="en-US" w:eastAsia="zh-CN" w:bidi="ar-SA"/>
      <w14:ligatures w14:val="standardContextual"/>
    </w:rPr>
  </w:style>
  <w:style w:type="paragraph" w:customStyle="1" w:styleId="22">
    <w:name w:val="一级标题"/>
    <w:basedOn w:val="2"/>
    <w:link w:val="23"/>
    <w:autoRedefine/>
    <w:qFormat/>
    <w:uiPriority w:val="0"/>
    <w:pPr>
      <w:keepNext w:val="0"/>
      <w:keepLines w:val="0"/>
      <w:snapToGrid w:val="0"/>
      <w:spacing w:before="0" w:after="0" w:line="560" w:lineRule="exact"/>
      <w:contextualSpacing/>
      <w:jc w:val="both"/>
    </w:pPr>
    <w:rPr>
      <w:rFonts w:ascii="宋体" w:hAnsi="宋体" w:eastAsia="黑体" w:cs="宋体"/>
      <w:color w:val="auto"/>
      <w:kern w:val="2"/>
      <w:sz w:val="32"/>
      <w:szCs w:val="48"/>
      <w:lang w:val="en-US" w:eastAsia="zh-CN" w:bidi="ar-SA"/>
      <w14:ligatures w14:val="standardContextual"/>
    </w:rPr>
  </w:style>
  <w:style w:type="character" w:customStyle="1" w:styleId="23">
    <w:name w:val="一级标题 字符"/>
    <w:link w:val="22"/>
    <w:qFormat/>
    <w:uiPriority w:val="0"/>
    <w:rPr>
      <w:rFonts w:ascii="宋体" w:hAnsi="宋体" w:eastAsia="黑体" w:cs="宋体"/>
      <w:b/>
      <w:color w:val="auto"/>
      <w:kern w:val="2"/>
      <w:sz w:val="32"/>
      <w:szCs w:val="48"/>
      <w:lang w:val="en-US" w:eastAsia="zh-CN" w:bidi="ar-SA"/>
      <w14:ligatures w14:val="standardContextual"/>
    </w:rPr>
  </w:style>
  <w:style w:type="paragraph" w:customStyle="1" w:styleId="24">
    <w:name w:val="正文1"/>
    <w:basedOn w:val="1"/>
    <w:link w:val="25"/>
    <w:autoRedefine/>
    <w:qFormat/>
    <w:uiPriority w:val="0"/>
    <w:pPr>
      <w:widowControl/>
      <w:snapToGrid w:val="0"/>
      <w:spacing w:after="0" w:line="560" w:lineRule="exact"/>
      <w:ind w:firstLine="560" w:firstLineChars="200"/>
      <w:contextualSpacing/>
      <w:jc w:val="both"/>
    </w:pPr>
    <w:rPr>
      <w:rFonts w:ascii="宋体" w:hAnsi="宋体" w:eastAsia="宋体" w:cs="Times New Roman"/>
      <w:sz w:val="28"/>
      <w:szCs w:val="28"/>
      <w14:ligatures w14:val="standardContextual"/>
    </w:rPr>
  </w:style>
  <w:style w:type="character" w:customStyle="1" w:styleId="25">
    <w:name w:val="正文1 字符"/>
    <w:basedOn w:val="17"/>
    <w:link w:val="24"/>
    <w:qFormat/>
    <w:uiPriority w:val="0"/>
    <w:rPr>
      <w:rFonts w:ascii="宋体" w:hAnsi="宋体" w:eastAsia="宋体" w:cs="Times New Roman"/>
      <w:sz w:val="28"/>
      <w:szCs w:val="28"/>
      <w14:ligatures w14:val="standardContextual"/>
    </w:rPr>
  </w:style>
  <w:style w:type="paragraph" w:customStyle="1" w:styleId="26">
    <w:name w:val="表格"/>
    <w:basedOn w:val="1"/>
    <w:link w:val="27"/>
    <w:qFormat/>
    <w:uiPriority w:val="0"/>
    <w:pPr>
      <w:spacing w:line="560" w:lineRule="exact"/>
      <w:jc w:val="both"/>
    </w:pPr>
    <w:rPr>
      <w:rFonts w:ascii="宋体" w:hAnsi="宋体" w:eastAsia="宋体" w:cstheme="minorBidi"/>
      <w:color w:val="FFFFFF"/>
      <w:kern w:val="24"/>
      <w:sz w:val="28"/>
      <w:szCs w:val="16"/>
      <w:lang w:val="en-US" w:eastAsia="zh-CN" w:bidi="ar-SA"/>
      <w14:ligatures w14:val="standardContextual"/>
    </w:rPr>
  </w:style>
  <w:style w:type="character" w:customStyle="1" w:styleId="27">
    <w:name w:val="表格 Char"/>
    <w:link w:val="26"/>
    <w:qFormat/>
    <w:uiPriority w:val="0"/>
    <w:rPr>
      <w:rFonts w:ascii="宋体" w:hAnsi="宋体" w:eastAsia="宋体" w:cstheme="minorBidi"/>
      <w:color w:val="FFFFFF"/>
      <w:kern w:val="24"/>
      <w:sz w:val="28"/>
      <w:szCs w:val="16"/>
      <w:lang w:val="en-US" w:eastAsia="zh-CN" w:bidi="ar-SA"/>
      <w14:ligatures w14:val="standardContextual"/>
    </w:rPr>
  </w:style>
  <w:style w:type="character" w:customStyle="1" w:styleId="28">
    <w:name w:val="标题 2 字符"/>
    <w:link w:val="3"/>
    <w:semiHidden/>
    <w:qFormat/>
    <w:uiPriority w:val="9"/>
    <w:rPr>
      <w:rFonts w:ascii="黑体" w:hAnsi="黑体" w:eastAsia="宋体" w:cs="Times New Roman"/>
      <w:b/>
      <w:bCs/>
      <w:szCs w:val="32"/>
    </w:rPr>
  </w:style>
  <w:style w:type="paragraph" w:customStyle="1" w:styleId="29">
    <w:name w:val="题注文字"/>
    <w:basedOn w:val="1"/>
    <w:link w:val="30"/>
    <w:qFormat/>
    <w:uiPriority w:val="0"/>
    <w:pPr>
      <w:widowControl/>
      <w:snapToGrid w:val="0"/>
      <w:spacing w:after="0" w:line="560" w:lineRule="exact"/>
      <w:contextualSpacing/>
      <w:jc w:val="center"/>
    </w:pPr>
    <w:rPr>
      <w:rFonts w:hint="default" w:ascii="黑体" w:hAnsi="黑体" w:eastAsia="黑体" w:cs="Times New Roman"/>
      <w:sz w:val="24"/>
      <w:szCs w:val="28"/>
      <w14:ligatures w14:val="standardContextual"/>
    </w:rPr>
  </w:style>
  <w:style w:type="character" w:customStyle="1" w:styleId="30">
    <w:name w:val="题注文字 Char"/>
    <w:link w:val="29"/>
    <w:qFormat/>
    <w:uiPriority w:val="0"/>
    <w:rPr>
      <w:rFonts w:hint="default" w:ascii="黑体" w:hAnsi="黑体" w:eastAsia="黑体" w:cs="Times New Roman"/>
      <w:sz w:val="24"/>
      <w:szCs w:val="28"/>
      <w14:ligatures w14:val="standardContextual"/>
    </w:rPr>
  </w:style>
  <w:style w:type="character" w:customStyle="1" w:styleId="31">
    <w:name w:val="题注 Char"/>
    <w:link w:val="11"/>
    <w:qFormat/>
    <w:uiPriority w:val="35"/>
    <w:rPr>
      <w:rFonts w:ascii="黑体" w:hAnsi="黑体" w:eastAsia="黑体"/>
      <w:sz w:val="24"/>
      <w14:ligatures w14:val="standardContextual"/>
    </w:rPr>
  </w:style>
  <w:style w:type="paragraph" w:customStyle="1" w:styleId="32">
    <w:name w:val="表格文字"/>
    <w:basedOn w:val="1"/>
    <w:link w:val="33"/>
    <w:qFormat/>
    <w:uiPriority w:val="0"/>
    <w:pPr>
      <w:snapToGrid w:val="0"/>
      <w:spacing w:after="0" w:line="240" w:lineRule="auto"/>
      <w:jc w:val="center"/>
    </w:pPr>
    <w:rPr>
      <w:rFonts w:ascii="宋体" w:hAnsi="宋体" w:eastAsia="宋体" w:cs="Times New Roman"/>
      <w:bCs/>
      <w:color w:val="000000"/>
      <w:kern w:val="0"/>
      <w:sz w:val="28"/>
      <w:szCs w:val="28"/>
      <w14:ligatures w14:val="none"/>
    </w:rPr>
  </w:style>
  <w:style w:type="character" w:customStyle="1" w:styleId="33">
    <w:name w:val="表格文字 Char"/>
    <w:link w:val="32"/>
    <w:qFormat/>
    <w:uiPriority w:val="0"/>
    <w:rPr>
      <w:rFonts w:ascii="宋体" w:hAnsi="宋体" w:eastAsia="宋体" w:cs="Times New Roman"/>
      <w:bCs/>
      <w:color w:val="000000"/>
      <w:kern w:val="0"/>
      <w:sz w:val="28"/>
      <w:szCs w:val="28"/>
      <w14:ligatures w14:val="none"/>
    </w:rPr>
  </w:style>
  <w:style w:type="paragraph" w:customStyle="1" w:styleId="34">
    <w:name w:val="表文字"/>
    <w:basedOn w:val="1"/>
    <w:qFormat/>
    <w:uiPriority w:val="0"/>
    <w:pPr>
      <w:jc w:val="center"/>
      <w:textAlignment w:val="center"/>
    </w:pPr>
    <w:rPr>
      <w:rFonts w:hint="eastAsia" w:ascii="宋体" w:hAnsi="宋体" w:eastAsia="宋体" w:cs="宋体"/>
      <w:bCs/>
      <w:snapToGrid w:val="0"/>
      <w:color w:val="000000"/>
      <w:kern w:val="0"/>
      <w:szCs w:val="21"/>
      <w:u w:val="none"/>
      <w:lang w:eastAsia="zh-CN" w:bidi="ar"/>
    </w:rPr>
  </w:style>
  <w:style w:type="paragraph" w:customStyle="1" w:styleId="35">
    <w:name w:val="表标题"/>
    <w:basedOn w:val="1"/>
    <w:qFormat/>
    <w:uiPriority w:val="0"/>
    <w:pPr>
      <w:jc w:val="center"/>
      <w:textAlignment w:val="center"/>
    </w:pPr>
    <w:rPr>
      <w:rFonts w:hint="default" w:ascii="Times New Roman" w:hAnsi="Times New Roman" w:eastAsia="宋体" w:cs="宋体"/>
      <w:b/>
      <w:snapToGrid w:val="0"/>
      <w:color w:val="000000"/>
      <w:kern w:val="0"/>
      <w:szCs w:val="21"/>
      <w:u w:val="none"/>
      <w:lang w:eastAsia="zh-CN" w:bidi="ar"/>
    </w:rPr>
  </w:style>
  <w:style w:type="character" w:customStyle="1" w:styleId="36">
    <w:name w:val="页脚 Char"/>
    <w:link w:val="12"/>
    <w:qFormat/>
    <w:uiPriority w:val="99"/>
    <w:rPr>
      <w:sz w:val="18"/>
      <w:szCs w:val="18"/>
    </w:rPr>
  </w:style>
  <w:style w:type="character" w:customStyle="1" w:styleId="37">
    <w:name w:val="页眉 Char"/>
    <w:link w:val="13"/>
    <w:qFormat/>
    <w:uiPriority w:val="99"/>
    <w:rPr>
      <w:sz w:val="18"/>
      <w:szCs w:val="18"/>
    </w:rPr>
  </w:style>
  <w:style w:type="paragraph" w:styleId="38">
    <w:name w:val="No Spacing"/>
    <w:link w:val="39"/>
    <w:qFormat/>
    <w:uiPriority w:val="1"/>
    <w:rPr>
      <w:rFonts w:ascii="Calibri" w:hAnsi="Calibri" w:eastAsia="宋体" w:cs="Calibri"/>
      <w:sz w:val="22"/>
      <w:szCs w:val="22"/>
      <w:lang w:val="en-US" w:eastAsia="zh-CN" w:bidi="ar-SA"/>
    </w:rPr>
  </w:style>
  <w:style w:type="character" w:customStyle="1" w:styleId="39">
    <w:name w:val="无间隔 Char"/>
    <w:link w:val="38"/>
    <w:qFormat/>
    <w:uiPriority w:val="1"/>
    <w:rPr>
      <w:rFonts w:ascii="Calibri" w:hAnsi="Calibri" w:eastAsia="宋体" w:cs="Calibri"/>
      <w:sz w:val="22"/>
      <w:szCs w:val="22"/>
      <w:lang w:val="en-US" w:eastAsia="zh-CN" w:bidi="ar-SA"/>
    </w:rPr>
  </w:style>
  <w:style w:type="character" w:customStyle="1" w:styleId="40">
    <w:name w:val="页脚 字符"/>
    <w:basedOn w:val="17"/>
    <w:qFormat/>
    <w:uiPriority w:val="99"/>
  </w:style>
  <w:style w:type="paragraph" w:styleId="41">
    <w:name w:val="List Paragraph"/>
    <w:basedOn w:val="1"/>
    <w:qFormat/>
    <w:uiPriority w:val="34"/>
    <w:pPr>
      <w:ind w:firstLine="420"/>
    </w:pPr>
  </w:style>
  <w:style w:type="table" w:customStyle="1" w:styleId="42">
    <w:name w:val="三线表"/>
    <w:basedOn w:val="15"/>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43">
    <w:name w:val="图表标题"/>
    <w:basedOn w:val="1"/>
    <w:next w:val="1"/>
    <w:qFormat/>
    <w:uiPriority w:val="0"/>
    <w:pPr>
      <w:ind w:firstLine="0" w:firstLineChars="0"/>
      <w:jc w:val="center"/>
    </w:pPr>
    <w:rPr>
      <w:b/>
      <w:sz w:val="21"/>
      <w:szCs w:val="21"/>
    </w:rPr>
  </w:style>
  <w:style w:type="paragraph" w:customStyle="1" w:styleId="44">
    <w:name w:val="_Style 13"/>
    <w:basedOn w:val="1"/>
    <w:qFormat/>
    <w:uiPriority w:val="0"/>
    <w:pPr>
      <w:keepNext w:val="0"/>
      <w:keepLines w:val="0"/>
      <w:widowControl/>
      <w:suppressLineNumbers w:val="0"/>
      <w:spacing w:before="120" w:beforeAutospacing="0" w:after="120" w:afterAutospacing="0" w:line="288" w:lineRule="auto"/>
      <w:ind w:left="0" w:right="0"/>
      <w:jc w:val="left"/>
    </w:pPr>
    <w:rPr>
      <w:rFonts w:ascii="Arial" w:hAnsi="Arial" w:eastAsia="等线" w:cs="Arial"/>
      <w:kern w:val="0"/>
      <w:sz w:val="22"/>
      <w:szCs w:val="22"/>
      <w:lang w:val="en-US" w:eastAsia="zh-CN" w:bidi="ar"/>
    </w:rPr>
  </w:style>
  <w:style w:type="paragraph" w:customStyle="1" w:styleId="45">
    <w:name w:val="题目"/>
    <w:basedOn w:val="1"/>
    <w:qFormat/>
    <w:uiPriority w:val="0"/>
    <w:pPr>
      <w:jc w:val="center"/>
    </w:pPr>
    <w:rPr>
      <w:rFonts w:hint="eastAsia"/>
      <w:b/>
      <w:sz w:val="32"/>
      <w:szCs w:val="32"/>
    </w:rPr>
  </w:style>
  <w:style w:type="paragraph" w:customStyle="1" w:styleId="46">
    <w:name w:val="摘要"/>
    <w:basedOn w:val="1"/>
    <w:qFormat/>
    <w:uiPriority w:val="0"/>
    <w:pPr>
      <w:spacing w:before="50" w:beforeLines="50" w:after="50" w:afterLines="50"/>
      <w:jc w:val="center"/>
    </w:pPr>
    <w:rPr>
      <w:rFonts w:hint="eastAsia" w:ascii="黑体" w:hAnsi="黑体" w:eastAsia="黑体" w:cs="黑体"/>
      <w:b/>
      <w:bCs/>
      <w:sz w:val="28"/>
      <w:szCs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141</Words>
  <Characters>149</Characters>
  <Lines>1</Lines>
  <Paragraphs>1</Paragraphs>
  <TotalTime>0</TotalTime>
  <ScaleCrop>false</ScaleCrop>
  <LinksUpToDate>false</LinksUpToDate>
  <CharactersWithSpaces>150</CharactersWithSpaces>
  <Application>WPS Office WWO_wpscloud_20260902094840-997daf6cd0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2026-08-27T07:10:00Z</dcterms:created>
  <dc:creator>SL</dc:creator>
  <cp:lastModifiedBy>SL</cp:lastModifiedBy>
  <dcterms:modified xsi:type="dcterms:W3CDTF">2026-09-03T17:23:53Z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2052-12.9.0.28579</vt:lpwstr>
  </property>
  <property fmtid="{D5CDD505-2E9C-101B-9397-08002B2CF9AE}" pid="3" name="ICV">
    <vt:lpwstr>A045AF4738A06D45A93C996A627D6F18_43</vt:lpwstr>
  </property>
  <property fmtid="{D5CDD505-2E9C-101B-9397-08002B2CF9AE}" pid="4" name="KSOTemplateDocerSaveRecord">
    <vt:lpwstr>eyJoZGlkIjoiZTg5NDQwNzc0MjFiZGE2MGMyOGRlNzRkMGQ0M2NmMjgiLCJ1c2VySWQiOiI1Njg4NTM4NTMifQ==</vt:lpwstr>
  </property>
</Properties>
</file>