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0"/>
      </w:pPr>
      <w:r>
        <w:rPr>
          <w:rFonts w:ascii="微软雅黑" w:hAnsi="微软雅黑" w:eastAsia="微软雅黑"/>
        </w:rPr>
        <w:t>技术决策记录</w:t>
      </w:r>
    </w:p>
    <w:p>
      <w:pPr>
        <w:keepLines/>
        <w:spacing w:after="40"/>
      </w:pPr>
      <w:r>
        <w:rPr>
          <w:rFonts w:ascii="微软雅黑" w:hAnsi="微软雅黑" w:eastAsia="微软雅黑"/>
          <w:color w:val="1E5CB8"/>
          <w:sz w:val="38"/>
        </w:rPr>
        <w:t>ADR（Architecture Decision Record）</w:t>
      </w:r>
    </w:p>
    <w:p>
      <w:pPr>
        <w:spacing w:before="40" w:after="40"/>
        <w:pBdr>
          <w:bottom w:val="single" w:sz="12" w:space="1" w:color="1E5CB8"/>
        </w:pBdr>
      </w:pP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个人博客项目　|　阶段二：设计　|　版本 v1.0　|　日期：2026-10-08</w:t>
      </w: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本文档把阶段二所有技术分叉点的选择、理由与代价固定下来，供实现阶段与日后回看使用。</w:t>
      </w:r>
    </w:p>
    <w:p/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0. 阅读说明</w:t>
      </w:r>
    </w:p>
    <w:p>
      <w:pPr>
        <w:keepLines/>
      </w:pPr>
      <w:r>
        <w:rPr>
          <w:rFonts w:ascii="微软雅黑" w:hAnsi="微软雅黑" w:eastAsia="微软雅黑"/>
        </w:rPr>
        <w:t>本文档包含 10 条 ADR。每条记录一个「曾经有过多个选项」的技术选择。已经确定无争议的事项（比如用 Vue 3）不写进 ADR，因为 ADR 只记录</w:t>
      </w:r>
      <w:r>
        <w:rPr>
          <w:rFonts w:ascii="微软雅黑" w:hAnsi="微软雅黑" w:eastAsia="微软雅黑"/>
          <w:b/>
        </w:rPr>
        <w:t>分叉点</w:t>
      </w:r>
      <w:r>
        <w:rPr>
          <w:rFonts w:ascii="微软雅黑" w:hAnsi="微软雅黑" w:eastAsia="微软雅黑"/>
        </w:rPr>
        <w:t>。</w:t>
      </w:r>
    </w:p>
    <w:p>
      <w:pPr>
        <w:keepLines/>
      </w:pPr>
      <w:r>
        <w:rPr>
          <w:rFonts w:ascii="微软雅黑" w:hAnsi="微软雅黑" w:eastAsia="微软雅黑"/>
        </w:rPr>
        <w:t>每条 ADR 的固定结构如下，</w:t>
      </w:r>
      <w:r>
        <w:rPr>
          <w:rFonts w:ascii="微软雅黑" w:hAnsi="微软雅黑" w:eastAsia="微软雅黑"/>
          <w:b/>
        </w:rPr>
        <w:t>缺任何一项都算不合格</w:t>
      </w:r>
      <w:r>
        <w:rPr>
          <w:rFonts w:ascii="微软雅黑" w:hAnsi="微软雅黑" w:eastAsia="微软雅黑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374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作用</w:t>
            </w:r>
          </w:p>
        </w:tc>
        <w:tc>
          <w:tcPr>
            <w:tcW w:type="dxa" w:w="425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缺失的后果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已采纳 / 已废弃 / 待重新评估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不知道这条还算不算数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当时面临什么问题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三个月后看不懂为什么要做这个决定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候选方案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当时考虑过哪几条路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会重复讨论已经否决过的方案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最终选了什么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为什么选它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无法判断它在新条件下是否仍然成立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代价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选它要付出什么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最容易漏，也最容易导致后悔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重新评估的触发条件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什么情况该推翻它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条件变了还在硬撑旧决策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本条的由来：</w:t>
            </w:r>
            <w:r>
              <w:rPr>
                <w:rFonts w:ascii="微软雅黑" w:hAnsi="微软雅黑" w:eastAsia="微软雅黑"/>
                <w:sz w:val="19"/>
              </w:rPr>
              <w:t xml:space="preserve"> 这个结构是在本项目实际讨论中形成的。ADR-01 的初版只写了「选预渲染」和它的好处，没有并列写出「发布后需要重新构建」这一核心代价，导致读者产生「SEO 就得牺牲动态性」的误解。</w:t>
            </w:r>
            <w:r>
              <w:rPr>
                <w:rFonts w:ascii="微软雅黑" w:hAnsi="微软雅黑" w:eastAsia="微软雅黑"/>
                <w:b/>
                <w:sz w:val="19"/>
              </w:rPr>
              <w:t>代价必须写在决策旁边，而不是留给读者去发现。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1. ADR-01　是否做 SEO（渲染方式）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已采纳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需要决定页面 HTML 在何时何地生成。这决定成果能否被搜索引擎收录、首屏有多快、服务器要多跑什么进程。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候选方案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纯 SPA（Single Page Application，单页应用）</w:t>
              <w:br/>
              <w:t>② SPA + 预渲染（Pre-rendering）</w:t>
              <w:br/>
              <w:t>③ SSR（Server-Side Rendering，服务端渲染，如 Nuxt）</w:t>
              <w:br/>
              <w:t>④ 后端模板渲染（FastAPI + Jinja2）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采用纯 SPA，不做 SEO 优化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博客的读者只有两类：自己（回查笔记）与面试官（主动发链接）。两者都通过直接链接访问，不经过搜索引擎。SEO 是伪需求。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代价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① 文章无法被搜索引擎收录；② 分享到微信 / QQ 时无法生成链接预览卡片（这些客户端不执行 JS，动态写入的 OG 标签读不到）；③ </w:t>
            </w:r>
            <w:r>
              <w:rPr>
                <w:rFonts w:ascii="微软雅黑" w:hAnsi="微软雅黑" w:eastAsia="微软雅黑"/>
                <w:b/>
                <w:sz w:val="18"/>
              </w:rPr>
              <w:t>首屏依赖 JS 下载与执行，3Mbps 下白屏更明显</w:t>
            </w:r>
            <w:r>
              <w:rPr>
                <w:rFonts w:ascii="微软雅黑" w:hAnsi="微软雅黑" w:eastAsia="微软雅黑"/>
                <w:sz w:val="18"/>
              </w:rPr>
              <w:t>——这转化为一条 NFR 约束（见第 11 节）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若日后确实需要被外部搜到，</w:t>
            </w:r>
            <w:r>
              <w:rPr>
                <w:rFonts w:ascii="微软雅黑" w:hAnsi="微软雅黑" w:eastAsia="微软雅黑"/>
                <w:b/>
                <w:sz w:val="18"/>
              </w:rPr>
              <w:t>可以在不重写代码的前提下追加预渲染</w:t>
            </w:r>
            <w:r>
              <w:rPr>
                <w:rFonts w:ascii="微软雅黑" w:hAnsi="微软雅黑" w:eastAsia="微软雅黑"/>
                <w:sz w:val="18"/>
              </w:rPr>
              <w:t>；若需要实时性 + SEO 兼得，则应重新评估 SSR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3"/>
        <w:keepNext/>
      </w:pPr>
      <w:r>
        <w:rPr>
          <w:rFonts w:ascii="微软雅黑" w:hAnsi="微软雅黑" w:eastAsia="微软雅黑"/>
        </w:rPr>
        <w:t>为什么排除其他三条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候选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排除原因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② 预渲染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为不存在的需求引入一个构建步骤，且发布后需重新构建才生效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③ SSR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为不存在的需求在 4G 内存服务器上常驻一个 Node 进程（约 150–300MB），并引入 Nuxt 学习成本、进程监控与崩溃排查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④ 后端渲染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会放弃 Vue，与学习目标 LG-2（把 Vue 3 推进到工程级）直接冲突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2. ADR-02　图片存储位置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已采纳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3Mbps 带宽下图片是首要瓶颈；需要决定图片存在哪里、由谁对外提供。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候选方案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服务器本地目录，Nginx 直出</w:t>
              <w:br/>
              <w:t>② 对象存储（OSS / COS）</w:t>
              <w:br/>
              <w:t>③ 第三方图床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存服务器本地目录，由 Nginx 直接提供服务；代码层面预留对象存储适配接口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零成本；② Nginx 直出效率高，不消耗 FastAPI 进程；③ 单机部署下没有分布式存储的需求。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代价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① 占用服务器磁盘，需纳入备份范围；② </w:t>
            </w:r>
            <w:r>
              <w:rPr>
                <w:rFonts w:ascii="微软雅黑" w:hAnsi="微软雅黑" w:eastAsia="微软雅黑"/>
                <w:b/>
                <w:sz w:val="18"/>
              </w:rPr>
              <w:t>图片流量仍走 3Mbps 带宽</w:t>
            </w:r>
            <w:r>
              <w:rPr>
                <w:rFonts w:ascii="微软雅黑" w:hAnsi="微软雅黑" w:eastAsia="微软雅黑"/>
                <w:sz w:val="18"/>
              </w:rPr>
              <w:t>，图片体积控制是硬要求（见 NFR）；③ 换服务器时需迁移图片目录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若月流量持续超过带宽承载能力，或图片总量超过磁盘余量的 50%，改用对象存储 + CDN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必须成对出现的约束：</w:t>
            </w:r>
            <w:r>
              <w:rPr>
                <w:rFonts w:ascii="微软雅黑" w:hAnsi="微软雅黑" w:eastAsia="微软雅黑"/>
                <w:sz w:val="19"/>
              </w:rPr>
              <w:t xml:space="preserve"> 选择本地存储意味着</w:t>
            </w:r>
            <w:r>
              <w:rPr>
                <w:rFonts w:ascii="微软雅黑" w:hAnsi="微软雅黑" w:eastAsia="微软雅黑"/>
                <w:b/>
                <w:sz w:val="19"/>
              </w:rPr>
              <w:t>必须在应用层强制压缩</w:t>
            </w:r>
            <w:r>
              <w:rPr>
                <w:rFonts w:ascii="微软雅黑" w:hAnsi="微软雅黑" w:eastAsia="微软雅黑"/>
                <w:sz w:val="19"/>
              </w:rPr>
              <w:t>。上传接口应当拒绝未经压缩的大图，或自动转为 WebP 并限制最长边。这不是优化项，是这条决策能否成立的前提。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3. ADR-03　鉴权方案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已采纳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只有 1 个管理员账号，需要让后台接口识别「已登录」，并防止未授权访问。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候选方案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HttpOnly Cookie + 服务端会话</w:t>
              <w:br/>
              <w:t>② JWT（JSON Web Token）存 localStorage</w:t>
              <w:br/>
              <w:t>③ JWT 存 HttpOnly Cookie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HttpOnly Cookie + 服务端会话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① 最简单；② </w:t>
            </w:r>
            <w:r>
              <w:rPr>
                <w:rFonts w:ascii="Consolas" w:hAnsi="Consolas" w:eastAsia="Consolas"/>
                <w:color w:val="0B4A6B"/>
                <w:sz w:val="17"/>
              </w:rPr>
              <w:t>HttpOnly</w:t>
            </w:r>
            <w:r>
              <w:rPr>
                <w:rFonts w:ascii="微软雅黑" w:hAnsi="微软雅黑" w:eastAsia="微软雅黑"/>
                <w:sz w:val="18"/>
              </w:rPr>
              <w:t xml:space="preserve"> 属性使 JS 无法读取 Cookie，</w:t>
            </w:r>
            <w:r>
              <w:rPr>
                <w:rFonts w:ascii="微软雅黑" w:hAnsi="微软雅黑" w:eastAsia="微软雅黑"/>
                <w:b/>
                <w:sz w:val="18"/>
              </w:rPr>
              <w:t>天然防御 XSS（跨站脚本攻击）窃取凭证</w:t>
            </w:r>
            <w:r>
              <w:rPr>
                <w:rFonts w:ascii="微软雅黑" w:hAnsi="微软雅黑" w:eastAsia="微软雅黑"/>
                <w:sz w:val="18"/>
              </w:rPr>
              <w:t>；③ 单机单用户场景不需要 JWT 的无状态扩展能力。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代价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会话状态存在服务端，</w:t>
            </w:r>
            <w:r>
              <w:rPr>
                <w:rFonts w:ascii="微软雅黑" w:hAnsi="微软雅黑" w:eastAsia="微软雅黑"/>
                <w:b/>
                <w:sz w:val="18"/>
              </w:rPr>
              <w:t>水平扩展时需共享存储</w:t>
            </w:r>
            <w:r>
              <w:rPr>
                <w:rFonts w:ascii="微软雅黑" w:hAnsi="微软雅黑" w:eastAsia="微软雅黑"/>
                <w:sz w:val="18"/>
              </w:rPr>
              <w:t xml:space="preserve">（本项目单机，无影响）；② 需配置 </w:t>
            </w:r>
            <w:r>
              <w:rPr>
                <w:rFonts w:ascii="Consolas" w:hAnsi="Consolas" w:eastAsia="Consolas"/>
                <w:color w:val="0B4A6B"/>
                <w:sz w:val="17"/>
              </w:rPr>
              <w:t>SameSite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color w:val="0B4A6B"/>
                <w:sz w:val="17"/>
              </w:rPr>
              <w:t>Secure</w:t>
            </w:r>
            <w:r>
              <w:rPr>
                <w:rFonts w:ascii="微软雅黑" w:hAnsi="微软雅黑" w:eastAsia="微软雅黑"/>
                <w:sz w:val="18"/>
              </w:rPr>
              <w:t xml:space="preserve"> 等属性；③ 会话过期与注销逻辑需自行实现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若需要支持多端（App / 小程序）或多台后端，改用 JWT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Cookie 属性必须这样设置：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0B4A6B"/>
                <w:sz w:val="18"/>
              </w:rPr>
              <w:t>HttpOnly</w:t>
            </w:r>
            <w:r>
              <w:rPr>
                <w:rFonts w:ascii="微软雅黑" w:hAnsi="微软雅黑" w:eastAsia="微软雅黑"/>
                <w:sz w:val="19"/>
              </w:rPr>
              <w:t>（防 JS 读取）、</w:t>
            </w:r>
            <w:r>
              <w:rPr>
                <w:rFonts w:ascii="Consolas" w:hAnsi="Consolas" w:eastAsia="Consolas"/>
                <w:color w:val="0B4A6B"/>
                <w:sz w:val="18"/>
              </w:rPr>
              <w:t>Secure</w:t>
            </w:r>
            <w:r>
              <w:rPr>
                <w:rFonts w:ascii="微软雅黑" w:hAnsi="微软雅黑" w:eastAsia="微软雅黑"/>
                <w:sz w:val="19"/>
              </w:rPr>
              <w:t>（仅 HTTPS 传输）、</w:t>
            </w:r>
            <w:r>
              <w:rPr>
                <w:rFonts w:ascii="Consolas" w:hAnsi="Consolas" w:eastAsia="Consolas"/>
                <w:color w:val="0B4A6B"/>
                <w:sz w:val="18"/>
              </w:rPr>
              <w:t>SameSite=Lax</w:t>
            </w:r>
            <w:r>
              <w:rPr>
                <w:rFonts w:ascii="微软雅黑" w:hAnsi="微软雅黑" w:eastAsia="微软雅黑"/>
                <w:sz w:val="19"/>
              </w:rPr>
              <w:t>（防 CSRF，跨站请求伪造）。三者缺一都会留下已知的安全缺口。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4. ADR-04　前后端同源还是分域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已采纳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需要决定前端页面与后端接口是否使用同一个域名。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候选方案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同源：</w:t>
            </w:r>
            <w:r>
              <w:rPr>
                <w:rFonts w:ascii="Consolas" w:hAnsi="Consolas" w:eastAsia="Consolas"/>
                <w:color w:val="0B4A6B"/>
                <w:sz w:val="17"/>
              </w:rPr>
              <w:t>blog.com/*</w:t>
            </w:r>
            <w:r>
              <w:rPr>
                <w:rFonts w:ascii="微软雅黑" w:hAnsi="微软雅黑" w:eastAsia="微软雅黑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0B4A6B"/>
                <w:sz w:val="17"/>
              </w:rPr>
              <w:t>blog.com/api/*</w:t>
            </w:r>
            <w:r>
              <w:rPr>
                <w:rFonts w:ascii="微软雅黑" w:hAnsi="微软雅黑" w:eastAsia="微软雅黑"/>
                <w:sz w:val="18"/>
              </w:rPr>
              <w:br/>
              <w:t>② 分域：</w:t>
            </w:r>
            <w:r>
              <w:rPr>
                <w:rFonts w:ascii="Consolas" w:hAnsi="Consolas" w:eastAsia="Consolas"/>
                <w:color w:val="0B4A6B"/>
                <w:sz w:val="17"/>
              </w:rPr>
              <w:t>blog.com</w:t>
            </w:r>
            <w:r>
              <w:rPr>
                <w:rFonts w:ascii="微软雅黑" w:hAnsi="微软雅黑" w:eastAsia="微软雅黑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0B4A6B"/>
                <w:sz w:val="17"/>
              </w:rPr>
              <w:t>api.blog.com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同源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分域的全部好处（独立部署、服务多端、拆分故障域）都建立在「多端 / 多机 / 多应用」前提上，本项目三条全不占，却要付全部成本。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代价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前端与后端必须一起部署（本项目本来就是一起部署）；② 后端若将来要服务其他客户端，需改造为分域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出现第二个前端（App、小程序）或后端需要独立扩容时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3"/>
        <w:keepNext/>
      </w:pPr>
      <w:r>
        <w:rPr>
          <w:rFonts w:ascii="微软雅黑" w:hAnsi="微软雅黑" w:eastAsia="微软雅黑"/>
        </w:rPr>
        <w:t>同源省掉了什么（这是本决策的主要收益）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项目的</w:t>
            </w:r>
          </w:p>
        </w:tc>
        <w:tc>
          <w:tcPr>
            <w:tcW w:type="dxa" w:w="28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同源</w:t>
            </w:r>
          </w:p>
        </w:tc>
        <w:tc>
          <w:tcPr>
            <w:tcW w:type="dxa" w:w="515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分域需要额外处理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CORS 配置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完全不需要</w:t>
            </w:r>
          </w:p>
        </w:tc>
        <w:tc>
          <w:tcPr>
            <w:tcW w:type="dxa" w:w="515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必须配 </w:t>
            </w:r>
            <w:r>
              <w:rPr>
                <w:rFonts w:ascii="Consolas" w:hAnsi="Consolas" w:eastAsia="Consolas"/>
                <w:color w:val="0B4A6B"/>
                <w:sz w:val="17"/>
              </w:rPr>
              <w:t>CORSMiddleware</w:t>
            </w:r>
            <w:r>
              <w:rPr>
                <w:rFonts w:ascii="微软雅黑" w:hAnsi="微软雅黑" w:eastAsia="微软雅黑"/>
                <w:sz w:val="18"/>
              </w:rPr>
              <w:t xml:space="preserve"> 并维护来源白名单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Cookie 归属</w:t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浏览器自动处理</w:t>
            </w:r>
          </w:p>
        </w:tc>
        <w:tc>
          <w:tcPr>
            <w:tcW w:type="dxa" w:w="515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需设置 </w:t>
            </w:r>
            <w:r>
              <w:rPr>
                <w:rFonts w:ascii="Consolas" w:hAnsi="Consolas" w:eastAsia="Consolas"/>
                <w:color w:val="0B4A6B"/>
                <w:sz w:val="17"/>
              </w:rPr>
              <w:t>domain=.blog.com</w:t>
            </w:r>
            <w:r>
              <w:rPr>
                <w:rFonts w:ascii="微软雅黑" w:hAnsi="微软雅黑" w:eastAsia="微软雅黑"/>
                <w:sz w:val="18"/>
              </w:rPr>
              <w:t>；受第三方 Cookie 封锁政策影响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预检请求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515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携带 Cookie 的跨域请求每次先发 </w:t>
            </w:r>
            <w:r>
              <w:rPr>
                <w:rFonts w:ascii="Consolas" w:hAnsi="Consolas" w:eastAsia="Consolas"/>
                <w:color w:val="0B4A6B"/>
                <w:sz w:val="17"/>
              </w:rPr>
              <w:t>OPTIONS</w:t>
            </w:r>
            <w:r>
              <w:rPr>
                <w:rFonts w:ascii="微软雅黑" w:hAnsi="微软雅黑" w:eastAsia="微软雅黑"/>
                <w:sz w:val="18"/>
              </w:rPr>
              <w:t>，3Mbps 下是真实开销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本地开发</w:t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Vite 代理，前后端代码与生产一致</w:t>
            </w:r>
          </w:p>
        </w:tc>
        <w:tc>
          <w:tcPr>
            <w:tcW w:type="dxa" w:w="515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需放行 </w:t>
            </w:r>
            <w:r>
              <w:rPr>
                <w:rFonts w:ascii="Consolas" w:hAnsi="Consolas" w:eastAsia="Consolas"/>
                <w:color w:val="0B4A6B"/>
                <w:sz w:val="17"/>
              </w:rPr>
              <w:t>localhost:5173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开发与生产配置不一致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Nginx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一个 server 块搞定</w:t>
            </w:r>
          </w:p>
        </w:tc>
        <w:tc>
          <w:tcPr>
            <w:tcW w:type="dxa" w:w="515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需两个 server 块并额外处理跨域响应头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5. ADR-05　前端状态管理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已采纳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需要决定跨组件共享的数据（登录状态、站点信息、当前用户等）放在哪里。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候选方案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Pinia</w:t>
              <w:br/>
              <w:t xml:space="preserve">② 只用组件内状态 + </w:t>
            </w:r>
            <w:r>
              <w:rPr>
                <w:rFonts w:ascii="Consolas" w:hAnsi="Consolas" w:eastAsia="Consolas"/>
                <w:color w:val="0B4A6B"/>
                <w:sz w:val="17"/>
              </w:rPr>
              <w:t>provide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0B4A6B"/>
                <w:sz w:val="17"/>
              </w:rPr>
              <w:t>inject</w:t>
            </w:r>
            <w:r>
              <w:rPr>
                <w:rFonts w:ascii="微软雅黑" w:hAnsi="微软雅黑" w:eastAsia="微软雅黑"/>
                <w:sz w:val="18"/>
              </w:rPr>
              <w:br/>
              <w:t>③ Vuex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Pinia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Vue 官方推荐方案；② 相比 Vuex 更贴近 Composition API 写法，无 mutation 概念；③ 是值得学的工程内容，符合学习目标。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代价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需明确划分「什么该进 store」——</w:t>
            </w:r>
            <w:r>
              <w:rPr>
                <w:rFonts w:ascii="微软雅黑" w:hAnsi="微软雅黑" w:eastAsia="微软雅黑"/>
                <w:b/>
                <w:sz w:val="18"/>
              </w:rPr>
              <w:t>把所有数据都塞进 store 是 Vue 项目的典型失控方式</w:t>
            </w:r>
            <w:r>
              <w:rPr>
                <w:rFonts w:ascii="微软雅黑" w:hAnsi="微软雅黑" w:eastAsia="微软雅黑"/>
                <w:sz w:val="18"/>
              </w:rPr>
              <w:t>；② 增加一层概念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边界规则（实现阶段必须遵守）：</w:t>
            </w:r>
            <w:r>
              <w:rPr>
                <w:rFonts w:ascii="微软雅黑" w:hAnsi="微软雅黑" w:eastAsia="微软雅黑"/>
                <w:sz w:val="19"/>
              </w:rPr>
              <w:t xml:space="preserve"> 只有</w:t>
            </w:r>
            <w:r>
              <w:rPr>
                <w:rFonts w:ascii="微软雅黑" w:hAnsi="微软雅黑" w:eastAsia="微软雅黑"/>
                <w:b/>
                <w:sz w:val="19"/>
              </w:rPr>
              <w:t>跨页面生存、且多个不相邻组件都需要</w:t>
            </w:r>
            <w:r>
              <w:rPr>
                <w:rFonts w:ascii="微软雅黑" w:hAnsi="微软雅黑" w:eastAsia="微软雅黑"/>
                <w:sz w:val="19"/>
              </w:rPr>
              <w:t>的数据才进 Pinia。典型是：登录状态、当前用户、站点配置。列表数据、表单状态、单个页面的加载状态一律留在组件内。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6. ADR-06　Markdown 渲染位置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已采纳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正文用 Markdown 编写，需要决定在何时把它转成 HTML。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候选方案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后端渲染成 HTML 存库，前端直接插入</w:t>
              <w:br/>
              <w:t>② 前端渲染（</w:t>
            </w:r>
            <w:r>
              <w:rPr>
                <w:rFonts w:ascii="Consolas" w:hAnsi="Consolas" w:eastAsia="Consolas"/>
                <w:color w:val="0B4A6B"/>
                <w:sz w:val="17"/>
              </w:rPr>
              <w:t>marked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0B4A6B"/>
                <w:sz w:val="17"/>
              </w:rPr>
              <w:t>markdown-it</w:t>
            </w:r>
            <w:r>
              <w:rPr>
                <w:rFonts w:ascii="微软雅黑" w:hAnsi="微软雅黑" w:eastAsia="微软雅黑"/>
                <w:sz w:val="18"/>
              </w:rPr>
              <w:t>）</w:t>
              <w:br/>
              <w:t>③ 后端渲染但不存库，每次请求时转换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后端渲染成 HTML 并存入数据库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前端不需要下载 Markdown 解析库与高亮库，</w:t>
            </w:r>
            <w:r>
              <w:rPr>
                <w:rFonts w:ascii="微软雅黑" w:hAnsi="微软雅黑" w:eastAsia="微软雅黑"/>
                <w:b/>
                <w:sz w:val="18"/>
              </w:rPr>
              <w:t>首屏体积显著减小</w:t>
            </w:r>
            <w:r>
              <w:rPr>
                <w:rFonts w:ascii="微软雅黑" w:hAnsi="微软雅黑" w:eastAsia="微软雅黑"/>
                <w:sz w:val="18"/>
              </w:rPr>
              <w:t>（直接服务于 3Mbps 约束）；② 渲染结果唯一，预览与线上完全一致；③ 高亮在写入时完成一次，读取零成本。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代价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更换渲染规则或样式时</w:t>
            </w:r>
            <w:r>
              <w:rPr>
                <w:rFonts w:ascii="微软雅黑" w:hAnsi="微软雅黑" w:eastAsia="微软雅黑"/>
                <w:b/>
                <w:sz w:val="18"/>
              </w:rPr>
              <w:t>需重刷历史数据</w:t>
            </w:r>
            <w:r>
              <w:rPr>
                <w:rFonts w:ascii="微软雅黑" w:hAnsi="微软雅黑" w:eastAsia="微软雅黑"/>
                <w:sz w:val="18"/>
              </w:rPr>
              <w:t xml:space="preserve">；② 前端无法实时预览自定义语法（轻量预览可接受）；③ </w:t>
            </w:r>
            <w:r>
              <w:rPr>
                <w:rFonts w:ascii="微软雅黑" w:hAnsi="微软雅黑" w:eastAsia="微软雅黑"/>
                <w:b/>
                <w:sz w:val="18"/>
              </w:rPr>
              <w:t>必须做 XSS 过滤</w:t>
            </w:r>
            <w:r>
              <w:rPr>
                <w:rFonts w:ascii="微软雅黑" w:hAnsi="微软雅黑" w:eastAsia="微软雅黑"/>
                <w:sz w:val="18"/>
              </w:rPr>
              <w:t xml:space="preserve">——渲染后的 HTML 由前端以 </w:t>
            </w:r>
            <w:r>
              <w:rPr>
                <w:rFonts w:ascii="Consolas" w:hAnsi="Consolas" w:eastAsia="Consolas"/>
                <w:color w:val="0B4A6B"/>
                <w:sz w:val="17"/>
              </w:rPr>
              <w:t>v-html</w:t>
            </w:r>
            <w:r>
              <w:rPr>
                <w:rFonts w:ascii="微软雅黑" w:hAnsi="微软雅黑" w:eastAsia="微软雅黑"/>
                <w:sz w:val="18"/>
              </w:rPr>
              <w:t xml:space="preserve"> 插入，这是注入风险的入口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若需要富交互的编辑器实时预览，或正文中要嵌入 Vue 组件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安全前提（不可省略）：</w:t>
            </w:r>
            <w:r>
              <w:rPr>
                <w:rFonts w:ascii="微软雅黑" w:hAnsi="微软雅黑" w:eastAsia="微软雅黑"/>
                <w:sz w:val="19"/>
              </w:rPr>
              <w:t xml:space="preserve"> 渲染 Markdown 时必须对生成的 HTML 做白名单过滤（如 </w:t>
            </w:r>
            <w:r>
              <w:rPr>
                <w:rFonts w:ascii="Consolas" w:hAnsi="Consolas" w:eastAsia="Consolas"/>
                <w:color w:val="0B4A6B"/>
                <w:sz w:val="18"/>
              </w:rPr>
              <w:t>bleach</w:t>
            </w:r>
            <w:r>
              <w:rPr>
                <w:rFonts w:ascii="微软雅黑" w:hAnsi="微软雅黑" w:eastAsia="微软雅黑"/>
                <w:sz w:val="19"/>
              </w:rPr>
              <w:t xml:space="preserve"> 或 </w:t>
            </w:r>
            <w:r>
              <w:rPr>
                <w:rFonts w:ascii="Consolas" w:hAnsi="Consolas" w:eastAsia="Consolas"/>
                <w:color w:val="0B4A6B"/>
                <w:sz w:val="18"/>
              </w:rPr>
              <w:t>nh3</w:t>
            </w:r>
            <w:r>
              <w:rPr>
                <w:rFonts w:ascii="微软雅黑" w:hAnsi="微软雅黑" w:eastAsia="微软雅黑"/>
                <w:sz w:val="19"/>
              </w:rPr>
              <w:t xml:space="preserve">），禁止 </w:t>
            </w:r>
            <w:r>
              <w:rPr>
                <w:rFonts w:ascii="Consolas" w:hAnsi="Consolas" w:eastAsia="Consolas"/>
                <w:color w:val="0B4A6B"/>
                <w:sz w:val="18"/>
              </w:rPr>
              <w:t>script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0B4A6B"/>
                <w:sz w:val="18"/>
              </w:rPr>
              <w:t>onclick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0B4A6B"/>
                <w:sz w:val="18"/>
              </w:rPr>
              <w:t>javascript:</w:t>
            </w:r>
            <w:r>
              <w:rPr>
                <w:rFonts w:ascii="微软雅黑" w:hAnsi="微软雅黑" w:eastAsia="微软雅黑"/>
                <w:sz w:val="19"/>
              </w:rPr>
              <w:t xml:space="preserve"> 等。</w:t>
            </w:r>
            <w:r>
              <w:rPr>
                <w:rFonts w:ascii="微软雅黑" w:hAnsi="微软雅黑" w:eastAsia="微软雅黑"/>
                <w:b/>
                <w:sz w:val="19"/>
              </w:rPr>
              <w:t>渲染 + v-html 而不做过滤，等于给自己开了一个 XSS 后门。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7. ADR-07　前端路由模式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已采纳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SPA 的 URL 有两种模式，影响可读性与部署配置。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候选方案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① </w:t>
            </w:r>
            <w:r>
              <w:rPr>
                <w:rFonts w:ascii="Consolas" w:hAnsi="Consolas" w:eastAsia="Consolas"/>
                <w:color w:val="0B4A6B"/>
                <w:sz w:val="17"/>
              </w:rPr>
              <w:t>history</w:t>
            </w:r>
            <w:r>
              <w:rPr>
                <w:rFonts w:ascii="微软雅黑" w:hAnsi="微软雅黑" w:eastAsia="微软雅黑"/>
                <w:sz w:val="18"/>
              </w:rPr>
              <w:t xml:space="preserve"> 模式（</w:t>
            </w:r>
            <w:r>
              <w:rPr>
                <w:rFonts w:ascii="Consolas" w:hAnsi="Consolas" w:eastAsia="Consolas"/>
                <w:color w:val="0B4A6B"/>
                <w:sz w:val="17"/>
              </w:rPr>
              <w:t>/posts/vue-router</w:t>
            </w:r>
            <w:r>
              <w:rPr>
                <w:rFonts w:ascii="微软雅黑" w:hAnsi="微软雅黑" w:eastAsia="微软雅黑"/>
                <w:sz w:val="18"/>
              </w:rPr>
              <w:t>）</w:t>
              <w:br/>
              <w:t xml:space="preserve">② </w:t>
            </w:r>
            <w:r>
              <w:rPr>
                <w:rFonts w:ascii="Consolas" w:hAnsi="Consolas" w:eastAsia="Consolas"/>
                <w:color w:val="0B4A6B"/>
                <w:sz w:val="17"/>
              </w:rPr>
              <w:t>hash</w:t>
            </w:r>
            <w:r>
              <w:rPr>
                <w:rFonts w:ascii="微软雅黑" w:hAnsi="微软雅黑" w:eastAsia="微软雅黑"/>
                <w:sz w:val="18"/>
              </w:rPr>
              <w:t xml:space="preserve"> 模式（</w:t>
            </w:r>
            <w:r>
              <w:rPr>
                <w:rFonts w:ascii="Consolas" w:hAnsi="Consolas" w:eastAsia="Consolas"/>
                <w:color w:val="0B4A6B"/>
                <w:sz w:val="17"/>
              </w:rPr>
              <w:t>/#/posts/vue-router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`history` 模式 + 文章使用 slug</w:t>
            </w:r>
            <w:r>
              <w:rPr>
                <w:rFonts w:ascii="微软雅黑" w:hAnsi="微软雅黑" w:eastAsia="微软雅黑"/>
                <w:sz w:val="18"/>
              </w:rPr>
              <w:t>（与阶段一 FR-09 一致）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URL 干净、可读、可分享；② slug 由文章标题生成，比 ID 更有信息量。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代价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必须配置 Nginx 回退</w:t>
            </w:r>
            <w:r>
              <w:rPr>
                <w:rFonts w:ascii="微软雅黑" w:hAnsi="微软雅黑" w:eastAsia="微软雅黑"/>
                <w:sz w:val="18"/>
              </w:rPr>
              <w:t xml:space="preserve">，否则在非首页刷新或直接访问会 404。原因是服务器上并不存在 </w:t>
            </w:r>
            <w:r>
              <w:rPr>
                <w:rFonts w:ascii="Consolas" w:hAnsi="Consolas" w:eastAsia="Consolas"/>
                <w:color w:val="0B4A6B"/>
                <w:sz w:val="17"/>
              </w:rPr>
              <w:t>/posts/vue-router</w:t>
            </w:r>
            <w:r>
              <w:rPr>
                <w:rFonts w:ascii="微软雅黑" w:hAnsi="微软雅黑" w:eastAsia="微软雅黑"/>
                <w:sz w:val="18"/>
              </w:rPr>
              <w:t xml:space="preserve"> 这个文件。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</w:rPr>
        <w:t>Nginx 中的回退配置（实现阶段直接使用）：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location /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root /var/www/blog;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try_files $uri $uri/ /index.html;   # 找不到文件就交给前端路由处理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}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try_files 是 history 模式能工作的前提，漏掉它会出现「只有首页能刷新」的典型故障。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8. ADR-08　是否做暗色模式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已采纳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暗色模式在技术博客中常见，但阶段一已将它定为 C 级（可以做）。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候选方案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v1 不做</w:t>
              <w:br/>
              <w:t>② v1 做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v1 不做，但设计与实现时预留成本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阶段一定为 C 级，不在 v1 范围内（见 NG / 范围边界）；② 它是典型的「看起来简单、实际要逐个组件调色」的工作。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代价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无实际代价。</w:t>
            </w:r>
            <w:r>
              <w:rPr>
                <w:rFonts w:ascii="微软雅黑" w:hAnsi="微软雅黑" w:eastAsia="微软雅黑"/>
                <w:b/>
                <w:sz w:val="18"/>
              </w:rPr>
              <w:t>前提是现在就用 CSS 变量定义颜色</w:t>
            </w:r>
            <w:r>
              <w:rPr>
                <w:rFonts w:ascii="微软雅黑" w:hAnsi="微软雅黑" w:eastAsia="微软雅黑"/>
                <w:sz w:val="18"/>
              </w:rPr>
              <w:t>，而不是把色值写死在各组件里。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上线后作为首个迭代项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:root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--color-bg: #ffffff;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--color-text: #14181f;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--color-accent: #1e5cb8;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/* 将来只需追加这一段，不必改动任何组件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/* @media (prefers-color-scheme: dark) { :root { --color-bg: #12161c; ... } } */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预留的具体做法：颜色全部走变量，组件里不出现十六进制色值。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9. ADR-09　接口响应格式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已采纳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前后端需要一套稳定的数据交换约定，避免每个接口各写各的。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候选方案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① 统一包装体 </w:t>
            </w:r>
            <w:r>
              <w:rPr>
                <w:rFonts w:ascii="Consolas" w:hAnsi="Consolas" w:eastAsia="Consolas"/>
                <w:color w:val="0B4A6B"/>
                <w:sz w:val="17"/>
              </w:rPr>
              <w:t>{code, message, data}</w:t>
            </w:r>
            <w:r>
              <w:rPr>
                <w:rFonts w:ascii="微软雅黑" w:hAnsi="微软雅黑" w:eastAsia="微软雅黑"/>
                <w:sz w:val="18"/>
              </w:rPr>
              <w:br/>
              <w:t>② 直接返回数据，用 HTTP 状态码表达结果</w:t>
              <w:br/>
              <w:t>③ GraphQL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统一包装体 `{code, message, data}` + 业务错误码表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前端只需一个 Axios 拦截器即可统一处理所有错误；② 业务错误码比 HTTP 状态码更细（例如「标题重复」与「标签不存在」都是 400，但前端提示不同）；③ 学习目标要求掌握「统一响应约定」（LG-3）。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代价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与 REST 原生语义有轻微重叠，HTTP 状态码与业务码需同时维护；② 响应体略大（可忽略）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</w:rPr>
        <w:t>格式约定：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{ "code": 0, "message": "ok", "data": { ... } }          // 成功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{ "code": 40001, "message": "标题已存在", "data": null }  // 业务错误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code = 0 表示成功；非 0 表示业务错误。HTTP 状态码仍按其原生语义返回。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10. ADR-10　配置与密钥管理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已采纳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数据库路径、会话密钥、管理员密码等配置不能写死在代码里。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候选方案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① </w:t>
            </w:r>
            <w:r>
              <w:rPr>
                <w:rFonts w:ascii="Consolas" w:hAnsi="Consolas" w:eastAsia="Consolas"/>
                <w:color w:val="0B4A6B"/>
                <w:sz w:val="17"/>
              </w:rPr>
              <w:t>.env</w:t>
            </w:r>
            <w:r>
              <w:rPr>
                <w:rFonts w:ascii="微软雅黑" w:hAnsi="微软雅黑" w:eastAsia="微软雅黑"/>
                <w:sz w:val="18"/>
              </w:rPr>
              <w:t xml:space="preserve"> 文件 + </w:t>
            </w:r>
            <w:r>
              <w:rPr>
                <w:rFonts w:ascii="Consolas" w:hAnsi="Consolas" w:eastAsia="Consolas"/>
                <w:color w:val="0B4A6B"/>
                <w:sz w:val="17"/>
              </w:rPr>
              <w:t>pydantic-settings</w:t>
            </w:r>
            <w:r>
              <w:rPr>
                <w:rFonts w:ascii="微软雅黑" w:hAnsi="微软雅黑" w:eastAsia="微软雅黑"/>
                <w:sz w:val="18"/>
              </w:rPr>
              <w:br/>
              <w:t>② 写在配置文件里</w:t>
              <w:br/>
              <w:t>③ 环境变量直接读取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`.env` 文件 + `pydantic-settings` 读取，`.env` 不提交仓库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① </w:t>
            </w:r>
            <w:r>
              <w:rPr>
                <w:rFonts w:ascii="Consolas" w:hAnsi="Consolas" w:eastAsia="Consolas"/>
                <w:color w:val="0B4A6B"/>
                <w:sz w:val="17"/>
              </w:rPr>
              <w:t>pydantic-settings</w:t>
            </w:r>
            <w:r>
              <w:rPr>
                <w:rFonts w:ascii="微软雅黑" w:hAnsi="微软雅黑" w:eastAsia="微软雅黑"/>
                <w:sz w:val="18"/>
              </w:rPr>
              <w:t xml:space="preserve"> 自带类型校验与默认值，缺失必填项时</w:t>
            </w:r>
            <w:r>
              <w:rPr>
                <w:rFonts w:ascii="微软雅黑" w:hAnsi="微软雅黑" w:eastAsia="微软雅黑"/>
                <w:b/>
                <w:sz w:val="18"/>
              </w:rPr>
              <w:t>启动即报错</w:t>
            </w:r>
            <w:r>
              <w:rPr>
                <w:rFonts w:ascii="微软雅黑" w:hAnsi="微软雅黑" w:eastAsia="微软雅黑"/>
                <w:sz w:val="18"/>
              </w:rPr>
              <w:t>；② 与 Docker Compose 的环境变量注入天然配合。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代价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① 需要维护 </w:t>
            </w:r>
            <w:r>
              <w:rPr>
                <w:rFonts w:ascii="Consolas" w:hAnsi="Consolas" w:eastAsia="Consolas"/>
                <w:color w:val="0B4A6B"/>
                <w:sz w:val="17"/>
              </w:rPr>
              <w:t>.env.example</w:t>
            </w:r>
            <w:r>
              <w:rPr>
                <w:rFonts w:ascii="微软雅黑" w:hAnsi="微软雅黑" w:eastAsia="微软雅黑"/>
                <w:sz w:val="18"/>
              </w:rPr>
              <w:t xml:space="preserve"> 作为模板；② 容器内需注意变量注入时机；③ 部署时要手动生成一次 </w:t>
            </w:r>
            <w:r>
              <w:rPr>
                <w:rFonts w:ascii="Consolas" w:hAnsi="Consolas" w:eastAsia="Consolas"/>
                <w:color w:val="0B4A6B"/>
                <w:sz w:val="17"/>
              </w:rPr>
              <w:t>.env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仓库安全规则：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0B4A6B"/>
                <w:sz w:val="18"/>
              </w:rPr>
              <w:t>.gitignore</w:t>
            </w:r>
            <w:r>
              <w:rPr>
                <w:rFonts w:ascii="微软雅黑" w:hAnsi="微软雅黑" w:eastAsia="微软雅黑"/>
                <w:sz w:val="19"/>
              </w:rPr>
              <w:t xml:space="preserve"> 已包含 </w:t>
            </w:r>
            <w:r>
              <w:rPr>
                <w:rFonts w:ascii="Consolas" w:hAnsi="Consolas" w:eastAsia="Consolas"/>
                <w:color w:val="0B4A6B"/>
                <w:sz w:val="18"/>
              </w:rPr>
              <w:t>.env</w:t>
            </w:r>
            <w:r>
              <w:rPr>
                <w:rFonts w:ascii="微软雅黑" w:hAnsi="微软雅黑" w:eastAsia="微软雅黑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color w:val="0B4A6B"/>
                <w:sz w:val="18"/>
              </w:rPr>
              <w:t>.env.*</w:t>
            </w:r>
            <w:r>
              <w:rPr>
                <w:rFonts w:ascii="微软雅黑" w:hAnsi="微软雅黑" w:eastAsia="微软雅黑"/>
                <w:sz w:val="19"/>
              </w:rPr>
              <w:t xml:space="preserve">，只放行 </w:t>
            </w:r>
            <w:r>
              <w:rPr>
                <w:rFonts w:ascii="Consolas" w:hAnsi="Consolas" w:eastAsia="Consolas"/>
                <w:color w:val="0B4A6B"/>
                <w:sz w:val="18"/>
              </w:rPr>
              <w:t>.env.example</w:t>
            </w:r>
            <w:r>
              <w:rPr>
                <w:rFonts w:ascii="微软雅黑" w:hAnsi="微软雅黑" w:eastAsia="微软雅黑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提交前必须确认没有把真实密钥推进仓库</w:t>
            </w:r>
            <w:r>
              <w:rPr>
                <w:rFonts w:ascii="微软雅黑" w:hAnsi="微软雅黑" w:eastAsia="微软雅黑"/>
                <w:sz w:val="19"/>
              </w:rPr>
              <w:t>——一旦推送到公开仓库，即使后续删除，历史记录里仍然存在。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11. ADR 引发的需求修订</w:t>
      </w:r>
    </w:p>
    <w:p>
      <w:pPr>
        <w:keepLines/>
      </w:pPr>
      <w:r>
        <w:rPr>
          <w:rFonts w:ascii="微软雅黑" w:hAnsi="微软雅黑" w:eastAsia="微软雅黑"/>
        </w:rPr>
        <w:t>ADR-01 改变了原需求基线中的两项内容，必须回写，否则实现阶段会照着旧要求做。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0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26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原内容</w:t>
            </w:r>
          </w:p>
        </w:tc>
        <w:tc>
          <w:tcPr>
            <w:tcW w:type="dxa" w:w="317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修订后</w:t>
            </w:r>
          </w:p>
        </w:tc>
        <w:tc>
          <w:tcPr>
            <w:tcW w:type="dxa" w:w="323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FR-22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站点地图与基础 SEO（标题 / 描述 / OG 标签）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降级为</w:t>
            </w:r>
            <w:r>
              <w:rPr>
                <w:rFonts w:ascii="微软雅黑" w:hAnsi="微软雅黑" w:eastAsia="微软雅黑"/>
                <w:sz w:val="18"/>
              </w:rPr>
              <w:t xml:space="preserve">：页面 </w:t>
            </w:r>
            <w:r>
              <w:rPr>
                <w:rFonts w:ascii="Consolas" w:hAnsi="Consolas" w:eastAsia="Consolas"/>
                <w:color w:val="0B4A6B"/>
                <w:sz w:val="17"/>
              </w:rPr>
              <w:t>&lt;title&gt;</w:t>
            </w:r>
            <w:r>
              <w:rPr>
                <w:rFonts w:ascii="微软雅黑" w:hAnsi="微软雅黑" w:eastAsia="微软雅黑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0B4A6B"/>
                <w:sz w:val="17"/>
              </w:rPr>
              <w:t>&lt;meta name="description"&gt;</w:t>
            </w:r>
            <w:r>
              <w:rPr>
                <w:rFonts w:ascii="微软雅黑" w:hAnsi="微软雅黑" w:eastAsia="微软雅黑"/>
                <w:sz w:val="18"/>
              </w:rPr>
              <w:t xml:space="preserve"> 正确设置；</w:t>
            </w:r>
            <w:r>
              <w:rPr>
                <w:rFonts w:ascii="微软雅黑" w:hAnsi="微软雅黑" w:eastAsia="微软雅黑"/>
                <w:b/>
                <w:sz w:val="18"/>
              </w:rPr>
              <w:t>不做</w:t>
            </w:r>
            <w:r>
              <w:rPr>
                <w:rFonts w:ascii="微软雅黑" w:hAnsi="微软雅黑" w:eastAsia="微软雅黑"/>
                <w:sz w:val="18"/>
              </w:rPr>
              <w:t>站点地图与分享卡片承诺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ADR-01 决定不做 SEO；OG 标签在纯 SPA 下对不执行 JS 的客户端无效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新增 NG-9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NG-9　搜索引擎收录与 SEO 优化</w:t>
            </w:r>
            <w:r>
              <w:rPr>
                <w:rFonts w:ascii="微软雅黑" w:hAnsi="微软雅黑" w:eastAsia="微软雅黑"/>
                <w:sz w:val="18"/>
              </w:rPr>
              <w:t>：为什么不做——读者只有自己与面试官，均通过直接链接访问，不经过搜索引擎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把「不做」明确写下来，避免实现阶段被零收益的工作吸引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新增 NFR-14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首屏 JS 体积（gzip 后）≤ 150KB</w:t>
            </w:r>
            <w:r>
              <w:rPr>
                <w:rFonts w:ascii="微软雅黑" w:hAnsi="微软雅黑" w:eastAsia="微软雅黑"/>
                <w:sz w:val="18"/>
              </w:rPr>
              <w:t>；后台代码必须路由懒加载，不得进入访客首屏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纯 SPA 下 JS 体积直接决定白屏时长，在 3Mbps 下尤其明显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12. 本阶段完成标准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5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#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检查项</w:t>
            </w:r>
          </w:p>
        </w:tc>
        <w:tc>
          <w:tcPr>
            <w:tcW w:type="dxa" w:w="5726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每个技术分叉点都有 ADR</w:t>
            </w:r>
          </w:p>
        </w:tc>
        <w:tc>
          <w:tcPr>
            <w:tcW w:type="dxa" w:w="572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10 条，覆盖渲染、存储、鉴权、同源、状态、渲染位置、路由、主题、响应、配置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每条 ADR 都写明了代价</w:t>
            </w:r>
          </w:p>
        </w:tc>
        <w:tc>
          <w:tcPr>
            <w:tcW w:type="dxa" w:w="572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每条均含「代价」字段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每条 ADR 都有重新评估的触发条件</w:t>
            </w:r>
          </w:p>
        </w:tc>
        <w:tc>
          <w:tcPr>
            <w:tcW w:type="dxa" w:w="572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除三条一次性决策外均给出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ADR 引发的需求变更已回写</w:t>
            </w:r>
          </w:p>
        </w:tc>
        <w:tc>
          <w:tcPr>
            <w:tcW w:type="dxa" w:w="572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见第 11 节：FR-22 降级、新增 NG-9、新增 NFR-14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无待确认的技术问题</w:t>
            </w:r>
          </w:p>
        </w:tc>
        <w:tc>
          <w:tcPr>
            <w:tcW w:type="dxa" w:w="572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A1–A8 已于阶段一关闭；本阶段无新增未决项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6B7684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8" w:lineRule="auto"/>
    </w:pPr>
    <w:rPr>
      <w:rFonts w:ascii="微软雅黑" w:hAnsi="微软雅黑" w:eastAsia="微软雅黑"/>
      <w:color w:val="14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2E4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5C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D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60" w:line="240" w:lineRule="auto" w:before="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F2E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