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0"/>
      </w:pPr>
      <w:r>
        <w:rPr>
          <w:rFonts w:ascii="微软雅黑" w:hAnsi="微软雅黑" w:eastAsia="微软雅黑"/>
        </w:rPr>
        <w:t>系统架构设计</w:t>
      </w:r>
    </w:p>
    <w:p>
      <w:pPr>
        <w:keepLines/>
        <w:spacing w:after="40"/>
      </w:pPr>
      <w:r>
        <w:rPr>
          <w:rFonts w:ascii="微软雅黑" w:hAnsi="微软雅黑" w:eastAsia="微软雅黑"/>
          <w:color w:val="1E5CB8"/>
          <w:sz w:val="38"/>
        </w:rPr>
        <w:t>分层 · 目录 · 部署拓扑 · 关键流程</w:t>
      </w:r>
    </w:p>
    <w:p>
      <w:pPr>
        <w:spacing w:before="40" w:after="40"/>
        <w:pBdr>
          <w:bottom w:val="single" w:sz="12" w:space="1" w:color="1E5CB8"/>
        </w:pBdr>
      </w:pPr>
    </w:p>
    <w:p>
      <w:pPr>
        <w:keepLines/>
      </w:pPr>
      <w:r>
        <w:rPr>
          <w:rFonts w:ascii="微软雅黑" w:hAnsi="微软雅黑" w:eastAsia="微软雅黑"/>
          <w:color w:val="6B7684"/>
          <w:sz w:val="20"/>
        </w:rPr>
        <w:t>个人博客项目　|　阶段二：设计　|　版本 v1.0　|　日期：2026-10-08</w:t>
      </w:r>
    </w:p>
    <w:p>
      <w:pPr>
        <w:keepLines/>
      </w:pPr>
      <w:r>
        <w:rPr>
          <w:rFonts w:ascii="微软雅黑" w:hAnsi="微软雅黑" w:eastAsia="微软雅黑"/>
          <w:color w:val="6B7684"/>
          <w:sz w:val="20"/>
        </w:rPr>
        <w:t>本文档承接 ADR（文档 02）的全部决策，描述系统由哪些部分组成、如何协作、如何部署。</w:t>
      </w:r>
    </w:p>
    <w:p/>
    <w:p>
      <w:r>
        <w:br w:type="page"/>
      </w:r>
    </w:p>
    <w:p>
      <w:pPr>
        <w:spacing w:before="0" w:after="0" w:line="200" w:lineRule="exact"/>
      </w:pPr>
      <w:r>
        <w:rPr>
          <w:rFonts w:ascii="微软雅黑" w:hAnsi="微软雅黑" w:eastAsia="微软雅黑"/>
          <w:sz w:val="2"/>
        </w:rPr>
      </w:r>
    </w:p>
    <w:p>
      <w:pPr>
        <w:pStyle w:val="Heading1"/>
        <w:pBdr>
          <w:bottom w:val="single" w:sz="8" w:space="8" w:color="D8DEE6"/>
        </w:pBdr>
        <w:keepNext/>
      </w:pPr>
      <w:r>
        <w:rPr>
          <w:rFonts w:ascii="微软雅黑" w:hAnsi="微软雅黑" w:eastAsia="微软雅黑"/>
        </w:rPr>
        <w:t>1. 架构总览</w:t>
      </w:r>
    </w:p>
    <w:p>
      <w:pPr>
        <w:keepLines/>
      </w:pPr>
      <w:r>
        <w:rPr>
          <w:rFonts w:ascii="微软雅黑" w:hAnsi="微软雅黑" w:eastAsia="微软雅黑"/>
        </w:rPr>
        <w:t>判断标准：读完本章能用一句话讲清「一次页面请求经过了哪些环节」，并且不看代码就能说出每一层负责什么。</w:t>
      </w:r>
    </w:p>
    <w:p>
      <w:pPr>
        <w:pStyle w:val="Heading2"/>
        <w:keepNext/>
      </w:pPr>
      <w:r>
        <w:rPr>
          <w:rFonts w:ascii="微软雅黑" w:hAnsi="微软雅黑" w:eastAsia="微软雅黑"/>
        </w:rPr>
        <w:t>1.1 全局结构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DE3EA" w:space="0"/>
          <w:left w:val="none" w:sz="0" w:space="0"/>
          <w:bottom w:val="single" w:sz="4" w:color="DDE3EA" w:space="0"/>
          <w:right w:val="none" w:sz="0" w:space="0"/>
          <w:insideH w:val="single" w:sz="4" w:color="E6EBF1" w:space="0"/>
          <w:insideV w:val="none" w:sz="0" w:space="0"/>
        </w:tblBorders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746"/>
      </w:tblGrid>
      <w:tr>
        <w:tc>
          <w:tcPr>
            <w:tcW w:type="dxa" w:w="9746"/>
            <w:shd w:val="clear" w:color="auto" w:fill="F7F9FB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color w:val="1B2A38"/>
                <w:sz w:val="17"/>
              </w:rPr>
              <w:t>┌──────────────────────────────────────────────────────────────┐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                      用户浏览器                           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 访客：Vue SPA（首页 / 文章 / 标签 / 搜索 / 归档 / 关于）   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 作者：Vue SPA（登录 / 文章管理 / 编辑器 / 站点设置）       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└───────────────────────────┬──────────────────────────────────┘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                          │ HTTPS (443)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┌───────────────────────────▼──────────────────────────────────┐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                      Nginx（反向代理）                    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 /              → 静态文件（Vue 构建产物），try_files 回退  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 /api/          → 转发到 FastAPI:8000                     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 /uploads/      → 静态图片，直出不经过后端                  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 TLS 终止、gzip/brotli 压缩、访问日志                       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└───────────────────────────┬──────────────────────────────────┘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                          │ HTTP (内部网络)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┌───────────────────────────▼──────────────────────────────────┐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                   FastAPI 应用（Uvicorn）                 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 路由层  Routers    接收请求、参数校验、调用服务、组装响应   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 服务层  Services   业务逻辑，不感知 HTTP                   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 模型层  Models     数据库表映射（SQLAlchemy）               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 模式层  Schemas    请求/响应结构（Pydantic）                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└───────────────────────────┬──────────────────────────────────┘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                          │ SQLAlchemy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┌───────────────────────────▼──────────────────────────────────┐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            SQLite 数据库文件（WAL 模式）                   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            /data/blog.db  ← Docker 数据卷持久化            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└──────────────────────────────────────────────────────────────┘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keepLines/>
        <w:spacing w:before="40"/>
      </w:pPr>
      <w:r>
        <w:rPr>
          <w:rFonts w:ascii="微软雅黑" w:hAnsi="微软雅黑" w:eastAsia="微软雅黑"/>
          <w:color w:val="6B7684"/>
          <w:sz w:val="17"/>
        </w:rPr>
        <w:t>四个组件、一次 TLS 终止、零跨域。这是 ADR-04「前后端同源」带来的直接简化。</w:t>
      </w:r>
    </w:p>
    <w:p>
      <w:pPr>
        <w:pStyle w:val="Heading2"/>
        <w:keepNext/>
      </w:pPr>
      <w:r>
        <w:rPr>
          <w:rFonts w:ascii="微软雅黑" w:hAnsi="微软雅黑" w:eastAsia="微软雅黑"/>
        </w:rPr>
        <w:t>1.2 分层职责边界</w:t>
      </w:r>
    </w:p>
    <w:p>
      <w:pPr>
        <w:keepLines/>
      </w:pPr>
      <w:r>
        <w:rPr>
          <w:rFonts w:ascii="微软雅黑" w:hAnsi="微软雅黑" w:eastAsia="微软雅黑"/>
          <w:b/>
        </w:rPr>
        <w:t>这是最容易做错的地方：分层不是目录分类，是依赖方向规则。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2436"/>
        <w:gridCol w:w="2436"/>
        <w:gridCol w:w="2436"/>
        <w:gridCol w:w="2436"/>
      </w:tblGrid>
      <w:tr>
        <w:trPr>
          <w:cantSplit/>
          <w:tblHeader w:val="true"/>
        </w:trPr>
        <w:tc>
          <w:tcPr>
            <w:tcW w:type="dxa" w:w="1474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层次</w:t>
            </w:r>
          </w:p>
        </w:tc>
        <w:tc>
          <w:tcPr>
            <w:tcW w:type="dxa" w:w="1474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职责</w:t>
            </w:r>
          </w:p>
        </w:tc>
        <w:tc>
          <w:tcPr>
            <w:tcW w:type="dxa" w:w="3628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可以做</w:t>
            </w:r>
          </w:p>
        </w:tc>
        <w:tc>
          <w:tcPr>
            <w:tcW w:type="dxa" w:w="3118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绝对不可以做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路由层 Routers</w:t>
            </w:r>
          </w:p>
        </w:tc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HTTP 入口</w:t>
            </w:r>
          </w:p>
        </w:tc>
        <w:tc>
          <w:tcPr>
            <w:tcW w:type="dxa" w:w="362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解析参数、调用服务、返回响应、声明鉴权依赖</w:t>
            </w:r>
          </w:p>
        </w:tc>
        <w:tc>
          <w:tcPr>
            <w:tcW w:type="dxa" w:w="311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写业务逻辑</w:t>
            </w:r>
            <w:r>
              <w:rPr>
                <w:rFonts w:ascii="微软雅黑" w:hAnsi="微软雅黑" w:eastAsia="微软雅黑"/>
                <w:sz w:val="18"/>
              </w:rPr>
              <w:t>、</w:t>
            </w:r>
            <w:r>
              <w:rPr>
                <w:rFonts w:ascii="微软雅黑" w:hAnsi="微软雅黑" w:eastAsia="微软雅黑"/>
                <w:b/>
                <w:sz w:val="18"/>
              </w:rPr>
              <w:t>直接查数据库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服务层 Services</w:t>
            </w:r>
          </w:p>
        </w:tc>
        <w:tc>
          <w:tcPr>
            <w:tcW w:type="dxa" w:w="147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业务逻辑</w:t>
            </w:r>
          </w:p>
        </w:tc>
        <w:tc>
          <w:tcPr>
            <w:tcW w:type="dxa" w:w="362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编排多步操作、事务控制、调用多个模型</w:t>
            </w:r>
          </w:p>
        </w:tc>
        <w:tc>
          <w:tcPr>
            <w:tcW w:type="dxa" w:w="311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引入 </w:t>
            </w:r>
            <w:r>
              <w:rPr>
                <w:rFonts w:ascii="Consolas" w:hAnsi="Consolas" w:eastAsia="Consolas"/>
                <w:color w:val="0B4A6B"/>
                <w:sz w:val="17"/>
              </w:rPr>
              <w:t>Request</w:t>
            </w:r>
            <w:r>
              <w:rPr>
                <w:rFonts w:ascii="微软雅黑" w:hAnsi="微软雅黑" w:eastAsia="微软雅黑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0B4A6B"/>
                <w:sz w:val="17"/>
              </w:rPr>
              <w:t>HTTPException</w:t>
            </w:r>
            <w:r>
              <w:rPr>
                <w:rFonts w:ascii="微软雅黑" w:hAnsi="微软雅黑" w:eastAsia="微软雅黑"/>
                <w:sz w:val="18"/>
              </w:rPr>
              <w:t xml:space="preserve"> 等 HTTP 概念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模型层 Models</w:t>
            </w:r>
          </w:p>
        </w:tc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数据结构映射</w:t>
            </w:r>
          </w:p>
        </w:tc>
        <w:tc>
          <w:tcPr>
            <w:tcW w:type="dxa" w:w="362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定义字段、关系、索引</w:t>
            </w:r>
          </w:p>
        </w:tc>
        <w:tc>
          <w:tcPr>
            <w:tcW w:type="dxa" w:w="311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包含业务判断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模式层 Schemas</w:t>
            </w:r>
          </w:p>
        </w:tc>
        <w:tc>
          <w:tcPr>
            <w:tcW w:type="dxa" w:w="147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接口契约</w:t>
            </w:r>
          </w:p>
        </w:tc>
        <w:tc>
          <w:tcPr>
            <w:tcW w:type="dxa" w:w="362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定义请求与响应的字段、类型、校验规则</w:t>
            </w:r>
          </w:p>
        </w:tc>
        <w:tc>
          <w:tcPr>
            <w:tcW w:type="dxa" w:w="311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包含业务逻辑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100" w:type="dxa"/>
          <w:left w:w="160" w:type="dxa"/>
          <w:bottom w:w="100" w:type="dxa"/>
          <w:right w:w="160" w:type="dxa"/>
        </w:tblCellMar>
        <w:tblBorders>
          <w:top w:val="none" w:sz="0" w:space="0"/>
          <w:left w:val="single" w:sz="18" w:color="D98B2B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9746"/>
      </w:tblGrid>
      <w:tr>
        <w:tc>
          <w:tcPr>
            <w:tcW w:type="dxa" w:w="9746"/>
            <w:shd w:val="clear" w:color="auto" w:fill="FDF6EC"/>
          </w:tcPr>
          <w:p>
            <w:pPr>
              <w:spacing w:after="0" w:line="336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为什么必须守这条规则：</w:t>
            </w:r>
            <w:r>
              <w:rPr>
                <w:rFonts w:ascii="微软雅黑" w:hAnsi="微软雅黑" w:eastAsia="微软雅黑"/>
                <w:sz w:val="19"/>
              </w:rPr>
              <w:t xml:space="preserve"> 如果路由层直接写 </w:t>
            </w:r>
            <w:r>
              <w:rPr>
                <w:rFonts w:ascii="Consolas" w:hAnsi="Consolas" w:eastAsia="Consolas"/>
                <w:color w:val="0B4A6B"/>
                <w:sz w:val="18"/>
              </w:rPr>
              <w:t>db.query(...)</w:t>
            </w:r>
            <w:r>
              <w:rPr>
                <w:rFonts w:ascii="微软雅黑" w:hAnsi="微软雅黑" w:eastAsia="微软雅黑"/>
                <w:sz w:val="19"/>
              </w:rPr>
              <w:t>，那么「同一条业务规则」会在多个接口里各写一遍。改一次需求要改 N 处，且必然漏掉一处。</w:t>
            </w:r>
            <w:r>
              <w:rPr>
                <w:rFonts w:ascii="微软雅黑" w:hAnsi="微软雅黑" w:eastAsia="微软雅黑"/>
                <w:b/>
                <w:sz w:val="19"/>
              </w:rPr>
              <w:t>服务层存在的唯一价值，就是让业务规则只有一份。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pPr>
        <w:pStyle w:val="Heading2"/>
        <w:keepNext/>
      </w:pPr>
      <w:r>
        <w:rPr>
          <w:rFonts w:ascii="微软雅黑" w:hAnsi="微软雅黑" w:eastAsia="微软雅黑"/>
        </w:rPr>
        <w:t>1.3 约束检查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4873"/>
        <w:gridCol w:w="4873"/>
      </w:tblGrid>
      <w:tr>
        <w:trPr>
          <w:cantSplit/>
          <w:tblHeader w:val="true"/>
        </w:trPr>
        <w:tc>
          <w:tcPr>
            <w:tcW w:type="dxa" w:w="2608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约束（来自阶段一第 9 章）</w:t>
            </w:r>
          </w:p>
        </w:tc>
        <w:tc>
          <w:tcPr>
            <w:tcW w:type="dxa" w:w="7087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本架构如何满足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3Mbps 带宽</w:t>
            </w:r>
          </w:p>
        </w:tc>
        <w:tc>
          <w:tcPr>
            <w:tcW w:type="dxa" w:w="708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静态文件与图片由 Nginx 直出并压缩；后端只传 JSON；首屏 JS ≤ 150KB（NFR-14）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4G 内存</w:t>
            </w:r>
          </w:p>
        </w:tc>
        <w:tc>
          <w:tcPr>
            <w:tcW w:type="dxa" w:w="708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SQLite 无独立进程；Uvicorn 固定 2 个 worker；合计约 2.1GB，余量约 1.9GB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单机部署</w:t>
            </w:r>
          </w:p>
        </w:tc>
        <w:tc>
          <w:tcPr>
            <w:tcW w:type="dxa" w:w="708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无任何分布式组件；所有服务由一份 Compose 文件管理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峰值并发 ≤ 5</w:t>
            </w:r>
          </w:p>
        </w:tc>
        <w:tc>
          <w:tcPr>
            <w:tcW w:type="dxa" w:w="708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不引入连接池调优、不引入缓存中间件、不做读写分离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必须能重建环境</w:t>
            </w:r>
          </w:p>
        </w:tc>
        <w:tc>
          <w:tcPr>
            <w:tcW w:type="dxa" w:w="708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镜像 + Compose + </w:t>
            </w:r>
            <w:r>
              <w:rPr>
                <w:rFonts w:ascii="Consolas" w:hAnsi="Consolas" w:eastAsia="Consolas"/>
                <w:color w:val="0B4A6B"/>
                <w:sz w:val="17"/>
              </w:rPr>
              <w:t>.env.example</w:t>
            </w:r>
            <w:r>
              <w:rPr>
                <w:rFonts w:ascii="微软雅黑" w:hAnsi="微软雅黑" w:eastAsia="微软雅黑"/>
                <w:sz w:val="18"/>
              </w:rPr>
              <w:t xml:space="preserve"> + 迁移脚本 = 可完整复现（SM-04）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r>
        <w:br w:type="page"/>
      </w:r>
    </w:p>
    <w:p>
      <w:pPr>
        <w:spacing w:before="0" w:after="0" w:line="200" w:lineRule="exact"/>
      </w:pPr>
      <w:r>
        <w:rPr>
          <w:rFonts w:ascii="微软雅黑" w:hAnsi="微软雅黑" w:eastAsia="微软雅黑"/>
          <w:sz w:val="2"/>
        </w:rPr>
      </w:r>
    </w:p>
    <w:p>
      <w:pPr>
        <w:pStyle w:val="Heading1"/>
        <w:pBdr>
          <w:bottom w:val="single" w:sz="8" w:space="8" w:color="D8DEE6"/>
        </w:pBdr>
        <w:keepNext/>
      </w:pPr>
      <w:r>
        <w:rPr>
          <w:rFonts w:ascii="微软雅黑" w:hAnsi="微软雅黑" w:eastAsia="微软雅黑"/>
        </w:rPr>
        <w:t>2. 后端结构设计</w:t>
      </w:r>
    </w:p>
    <w:p>
      <w:pPr>
        <w:pStyle w:val="Heading2"/>
        <w:keepNext/>
      </w:pPr>
      <w:r>
        <w:rPr>
          <w:rFonts w:ascii="微软雅黑" w:hAnsi="微软雅黑" w:eastAsia="微软雅黑"/>
        </w:rPr>
        <w:t>2.1 目录结构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DE3EA" w:space="0"/>
          <w:left w:val="none" w:sz="0" w:space="0"/>
          <w:bottom w:val="single" w:sz="4" w:color="DDE3EA" w:space="0"/>
          <w:right w:val="none" w:sz="0" w:space="0"/>
          <w:insideH w:val="single" w:sz="4" w:color="E6EBF1" w:space="0"/>
          <w:insideV w:val="none" w:sz="0" w:space="0"/>
        </w:tblBorders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746"/>
      </w:tblGrid>
      <w:tr>
        <w:tc>
          <w:tcPr>
            <w:tcW w:type="dxa" w:w="9746"/>
            <w:shd w:val="clear" w:color="auto" w:fill="F7F9FB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color w:val="1B2A38"/>
                <w:sz w:val="17"/>
              </w:rPr>
              <w:t>backend/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├── app/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 ├── main.py              # 应用入口：创建 app、挂载路由、注册中间件与异常处理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 ├── config.py            # 配置读取（pydantic-settings）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 ├── database.py          # 引擎、会话工厂、get_db 依赖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 ├── models/              # 模型层：SQLAlchemy 表定义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 │   ├── __init__.py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 │   ├── article.py       # 文章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 │   ├── tag.py           # 标签 + 文章标签关联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 │   ├── user.py          # 管理员账号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 │   └── site.py          # 站点配置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 ├── schemas/             # 模式层：Pydantic 请求/响应结构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 │   ├── common.py        # 统一响应体、分页结构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 │   ├── article.py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 │   ├── tag.py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 │   └── auth.py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 ├── services/            # 服务层：业务逻辑（唯一允许写业务规则的地方）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 │   ├── article_service.py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 │   ├── tag_service.py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 │   ├── auth_service.py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 │   ├── upload_service.py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 │   └── markdown_service.py   # Markdown 渲染 + XSS 过滤（ADR-06）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 ├── routers/             # 路由层：HTTP 入口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 │   ├── public.py        # 公开接口（访客可访问）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 │   ├── admin.py         # 后台接口（需登录）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 │   └── auth.py          # 登录 / 注销 / 当前用户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 ├── core/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 │   ├── security.py      # 密码哈希、会话校验依赖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 │   ├── errors.py        # 业务错误码枚举 + 统一异常处理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 │   └── logging.py       # 日志配置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 └── utils/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     ├── slug.py          # 标题转 slug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     └── image.py         # 图片压缩与格式转换（ADR-02 的前提）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├── alembic/                 # 数据库迁移脚本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 └── versions/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├── tests/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 ├── conftest.py          # 测试夹具（临时数据库、测试客户端）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 ├── test_articles.py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 ├── test_auth.py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 └── test_markdown.py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├── alembic.ini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├── requirements.txt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├── .env.example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└── Dockerfile</w:t>
            </w:r>
          </w:p>
        </w:tc>
      </w:tr>
    </w:tbl>
    <w:p>
      <w:pPr>
        <w:keepLines/>
        <w:spacing w:before="40"/>
      </w:pPr>
      <w:r>
        <w:rPr>
          <w:rFonts w:ascii="微软雅黑" w:hAnsi="微软雅黑" w:eastAsia="微软雅黑"/>
          <w:color w:val="6B7684"/>
          <w:sz w:val="17"/>
        </w:rPr>
        <w:t>分层的物理体现：目录名即层次名，一眼能看出一个新文件该放哪。</w:t>
      </w:r>
    </w:p>
    <w:p>
      <w:pPr>
        <w:pStyle w:val="Heading2"/>
        <w:keepNext/>
      </w:pPr>
      <w:r>
        <w:rPr>
          <w:rFonts w:ascii="微软雅黑" w:hAnsi="微软雅黑" w:eastAsia="微软雅黑"/>
        </w:rPr>
        <w:t>2.2 依赖注入与请求生命周期</w:t>
      </w:r>
    </w:p>
    <w:p>
      <w:pPr>
        <w:keepLines/>
      </w:pPr>
      <w:r>
        <w:rPr>
          <w:rFonts w:ascii="微软雅黑" w:hAnsi="微软雅黑" w:eastAsia="微软雅黑"/>
        </w:rPr>
        <w:t>FastAPI 的依赖注入（Dependency Injection）是理解本项目的关键机制，它负责把「数据库会话」「当前用户」「分页参数」等横切关注点注入到接口函数里。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DE3EA" w:space="0"/>
          <w:left w:val="none" w:sz="0" w:space="0"/>
          <w:bottom w:val="single" w:sz="4" w:color="DDE3EA" w:space="0"/>
          <w:right w:val="none" w:sz="0" w:space="0"/>
          <w:insideH w:val="single" w:sz="4" w:color="E6EBF1" w:space="0"/>
          <w:insideV w:val="none" w:sz="0" w:space="0"/>
        </w:tblBorders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746"/>
      </w:tblGrid>
      <w:tr>
        <w:tc>
          <w:tcPr>
            <w:tcW w:type="dxa" w:w="9746"/>
            <w:shd w:val="clear" w:color="auto" w:fill="F7F9FB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color w:val="1B2A38"/>
                <w:sz w:val="17"/>
              </w:rPr>
              <w:t># app/database.py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def get_db():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  db = SessionLocal()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  try: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      yield db          # 请求处理完毕后回到这里，执行关闭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  finally: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      db.close()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# app/core/security.py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def get_current_user(request: Request, db: Session = Depends(get_db)) -&gt; User: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  # 从 Cookie 读取会话标识并校验；失败则抛 401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  ...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# app/routers/admin.py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@router.post("/articles")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def create_article(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  payload: ArticleCreate,              # 请求体自动校验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  db: Session = Depends(get_db),       # 数据库会话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  user: User = Depends(get_current_user),   # 未登录时自动返回 401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):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  return article_service.create(db, payload, user)</w:t>
            </w:r>
          </w:p>
        </w:tc>
      </w:tr>
    </w:tbl>
    <w:p>
      <w:pPr>
        <w:keepLines/>
        <w:spacing w:before="40"/>
      </w:pPr>
      <w:r>
        <w:rPr>
          <w:rFonts w:ascii="微软雅黑" w:hAnsi="微软雅黑" w:eastAsia="微软雅黑"/>
          <w:color w:val="6B7684"/>
          <w:sz w:val="17"/>
        </w:rPr>
        <w:t>接口函数只声明「我需要什么」，不关心「怎么来的」。鉴权因此只需一个 Depends 即可全站生效。</w:t>
      </w:r>
    </w:p>
    <w:p>
      <w:pPr>
        <w:pStyle w:val="Heading2"/>
        <w:keepNext/>
      </w:pPr>
      <w:r>
        <w:rPr>
          <w:rFonts w:ascii="微软雅黑" w:hAnsi="微软雅黑" w:eastAsia="微软雅黑"/>
        </w:rPr>
        <w:t>2.3 分层调用规则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3249"/>
        <w:gridCol w:w="3249"/>
        <w:gridCol w:w="3249"/>
      </w:tblGrid>
      <w:tr>
        <w:trPr>
          <w:cantSplit/>
          <w:tblHeader w:val="true"/>
        </w:trPr>
        <w:tc>
          <w:tcPr>
            <w:tcW w:type="dxa" w:w="2494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调用方向</w:t>
            </w:r>
          </w:p>
        </w:tc>
        <w:tc>
          <w:tcPr>
            <w:tcW w:type="dxa" w:w="907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允许</w:t>
            </w:r>
          </w:p>
        </w:tc>
        <w:tc>
          <w:tcPr>
            <w:tcW w:type="dxa" w:w="6293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路由层 → 服务层</w:t>
            </w:r>
          </w:p>
        </w:tc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6293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唯一的标准路径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路由层 → 模型层</w:t>
            </w:r>
          </w:p>
        </w:tc>
        <w:tc>
          <w:tcPr>
            <w:tcW w:type="dxa" w:w="90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❌</w:t>
            </w:r>
          </w:p>
        </w:tc>
        <w:tc>
          <w:tcPr>
            <w:tcW w:type="dxa" w:w="6293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路由不应直接查库，必须经服务层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服务层 → 模型层</w:t>
            </w:r>
          </w:p>
        </w:tc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6293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业务逻辑操作数据的正常路径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服务层 → 服务层</w:t>
            </w:r>
          </w:p>
        </w:tc>
        <w:tc>
          <w:tcPr>
            <w:tcW w:type="dxa" w:w="90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6293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允许，但避免循环依赖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模型层 → 任何层</w:t>
            </w:r>
          </w:p>
        </w:tc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❌</w:t>
            </w:r>
          </w:p>
        </w:tc>
        <w:tc>
          <w:tcPr>
            <w:tcW w:type="dxa" w:w="6293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模型只描述数据结构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路由层 → 模式层</w:t>
            </w:r>
          </w:p>
        </w:tc>
        <w:tc>
          <w:tcPr>
            <w:tcW w:type="dxa" w:w="90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6293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用于声明请求/响应类型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r>
        <w:br w:type="page"/>
      </w:r>
    </w:p>
    <w:p>
      <w:pPr>
        <w:spacing w:before="0" w:after="0" w:line="200" w:lineRule="exact"/>
      </w:pPr>
      <w:r>
        <w:rPr>
          <w:rFonts w:ascii="微软雅黑" w:hAnsi="微软雅黑" w:eastAsia="微软雅黑"/>
          <w:sz w:val="2"/>
        </w:rPr>
      </w:r>
    </w:p>
    <w:p>
      <w:pPr>
        <w:pStyle w:val="Heading1"/>
        <w:pBdr>
          <w:bottom w:val="single" w:sz="8" w:space="8" w:color="D8DEE6"/>
        </w:pBdr>
        <w:keepNext/>
      </w:pPr>
      <w:r>
        <w:rPr>
          <w:rFonts w:ascii="微软雅黑" w:hAnsi="微软雅黑" w:eastAsia="微软雅黑"/>
        </w:rPr>
        <w:t>3. 前端结构设计</w:t>
      </w:r>
    </w:p>
    <w:p>
      <w:pPr>
        <w:pStyle w:val="Heading2"/>
        <w:keepNext/>
      </w:pPr>
      <w:r>
        <w:rPr>
          <w:rFonts w:ascii="微软雅黑" w:hAnsi="微软雅黑" w:eastAsia="微软雅黑"/>
        </w:rPr>
        <w:t>3.1 目录结构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DE3EA" w:space="0"/>
          <w:left w:val="none" w:sz="0" w:space="0"/>
          <w:bottom w:val="single" w:sz="4" w:color="DDE3EA" w:space="0"/>
          <w:right w:val="none" w:sz="0" w:space="0"/>
          <w:insideH w:val="single" w:sz="4" w:color="E6EBF1" w:space="0"/>
          <w:insideV w:val="none" w:sz="0" w:space="0"/>
        </w:tblBorders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746"/>
      </w:tblGrid>
      <w:tr>
        <w:tc>
          <w:tcPr>
            <w:tcW w:type="dxa" w:w="9746"/>
            <w:shd w:val="clear" w:color="auto" w:fill="F7F9FB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color w:val="1B2A38"/>
                <w:sz w:val="17"/>
              </w:rPr>
              <w:t>frontend/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├── src/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 ├── main.ts              # 应用入口：创建 app、挂载 Pinia 与路由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 ├── App.vue              # 根组件：全局布局（页头 / 内容区 / 页脚）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 ├── router/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 │   └── index.ts         # 路由表 + 路由守卫（登录校验）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 ├── stores/              # Pinia（ADR-05）：只放跨页面共享的状态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 │   ├── auth.ts          # 登录状态、当前用户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 │   └── site.ts          # 站点配置（标题、副标题、备案号等）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 ├── api/                 # 接口调用层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 │   ├── client.ts        # Axios 实例 + 请求/响应拦截器（ADR-09）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 │   ├── articles.ts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 │   ├── tags.ts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 │   └── auth.ts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 ├── views/               # 页面组件（与路由一一对应）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 │   ├── public/          # 访客页面 —— 首屏必须懒加载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 │   │   ├── HomeView.vue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 │   │   ├── ArticleView.vue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 │   │   ├── TagView.vue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 │   │   ├── ArchiveView.vue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 │   │   ├── SearchView.vue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 │   │   ├── AboutView.vue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 │   │   └── NotFoundView.vue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 │   └── admin/           # 后台页面 —— 必须懒加载（NFR-14）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 │       ├── LoginView.vue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 │       ├── ArticleListView.vue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 │       ├── ArticleEditView.vue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 │       └── SettingsView.vue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 ├── components/          # 可复用组件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 │   ├── common/          # 通用：分页器、空状态、加载骨架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 │   ├── article/         # 文章相关：卡片、正文渲染、目录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 │   └── layout/          # 布局：页头、页脚、侧栏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 ├── composables/         # 组合式函数：可复用的状态逻辑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 │   ├── usePagination.ts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 │   └── useArticleList.ts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 ├── styles/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 │   ├── variables.css    # 设计令牌（CSS 变量，为暗色模式预留 —— ADR-08）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 │   ├── base.css         # 全局重置与基础排版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 │   └── markdown.css     # 正文样式（作用于 v-html 内容）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 ├── types/               # TypeScript 类型定义（对应后端 Schemas）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 └── assets/              # 少量构建期资源（字体、图标）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├── public/                  # 原样复制的静态资源（favicon 等）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├── index.html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├── vite.config.ts           # 含 /api 代理配置（ADR-04 同源开发）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└── package.json</w:t>
            </w:r>
          </w:p>
        </w:tc>
      </w:tr>
    </w:tbl>
    <w:p>
      <w:pPr>
        <w:keepLines/>
        <w:spacing w:before="40"/>
      </w:pPr>
      <w:r>
        <w:rPr>
          <w:rFonts w:ascii="微软雅黑" w:hAnsi="微软雅黑" w:eastAsia="微软雅黑"/>
          <w:color w:val="6B7684"/>
          <w:sz w:val="17"/>
        </w:rPr>
        <w:t>views 按 public / admin 分区，是为了让「哪些代码该进访客首屏」一眼可辨。</w:t>
      </w:r>
    </w:p>
    <w:p>
      <w:pPr>
        <w:pStyle w:val="Heading2"/>
        <w:keepNext/>
      </w:pPr>
      <w:r>
        <w:rPr>
          <w:rFonts w:ascii="微软雅黑" w:hAnsi="微软雅黑" w:eastAsia="微软雅黑"/>
        </w:rPr>
        <w:t>3.2 数据流方向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DE3EA" w:space="0"/>
          <w:left w:val="none" w:sz="0" w:space="0"/>
          <w:bottom w:val="single" w:sz="4" w:color="DDE3EA" w:space="0"/>
          <w:right w:val="none" w:sz="0" w:space="0"/>
          <w:insideH w:val="single" w:sz="4" w:color="E6EBF1" w:space="0"/>
          <w:insideV w:val="none" w:sz="0" w:space="0"/>
        </w:tblBorders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746"/>
      </w:tblGrid>
      <w:tr>
        <w:tc>
          <w:tcPr>
            <w:tcW w:type="dxa" w:w="9746"/>
            <w:shd w:val="clear" w:color="auto" w:fill="F7F9FB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color w:val="1B2A38"/>
                <w:sz w:val="17"/>
              </w:rPr>
              <w:t>组件 (views / components)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 │  调用 composables（复用逻辑）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 ▼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组合式函数 (composables)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 │  调用 api 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 ▼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接口层 (api/*.ts)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 │  Axios 实例 → 拦截器统一处理错误与响应包装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 ▼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后端 /api/*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跨页面共享的状态（登录、站点配置）例外：直接读写 Pinia store</w:t>
            </w:r>
          </w:p>
        </w:tc>
      </w:tr>
    </w:tbl>
    <w:p>
      <w:pPr>
        <w:keepLines/>
        <w:spacing w:before="40"/>
      </w:pPr>
      <w:r>
        <w:rPr>
          <w:rFonts w:ascii="微软雅黑" w:hAnsi="微软雅黑" w:eastAsia="微软雅黑"/>
          <w:color w:val="6B7684"/>
          <w:sz w:val="17"/>
        </w:rPr>
        <w:t>单向数据流。禁止在组件里直接 import axios 发请求，否则拦截器与错误处理会被绕过。</w:t>
      </w:r>
    </w:p>
    <w:p>
      <w:pPr>
        <w:pStyle w:val="Heading2"/>
        <w:keepNext/>
      </w:pPr>
      <w:r>
        <w:rPr>
          <w:rFonts w:ascii="微软雅黑" w:hAnsi="微软雅黑" w:eastAsia="微软雅黑"/>
        </w:rPr>
        <w:t>3.3 状态放置规则（ADR-05 的落地）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3249"/>
        <w:gridCol w:w="3249"/>
        <w:gridCol w:w="3249"/>
      </w:tblGrid>
      <w:tr>
        <w:trPr>
          <w:cantSplit/>
          <w:tblHeader w:val="true"/>
        </w:trPr>
        <w:tc>
          <w:tcPr>
            <w:tcW w:type="dxa" w:w="2154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数据类型</w:t>
            </w:r>
          </w:p>
        </w:tc>
        <w:tc>
          <w:tcPr>
            <w:tcW w:type="dxa" w:w="1701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放哪里</w:t>
            </w:r>
          </w:p>
        </w:tc>
        <w:tc>
          <w:tcPr>
            <w:tcW w:type="dxa" w:w="5839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判断依据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登录状态、当前用户</w:t>
            </w:r>
          </w:p>
        </w:tc>
        <w:tc>
          <w:tcPr>
            <w:tcW w:type="dxa" w:w="170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Pinia</w:t>
            </w:r>
          </w:p>
        </w:tc>
        <w:tc>
          <w:tcPr>
            <w:tcW w:type="dxa" w:w="5839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多个不相邻组件都需要，且跨页面生存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站点配置</w:t>
            </w:r>
          </w:p>
        </w:tc>
        <w:tc>
          <w:tcPr>
            <w:tcW w:type="dxa" w:w="170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Pinia</w:t>
            </w:r>
          </w:p>
        </w:tc>
        <w:tc>
          <w:tcPr>
            <w:tcW w:type="dxa" w:w="5839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几乎每个页面都要用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文章列表、文章详情</w:t>
            </w:r>
          </w:p>
        </w:tc>
        <w:tc>
          <w:tcPr>
            <w:tcW w:type="dxa" w:w="170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组件内</w:t>
            </w:r>
          </w:p>
        </w:tc>
        <w:tc>
          <w:tcPr>
            <w:tcW w:type="dxa" w:w="5839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只有当前页面用；放全局反而造成状态同步问题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表单输入</w:t>
            </w:r>
          </w:p>
        </w:tc>
        <w:tc>
          <w:tcPr>
            <w:tcW w:type="dxa" w:w="170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组件内</w:t>
            </w:r>
          </w:p>
        </w:tc>
        <w:tc>
          <w:tcPr>
            <w:tcW w:type="dxa" w:w="5839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生命周期与页面一致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加载 / 错误状态</w:t>
            </w:r>
          </w:p>
        </w:tc>
        <w:tc>
          <w:tcPr>
            <w:tcW w:type="dxa" w:w="170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组件内</w:t>
            </w:r>
          </w:p>
        </w:tc>
        <w:tc>
          <w:tcPr>
            <w:tcW w:type="dxa" w:w="5839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属于单次请求的局部状态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分页页码</w:t>
            </w:r>
          </w:p>
        </w:tc>
        <w:tc>
          <w:tcPr>
            <w:tcW w:type="dxa" w:w="170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URL 查询参数</w:t>
            </w:r>
          </w:p>
        </w:tc>
        <w:tc>
          <w:tcPr>
            <w:tcW w:type="dxa" w:w="5839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必须进 URL</w:t>
            </w:r>
            <w:r>
              <w:rPr>
                <w:rFonts w:ascii="微软雅黑" w:hAnsi="微软雅黑" w:eastAsia="微软雅黑"/>
                <w:sz w:val="18"/>
              </w:rPr>
              <w:t>——否则刷新丢失、无法分享链接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100" w:type="dxa"/>
          <w:left w:w="160" w:type="dxa"/>
          <w:bottom w:w="100" w:type="dxa"/>
          <w:right w:w="160" w:type="dxa"/>
        </w:tblCellMar>
        <w:tblBorders>
          <w:top w:val="none" w:sz="0" w:space="0"/>
          <w:left w:val="single" w:sz="18" w:color="1E5CB8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9746"/>
      </w:tblGrid>
      <w:tr>
        <w:tc>
          <w:tcPr>
            <w:tcW w:type="dxa" w:w="9746"/>
            <w:shd w:val="clear" w:color="auto" w:fill="F2F6FB"/>
          </w:tcPr>
          <w:p>
            <w:pPr>
              <w:spacing w:after="0" w:line="336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最后一条值得强调：</w:t>
            </w:r>
            <w:r>
              <w:rPr>
                <w:rFonts w:ascii="微软雅黑" w:hAnsi="微软雅黑" w:eastAsia="微软雅黑"/>
                <w:sz w:val="19"/>
              </w:rPr>
              <w:t xml:space="preserve"> 分页页码放在 URL 查询参数（如 </w:t>
            </w:r>
            <w:r>
              <w:rPr>
                <w:rFonts w:ascii="Consolas" w:hAnsi="Consolas" w:eastAsia="Consolas"/>
                <w:color w:val="0B4A6B"/>
                <w:sz w:val="18"/>
              </w:rPr>
              <w:t>?page=2</w:t>
            </w:r>
            <w:r>
              <w:rPr>
                <w:rFonts w:ascii="微软雅黑" w:hAnsi="微软雅黑" w:eastAsia="微软雅黑"/>
                <w:sz w:val="19"/>
              </w:rPr>
              <w:t>）而不是组件状态里。这不仅让刷新不丢失，也让浏览器前进/后退正常工作——</w:t>
            </w:r>
            <w:r>
              <w:rPr>
                <w:rFonts w:ascii="微软雅黑" w:hAnsi="微软雅黑" w:eastAsia="微软雅黑"/>
                <w:b/>
                <w:sz w:val="19"/>
              </w:rPr>
              <w:t>这是最容易被忽略、用户体验影响却最明显的细节之一。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r>
        <w:br w:type="page"/>
      </w:r>
    </w:p>
    <w:p>
      <w:pPr>
        <w:spacing w:before="0" w:after="0" w:line="200" w:lineRule="exact"/>
      </w:pPr>
      <w:r>
        <w:rPr>
          <w:rFonts w:ascii="微软雅黑" w:hAnsi="微软雅黑" w:eastAsia="微软雅黑"/>
          <w:sz w:val="2"/>
        </w:rPr>
      </w:r>
    </w:p>
    <w:p>
      <w:pPr>
        <w:pStyle w:val="Heading1"/>
        <w:pBdr>
          <w:bottom w:val="single" w:sz="8" w:space="8" w:color="D8DEE6"/>
        </w:pBdr>
        <w:keepNext/>
      </w:pPr>
      <w:r>
        <w:rPr>
          <w:rFonts w:ascii="微软雅黑" w:hAnsi="微软雅黑" w:eastAsia="微软雅黑"/>
        </w:rPr>
        <w:t>4. 部署架构</w:t>
      </w:r>
    </w:p>
    <w:p>
      <w:pPr>
        <w:pStyle w:val="Heading2"/>
        <w:keepNext/>
      </w:pPr>
      <w:r>
        <w:rPr>
          <w:rFonts w:ascii="微软雅黑" w:hAnsi="微软雅黑" w:eastAsia="微软雅黑"/>
        </w:rPr>
        <w:t>4.1 容器划分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1949"/>
        <w:gridCol w:w="1949"/>
        <w:gridCol w:w="1949"/>
        <w:gridCol w:w="1949"/>
        <w:gridCol w:w="1949"/>
      </w:tblGrid>
      <w:tr>
        <w:trPr>
          <w:cantSplit/>
          <w:tblHeader w:val="true"/>
        </w:trPr>
        <w:tc>
          <w:tcPr>
            <w:tcW w:type="dxa" w:w="1134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容器</w:t>
            </w:r>
          </w:p>
        </w:tc>
        <w:tc>
          <w:tcPr>
            <w:tcW w:type="dxa" w:w="2381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镜像</w:t>
            </w:r>
          </w:p>
        </w:tc>
        <w:tc>
          <w:tcPr>
            <w:tcW w:type="dxa" w:w="3061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职责</w:t>
            </w:r>
          </w:p>
        </w:tc>
        <w:tc>
          <w:tcPr>
            <w:tcW w:type="dxa" w:w="1361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对外端口</w:t>
            </w:r>
          </w:p>
        </w:tc>
        <w:tc>
          <w:tcPr>
            <w:tcW w:type="dxa" w:w="1757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内存预算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nginx</w:t>
            </w:r>
          </w:p>
        </w:tc>
        <w:tc>
          <w:tcPr>
            <w:tcW w:type="dxa" w:w="238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nginx:alpine</w:t>
            </w:r>
          </w:p>
        </w:tc>
        <w:tc>
          <w:tcPr>
            <w:tcW w:type="dxa" w:w="306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TLS 终止、静态文件、反向代理、gzip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80 / 443</w:t>
            </w:r>
          </w:p>
        </w:tc>
        <w:tc>
          <w:tcPr>
            <w:tcW w:type="dxa" w:w="175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≤ 80 MB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backend</w:t>
            </w:r>
          </w:p>
        </w:tc>
        <w:tc>
          <w:tcPr>
            <w:tcW w:type="dxa" w:w="238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自建（python:3.12-slim）</w:t>
            </w:r>
          </w:p>
        </w:tc>
        <w:tc>
          <w:tcPr>
            <w:tcW w:type="dxa" w:w="306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FastAPI 应用（Uvicorn 2 worker）</w:t>
            </w:r>
          </w:p>
        </w:tc>
        <w:tc>
          <w:tcPr>
            <w:tcW w:type="dxa" w:w="136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仅内网 8000</w:t>
            </w:r>
          </w:p>
        </w:tc>
        <w:tc>
          <w:tcPr>
            <w:tcW w:type="dxa" w:w="175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300–500 MB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certbot</w:t>
            </w:r>
          </w:p>
        </w:tc>
        <w:tc>
          <w:tcPr>
            <w:tcW w:type="dxa" w:w="238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certbot/certbot</w:t>
            </w:r>
          </w:p>
        </w:tc>
        <w:tc>
          <w:tcPr>
            <w:tcW w:type="dxa" w:w="306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证书申请与自动续期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无</w:t>
            </w:r>
          </w:p>
        </w:tc>
        <w:tc>
          <w:tcPr>
            <w:tcW w:type="dxa" w:w="175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临时进程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100" w:type="dxa"/>
          <w:left w:w="160" w:type="dxa"/>
          <w:bottom w:w="100" w:type="dxa"/>
          <w:right w:w="160" w:type="dxa"/>
        </w:tblCellMar>
        <w:tblBorders>
          <w:top w:val="none" w:sz="0" w:space="0"/>
          <w:left w:val="single" w:sz="18" w:color="2E7D5B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9746"/>
      </w:tblGrid>
      <w:tr>
        <w:tc>
          <w:tcPr>
            <w:tcW w:type="dxa" w:w="9746"/>
            <w:shd w:val="clear" w:color="auto" w:fill="F0F7F2"/>
          </w:tcPr>
          <w:p>
            <w:pPr>
              <w:spacing w:after="0" w:line="336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注意这里只有两个常驻进程：</w:t>
            </w:r>
            <w:r>
              <w:rPr>
                <w:rFonts w:ascii="微软雅黑" w:hAnsi="微软雅黑" w:eastAsia="微软雅黑"/>
                <w:sz w:val="19"/>
              </w:rPr>
              <w:t xml:space="preserve"> SQLite 不是容器，它是被 backend 进程打开的一个文件。</w:t>
            </w:r>
            <w:r>
              <w:rPr>
                <w:rFonts w:ascii="微软雅黑" w:hAnsi="微软雅黑" w:eastAsia="微软雅黑"/>
                <w:b/>
                <w:sz w:val="19"/>
              </w:rPr>
              <w:t>这是 ADR-02 与阶段一 A2 决策带来的最直接简化</w:t>
            </w:r>
            <w:r>
              <w:rPr>
                <w:rFonts w:ascii="微软雅黑" w:hAnsi="微软雅黑" w:eastAsia="微软雅黑"/>
                <w:sz w:val="19"/>
              </w:rPr>
              <w:t>——不需要数据库容器、不需要连接配置、不需要单独的内存预算。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pPr>
        <w:pStyle w:val="Heading2"/>
        <w:keepNext/>
      </w:pPr>
      <w:r>
        <w:rPr>
          <w:rFonts w:ascii="微软雅黑" w:hAnsi="微软雅黑" w:eastAsia="微软雅黑"/>
        </w:rPr>
        <w:t>4.2 数据卷与持久化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1949"/>
        <w:gridCol w:w="1949"/>
        <w:gridCol w:w="1949"/>
        <w:gridCol w:w="1949"/>
        <w:gridCol w:w="1949"/>
      </w:tblGrid>
      <w:tr>
        <w:trPr>
          <w:cantSplit/>
          <w:tblHeader w:val="true"/>
        </w:trPr>
        <w:tc>
          <w:tcPr>
            <w:tcW w:type="dxa" w:w="1247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卷</w:t>
            </w:r>
          </w:p>
        </w:tc>
        <w:tc>
          <w:tcPr>
            <w:tcW w:type="dxa" w:w="2154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宿主机路径</w:t>
            </w:r>
          </w:p>
        </w:tc>
        <w:tc>
          <w:tcPr>
            <w:tcW w:type="dxa" w:w="2041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容器内路径</w:t>
            </w:r>
          </w:p>
        </w:tc>
        <w:tc>
          <w:tcPr>
            <w:tcW w:type="dxa" w:w="2268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内容</w:t>
            </w:r>
          </w:p>
        </w:tc>
        <w:tc>
          <w:tcPr>
            <w:tcW w:type="dxa" w:w="1984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备份要求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db_data</w:t>
            </w:r>
          </w:p>
        </w:tc>
        <w:tc>
          <w:tcPr>
            <w:tcW w:type="dxa" w:w="215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./data/db</w:t>
            </w:r>
          </w:p>
        </w:tc>
        <w:tc>
          <w:tcPr>
            <w:tcW w:type="dxa" w:w="204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/data/db</w:t>
            </w:r>
          </w:p>
        </w:tc>
        <w:tc>
          <w:tcPr>
            <w:tcW w:type="dxa" w:w="2268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blog.db</w:t>
            </w:r>
            <w:r>
              <w:rPr>
                <w:rFonts w:ascii="微软雅黑" w:hAnsi="微软雅黑" w:eastAsia="微软雅黑"/>
                <w:sz w:val="18"/>
              </w:rPr>
              <w:t xml:space="preserve"> 及 WAL 文件</w:t>
            </w:r>
          </w:p>
        </w:tc>
        <w:tc>
          <w:tcPr>
            <w:tcW w:type="dxa" w:w="198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每日备份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uploads</w:t>
            </w:r>
          </w:p>
        </w:tc>
        <w:tc>
          <w:tcPr>
            <w:tcW w:type="dxa" w:w="215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./data/uploads</w:t>
            </w:r>
          </w:p>
        </w:tc>
        <w:tc>
          <w:tcPr>
            <w:tcW w:type="dxa" w:w="204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/app/uploads</w:t>
            </w:r>
          </w:p>
        </w:tc>
        <w:tc>
          <w:tcPr>
            <w:tcW w:type="dxa" w:w="226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上传的图片</w:t>
            </w:r>
          </w:p>
        </w:tc>
        <w:tc>
          <w:tcPr>
            <w:tcW w:type="dxa" w:w="198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每周备份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certs</w:t>
            </w:r>
          </w:p>
        </w:tc>
        <w:tc>
          <w:tcPr>
            <w:tcW w:type="dxa" w:w="215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./data/certs</w:t>
            </w:r>
          </w:p>
        </w:tc>
        <w:tc>
          <w:tcPr>
            <w:tcW w:type="dxa" w:w="204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/etc/letsencrypt</w:t>
            </w:r>
          </w:p>
        </w:tc>
        <w:tc>
          <w:tcPr>
            <w:tcW w:type="dxa" w:w="226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TLS 证书</w:t>
            </w:r>
          </w:p>
        </w:tc>
        <w:tc>
          <w:tcPr>
            <w:tcW w:type="dxa" w:w="198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可不备份，可重新签发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nginx_logs</w:t>
            </w:r>
          </w:p>
        </w:tc>
        <w:tc>
          <w:tcPr>
            <w:tcW w:type="dxa" w:w="215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./data/logs</w:t>
            </w:r>
          </w:p>
        </w:tc>
        <w:tc>
          <w:tcPr>
            <w:tcW w:type="dxa" w:w="204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/var/log/nginx</w:t>
            </w:r>
          </w:p>
        </w:tc>
        <w:tc>
          <w:tcPr>
            <w:tcW w:type="dxa" w:w="226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访问与错误日志</w:t>
            </w:r>
          </w:p>
        </w:tc>
        <w:tc>
          <w:tcPr>
            <w:tcW w:type="dxa" w:w="198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按需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100" w:type="dxa"/>
          <w:left w:w="160" w:type="dxa"/>
          <w:bottom w:w="100" w:type="dxa"/>
          <w:right w:w="160" w:type="dxa"/>
        </w:tblCellMar>
        <w:tblBorders>
          <w:top w:val="none" w:sz="0" w:space="0"/>
          <w:left w:val="single" w:sz="18" w:color="D98B2B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9746"/>
      </w:tblGrid>
      <w:tr>
        <w:tc>
          <w:tcPr>
            <w:tcW w:type="dxa" w:w="9746"/>
            <w:shd w:val="clear" w:color="auto" w:fill="FDF6EC"/>
          </w:tcPr>
          <w:p>
            <w:pPr>
              <w:spacing w:after="0" w:line="336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备份顺序有讲究：</w:t>
            </w:r>
            <w:r>
              <w:rPr>
                <w:rFonts w:ascii="微软雅黑" w:hAnsi="微软雅黑" w:eastAsia="微软雅黑"/>
                <w:sz w:val="19"/>
              </w:rPr>
              <w:t xml:space="preserve"> SQLite 开启 WAL 后，数据分散在 </w:t>
            </w:r>
            <w:r>
              <w:rPr>
                <w:rFonts w:ascii="Consolas" w:hAnsi="Consolas" w:eastAsia="Consolas"/>
                <w:color w:val="0B4A6B"/>
                <w:sz w:val="18"/>
              </w:rPr>
              <w:t>blog.db</w:t>
            </w:r>
            <w:r>
              <w:rPr>
                <w:rFonts w:ascii="微软雅黑" w:hAnsi="微软雅黑" w:eastAsia="微软雅黑"/>
                <w:sz w:val="19"/>
              </w:rPr>
              <w:t>、</w:t>
            </w:r>
            <w:r>
              <w:rPr>
                <w:rFonts w:ascii="Consolas" w:hAnsi="Consolas" w:eastAsia="Consolas"/>
                <w:color w:val="0B4A6B"/>
                <w:sz w:val="18"/>
              </w:rPr>
              <w:t>blog.db-wal</w:t>
            </w:r>
            <w:r>
              <w:rPr>
                <w:rFonts w:ascii="微软雅黑" w:hAnsi="微软雅黑" w:eastAsia="微软雅黑"/>
                <w:sz w:val="19"/>
              </w:rPr>
              <w:t>、</w:t>
            </w:r>
            <w:r>
              <w:rPr>
                <w:rFonts w:ascii="Consolas" w:hAnsi="Consolas" w:eastAsia="Consolas"/>
                <w:color w:val="0B4A6B"/>
                <w:sz w:val="18"/>
              </w:rPr>
              <w:t>blog.db-shm</w:t>
            </w:r>
            <w:r>
              <w:rPr>
                <w:rFonts w:ascii="微软雅黑" w:hAnsi="微软雅黑" w:eastAsia="微软雅黑"/>
                <w:sz w:val="19"/>
              </w:rPr>
              <w:t xml:space="preserve"> 三个文件里。</w:t>
            </w:r>
            <w:r>
              <w:rPr>
                <w:rFonts w:ascii="微软雅黑" w:hAnsi="微软雅黑" w:eastAsia="微软雅黑"/>
                <w:b/>
                <w:sz w:val="19"/>
              </w:rPr>
              <w:t>直接复制 `blog.db` 可能丢失尚未合并的数据。</w:t>
            </w:r>
            <w:r>
              <w:rPr>
                <w:rFonts w:ascii="微软雅黑" w:hAnsi="微软雅黑" w:eastAsia="微软雅黑"/>
                <w:sz w:val="19"/>
              </w:rPr>
              <w:t xml:space="preserve">正确做法是使用 </w:t>
            </w:r>
            <w:r>
              <w:rPr>
                <w:rFonts w:ascii="Consolas" w:hAnsi="Consolas" w:eastAsia="Consolas"/>
                <w:color w:val="0B4A6B"/>
                <w:sz w:val="18"/>
              </w:rPr>
              <w:t>sqlite3 blog.db ".backup backup.db"</w:t>
            </w:r>
            <w:r>
              <w:rPr>
                <w:rFonts w:ascii="微软雅黑" w:hAnsi="微软雅黑" w:eastAsia="微软雅黑"/>
                <w:sz w:val="19"/>
              </w:rPr>
              <w:t xml:space="preserve"> 命令，它会生成一致快照。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pPr>
        <w:pStyle w:val="Heading2"/>
        <w:keepNext/>
      </w:pPr>
      <w:r>
        <w:rPr>
          <w:rFonts w:ascii="微软雅黑" w:hAnsi="微软雅黑" w:eastAsia="微软雅黑"/>
        </w:rPr>
        <w:t>4.3 请求路径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3249"/>
        <w:gridCol w:w="3249"/>
        <w:gridCol w:w="3249"/>
      </w:tblGrid>
      <w:tr>
        <w:trPr>
          <w:cantSplit/>
          <w:tblHeader w:val="true"/>
        </w:trPr>
        <w:tc>
          <w:tcPr>
            <w:tcW w:type="dxa" w:w="2494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请求</w:t>
            </w:r>
          </w:p>
        </w:tc>
        <w:tc>
          <w:tcPr>
            <w:tcW w:type="dxa" w:w="5102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经过的环节</w:t>
            </w:r>
          </w:p>
        </w:tc>
        <w:tc>
          <w:tcPr>
            <w:tcW w:type="dxa" w:w="2098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是否经过后端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GET /</w:t>
            </w:r>
            <w:r>
              <w:rPr>
                <w:rFonts w:ascii="微软雅黑" w:hAnsi="微软雅黑" w:eastAsia="微软雅黑"/>
                <w:sz w:val="18"/>
              </w:rPr>
              <w:t>（首页）</w:t>
            </w:r>
          </w:p>
        </w:tc>
        <w:tc>
          <w:tcPr>
            <w:tcW w:type="dxa" w:w="510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Nginx → 返回 index.html</w:t>
            </w:r>
          </w:p>
        </w:tc>
        <w:tc>
          <w:tcPr>
            <w:tcW w:type="dxa" w:w="209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❌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GET /assets/*.js</w:t>
            </w:r>
          </w:p>
        </w:tc>
        <w:tc>
          <w:tcPr>
            <w:tcW w:type="dxa" w:w="510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Nginx → 返回静态文件（gzip）</w:t>
            </w:r>
          </w:p>
        </w:tc>
        <w:tc>
          <w:tcPr>
            <w:tcW w:type="dxa" w:w="209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❌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GET /uploads/xxx.webp</w:t>
            </w:r>
          </w:p>
        </w:tc>
        <w:tc>
          <w:tcPr>
            <w:tcW w:type="dxa" w:w="510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Nginx → 返回图片（长缓存）</w:t>
            </w:r>
          </w:p>
        </w:tc>
        <w:tc>
          <w:tcPr>
            <w:tcW w:type="dxa" w:w="209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❌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GET /api/articles</w:t>
            </w:r>
          </w:p>
        </w:tc>
        <w:tc>
          <w:tcPr>
            <w:tcW w:type="dxa" w:w="510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Nginx → FastAPI → SQLite → JSON</w:t>
            </w:r>
          </w:p>
        </w:tc>
        <w:tc>
          <w:tcPr>
            <w:tcW w:type="dxa" w:w="209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POST /api/admin/articles</w:t>
            </w:r>
          </w:p>
        </w:tc>
        <w:tc>
          <w:tcPr>
            <w:tcW w:type="dxa" w:w="510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Nginx → FastAPI（校验会话）→ SQLite</w:t>
            </w:r>
          </w:p>
        </w:tc>
        <w:tc>
          <w:tcPr>
            <w:tcW w:type="dxa" w:w="209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GET /posts/vue-router</w:t>
            </w:r>
          </w:p>
        </w:tc>
        <w:tc>
          <w:tcPr>
            <w:tcW w:type="dxa" w:w="510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Nginx 找不到文件 → </w:t>
            </w:r>
            <w:r>
              <w:rPr>
                <w:rFonts w:ascii="Consolas" w:hAnsi="Consolas" w:eastAsia="Consolas"/>
                <w:color w:val="0B4A6B"/>
                <w:sz w:val="17"/>
              </w:rPr>
              <w:t>try_files</w:t>
            </w:r>
            <w:r>
              <w:rPr>
                <w:rFonts w:ascii="微软雅黑" w:hAnsi="微软雅黑" w:eastAsia="微软雅黑"/>
                <w:sz w:val="18"/>
              </w:rPr>
              <w:t xml:space="preserve"> 回退到 index.html → 前端路由接管</w:t>
            </w:r>
          </w:p>
        </w:tc>
        <w:tc>
          <w:tcPr>
            <w:tcW w:type="dxa" w:w="209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❌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100" w:type="dxa"/>
          <w:left w:w="160" w:type="dxa"/>
          <w:bottom w:w="100" w:type="dxa"/>
          <w:right w:w="160" w:type="dxa"/>
        </w:tblCellMar>
        <w:tblBorders>
          <w:top w:val="none" w:sz="0" w:space="0"/>
          <w:left w:val="single" w:sz="18" w:color="D98B2B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9746"/>
      </w:tblGrid>
      <w:tr>
        <w:tc>
          <w:tcPr>
            <w:tcW w:type="dxa" w:w="9746"/>
            <w:shd w:val="clear" w:color="auto" w:fill="FDF6EC"/>
          </w:tcPr>
          <w:p>
            <w:pPr>
              <w:spacing w:after="0" w:line="336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最后一行是 ADR-07 的落点：</w:t>
            </w:r>
            <w:r>
              <w:rPr>
                <w:rFonts w:ascii="微软雅黑" w:hAnsi="微软雅黑" w:eastAsia="微软雅黑"/>
                <w:sz w:val="19"/>
              </w:rPr>
              <w:t xml:space="preserve"> </w:t>
            </w:r>
            <w:r>
              <w:rPr>
                <w:rFonts w:ascii="微软雅黑" w:hAnsi="微软雅黑" w:eastAsia="微软雅黑"/>
                <w:b/>
                <w:sz w:val="19"/>
              </w:rPr>
              <w:t>这是部署后最容易出现的故障</w:t>
            </w:r>
            <w:r>
              <w:rPr>
                <w:rFonts w:ascii="微软雅黑" w:hAnsi="微软雅黑" w:eastAsia="微软雅黑"/>
                <w:sz w:val="19"/>
              </w:rPr>
              <w:t xml:space="preserve">——直接访问文章链接或按 F5 会 404。配置 </w:t>
            </w:r>
            <w:r>
              <w:rPr>
                <w:rFonts w:ascii="Consolas" w:hAnsi="Consolas" w:eastAsia="Consolas"/>
                <w:color w:val="0B4A6B"/>
                <w:sz w:val="18"/>
              </w:rPr>
              <w:t>try_files $uri $uri/ /index.html;</w:t>
            </w:r>
            <w:r>
              <w:rPr>
                <w:rFonts w:ascii="微软雅黑" w:hAnsi="微软雅黑" w:eastAsia="微软雅黑"/>
                <w:sz w:val="19"/>
              </w:rPr>
              <w:t xml:space="preserve"> 即可解决。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pPr>
        <w:pStyle w:val="Heading2"/>
        <w:keepNext/>
      </w:pPr>
      <w:r>
        <w:rPr>
          <w:rFonts w:ascii="微软雅黑" w:hAnsi="微软雅黑" w:eastAsia="微软雅黑"/>
        </w:rPr>
        <w:t>4.4 Docker Compose 结构（示意）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DE3EA" w:space="0"/>
          <w:left w:val="none" w:sz="0" w:space="0"/>
          <w:bottom w:val="single" w:sz="4" w:color="DDE3EA" w:space="0"/>
          <w:right w:val="none" w:sz="0" w:space="0"/>
          <w:insideH w:val="single" w:sz="4" w:color="E6EBF1" w:space="0"/>
          <w:insideV w:val="none" w:sz="0" w:space="0"/>
        </w:tblBorders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746"/>
      </w:tblGrid>
      <w:tr>
        <w:tc>
          <w:tcPr>
            <w:tcW w:type="dxa" w:w="9746"/>
            <w:shd w:val="clear" w:color="auto" w:fill="F7F9FB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color w:val="1B2A38"/>
                <w:sz w:val="17"/>
              </w:rPr>
              <w:t>services: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backend: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  build: ./backend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  restart: unless-stopped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  env_file: .env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  volumes: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    - ./data/db:/data/db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    - ./data/uploads:/app/uploads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  command: uvicorn app.main:app --host 0.0.0.0 --port 8000 --workers 2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nginx: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  image: nginx:alpine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  restart: unless-stopped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  ports: ["80:80", "443:443"]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  volumes: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    - ./frontend/dist:/var/www/blog:ro      # 前端构建产物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    - ./data/uploads:/var/www/uploads:ro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    - ./nginx.conf:/etc/nginx/conf.d/default.conf:ro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    - ./data/certs:/etc/letsencrypt:ro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  depends_on: [backend]</w:t>
            </w:r>
          </w:p>
        </w:tc>
      </w:tr>
    </w:tbl>
    <w:p>
      <w:pPr>
        <w:keepLines/>
        <w:spacing w:before="40"/>
      </w:pPr>
      <w:r>
        <w:rPr>
          <w:rFonts w:ascii="微软雅黑" w:hAnsi="微软雅黑" w:eastAsia="微软雅黑"/>
          <w:color w:val="6B7684"/>
          <w:sz w:val="17"/>
        </w:rPr>
        <w:t>两个服务、四个卷。没有数据库服务——这正是选 SQLite 的收益。</w:t>
      </w:r>
    </w:p>
    <w:p>
      <w:pPr>
        <w:pStyle w:val="Heading2"/>
        <w:keepNext/>
      </w:pPr>
      <w:r>
        <w:rPr>
          <w:rFonts w:ascii="微软雅黑" w:hAnsi="微软雅黑" w:eastAsia="微软雅黑"/>
        </w:rPr>
        <w:t>4.5 前端构建位置（重要）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100" w:type="dxa"/>
          <w:left w:w="160" w:type="dxa"/>
          <w:bottom w:w="100" w:type="dxa"/>
          <w:right w:w="160" w:type="dxa"/>
        </w:tblCellMar>
        <w:tblBorders>
          <w:top w:val="none" w:sz="0" w:space="0"/>
          <w:left w:val="single" w:sz="18" w:color="D98B2B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9746"/>
      </w:tblGrid>
      <w:tr>
        <w:tc>
          <w:tcPr>
            <w:tcW w:type="dxa" w:w="9746"/>
            <w:shd w:val="clear" w:color="auto" w:fill="FDF6EC"/>
          </w:tcPr>
          <w:p>
            <w:pPr>
              <w:spacing w:after="0" w:line="336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绝不在服务器上构建前端：</w:t>
            </w:r>
            <w:r>
              <w:rPr>
                <w:rFonts w:ascii="微软雅黑" w:hAnsi="微软雅黑" w:eastAsia="微软雅黑"/>
                <w:sz w:val="19"/>
              </w:rPr>
              <w:t xml:space="preserve"> </w:t>
            </w:r>
            <w:r>
              <w:rPr>
                <w:rFonts w:ascii="Consolas" w:hAnsi="Consolas" w:eastAsia="Consolas"/>
                <w:color w:val="0B4A6B"/>
                <w:sz w:val="18"/>
              </w:rPr>
              <w:t>npm run build</w:t>
            </w:r>
            <w:r>
              <w:rPr>
                <w:rFonts w:ascii="微软雅黑" w:hAnsi="微软雅黑" w:eastAsia="微软雅黑"/>
                <w:sz w:val="19"/>
              </w:rPr>
              <w:t xml:space="preserve"> 实测常占用 1GB 以上内存。在 4G 服务器上执行，极可能触发 OOM 并连带影响正在运行的容器。</w:t>
            </w:r>
            <w:r>
              <w:rPr>
                <w:rFonts w:ascii="微软雅黑" w:hAnsi="微软雅黑" w:eastAsia="微软雅黑"/>
                <w:b/>
                <w:sz w:val="19"/>
              </w:rPr>
              <w:t>正确做法：本地构建出 `dist/`，再上传到服务器。</w:t>
            </w:r>
            <w:r>
              <w:rPr>
                <w:rFonts w:ascii="微软雅黑" w:hAnsi="微软雅黑" w:eastAsia="微软雅黑"/>
                <w:sz w:val="19"/>
              </w:rPr>
              <w:t>这也是阶段一「不在服务器上构建」约束的具体落点。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r>
        <w:br w:type="page"/>
      </w:r>
    </w:p>
    <w:p>
      <w:pPr>
        <w:spacing w:before="0" w:after="0" w:line="200" w:lineRule="exact"/>
      </w:pPr>
      <w:r>
        <w:rPr>
          <w:rFonts w:ascii="微软雅黑" w:hAnsi="微软雅黑" w:eastAsia="微软雅黑"/>
          <w:sz w:val="2"/>
        </w:rPr>
      </w:r>
    </w:p>
    <w:p>
      <w:pPr>
        <w:pStyle w:val="Heading1"/>
        <w:pBdr>
          <w:bottom w:val="single" w:sz="8" w:space="8" w:color="D8DEE6"/>
        </w:pBdr>
        <w:keepNext/>
      </w:pPr>
      <w:r>
        <w:rPr>
          <w:rFonts w:ascii="微软雅黑" w:hAnsi="微软雅黑" w:eastAsia="微软雅黑"/>
        </w:rPr>
        <w:t>5. 关键流程时序</w:t>
      </w:r>
    </w:p>
    <w:p>
      <w:pPr>
        <w:keepLines/>
      </w:pPr>
      <w:r>
        <w:rPr>
          <w:rFonts w:ascii="微软雅黑" w:hAnsi="微软雅黑" w:eastAsia="微软雅黑"/>
        </w:rPr>
        <w:t>以下三条流程覆盖了系统 90% 的行为。</w:t>
      </w:r>
      <w:r>
        <w:rPr>
          <w:rFonts w:ascii="微软雅黑" w:hAnsi="微软雅黑" w:eastAsia="微软雅黑"/>
          <w:b/>
        </w:rPr>
        <w:t>实现阶段遇到不确定的地方，先回到这里对齐。</w:t>
      </w:r>
    </w:p>
    <w:p>
      <w:pPr>
        <w:pStyle w:val="Heading2"/>
        <w:keepNext/>
      </w:pPr>
      <w:r>
        <w:rPr>
          <w:rFonts w:ascii="微软雅黑" w:hAnsi="微软雅黑" w:eastAsia="微软雅黑"/>
        </w:rPr>
        <w:t>5.1 流程 A：访客阅读一篇文章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DE3EA" w:space="0"/>
          <w:left w:val="none" w:sz="0" w:space="0"/>
          <w:bottom w:val="single" w:sz="4" w:color="DDE3EA" w:space="0"/>
          <w:right w:val="none" w:sz="0" w:space="0"/>
          <w:insideH w:val="single" w:sz="4" w:color="E6EBF1" w:space="0"/>
          <w:insideV w:val="none" w:sz="0" w:space="0"/>
        </w:tblBorders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746"/>
      </w:tblGrid>
      <w:tr>
        <w:tc>
          <w:tcPr>
            <w:tcW w:type="dxa" w:w="9746"/>
            <w:shd w:val="clear" w:color="auto" w:fill="F7F9FB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color w:val="1B2A38"/>
                <w:sz w:val="17"/>
              </w:rPr>
              <w:t>浏览器                Nginx              FastAPI            SQLite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│                     │                   │               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│ GET /posts/vue-router│                   │               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├────────────────────▶│                   │               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│                     │ 文件不存在         │               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│◀──── index.html ────┤ (try_files 回退)   │               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│                     │                   │               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│ 解析 HTML、请求 JS/CSS                   │               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├────────────────────▶│                   │               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│◀─── 静态文件(gzip) ──┤                   │               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│                     │                   │               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│ JS 执行，前端路由匹配到文章页             │               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│ GET /api/articles/vue-router            │               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├────────────────────▶├──────────────────▶│               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│                     │                   │ SELECT ...    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│                     │                   ├─────────────────▶│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│                     │                   │◀──── 文章行 ──────┤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│◀──── JSON(含渲染好的 HTML) ──────────────┤               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│ v-html 插入正文，图片按需懒加载            │                  │</w:t>
            </w:r>
          </w:p>
        </w:tc>
      </w:tr>
    </w:tbl>
    <w:p>
      <w:pPr>
        <w:keepLines/>
        <w:spacing w:before="40"/>
      </w:pPr>
      <w:r>
        <w:rPr>
          <w:rFonts w:ascii="微软雅黑" w:hAnsi="微软雅黑" w:eastAsia="微软雅黑"/>
          <w:color w:val="6B7684"/>
          <w:sz w:val="17"/>
        </w:rPr>
        <w:t>注意：正文的 HTML 已在入库时渲染完成，这里读出来直接用，前端不需要 Markdown 解析库（ADR-06 的收益）。</w:t>
      </w:r>
    </w:p>
    <w:p>
      <w:pPr>
        <w:pStyle w:val="Heading2"/>
        <w:keepNext/>
      </w:pPr>
      <w:r>
        <w:rPr>
          <w:rFonts w:ascii="微软雅黑" w:hAnsi="微软雅黑" w:eastAsia="微软雅黑"/>
        </w:rPr>
        <w:t>5.2 流程 B：作者发布一篇文章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DE3EA" w:space="0"/>
          <w:left w:val="none" w:sz="0" w:space="0"/>
          <w:bottom w:val="single" w:sz="4" w:color="DDE3EA" w:space="0"/>
          <w:right w:val="none" w:sz="0" w:space="0"/>
          <w:insideH w:val="single" w:sz="4" w:color="E6EBF1" w:space="0"/>
          <w:insideV w:val="none" w:sz="0" w:space="0"/>
        </w:tblBorders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746"/>
      </w:tblGrid>
      <w:tr>
        <w:tc>
          <w:tcPr>
            <w:tcW w:type="dxa" w:w="9746"/>
            <w:shd w:val="clear" w:color="auto" w:fill="F7F9FB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color w:val="1B2A38"/>
                <w:sz w:val="17"/>
              </w:rPr>
              <w:t>浏览器(后台)          Nginx              FastAPI            SQLite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│                     │                   │               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│ POST /api/admin/articles                │               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│  body: {title, content_md, tags}        │               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├────────────────────▶├──────────────────▶│               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│                     │        Cookie 校验会话 → 得到 user  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│                     │                   │               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│                     │        1. 校验标题唯一、slug 唯一    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│                     │        2. Markdown → HTML（含 XSS 过滤）│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│                     │        3. 写入文章 + 标签关联（事务） 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│                     │                   ├─────────────────▶│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│                     │                   │◀──── 新文章 id ───┤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│◀──── {code:0, data:{id, slug}} ─────────┤               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│                     │                   │               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│ 跳转到文章预览页      │                   │                  │</w:t>
            </w:r>
          </w:p>
        </w:tc>
      </w:tr>
    </w:tbl>
    <w:p>
      <w:pPr>
        <w:keepLines/>
        <w:spacing w:before="40"/>
      </w:pPr>
      <w:r>
        <w:rPr>
          <w:rFonts w:ascii="微软雅黑" w:hAnsi="微软雅黑" w:eastAsia="微软雅黑"/>
          <w:color w:val="6B7684"/>
          <w:sz w:val="17"/>
        </w:rPr>
        <w:t>第 2 步的 XSS 过滤不可省略（ADR-06）。渲染后的 HTML 会以 v-html 插入，是唯一的注入入口。</w:t>
      </w:r>
    </w:p>
    <w:p>
      <w:pPr>
        <w:pStyle w:val="Heading2"/>
        <w:keepNext/>
      </w:pPr>
      <w:r>
        <w:rPr>
          <w:rFonts w:ascii="微软雅黑" w:hAnsi="微软雅黑" w:eastAsia="微软雅黑"/>
        </w:rPr>
        <w:t>5.3 流程 C：登录与鉴权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DE3EA" w:space="0"/>
          <w:left w:val="none" w:sz="0" w:space="0"/>
          <w:bottom w:val="single" w:sz="4" w:color="DDE3EA" w:space="0"/>
          <w:right w:val="none" w:sz="0" w:space="0"/>
          <w:insideH w:val="single" w:sz="4" w:color="E6EBF1" w:space="0"/>
          <w:insideV w:val="none" w:sz="0" w:space="0"/>
        </w:tblBorders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746"/>
      </w:tblGrid>
      <w:tr>
        <w:tc>
          <w:tcPr>
            <w:tcW w:type="dxa" w:w="9746"/>
            <w:shd w:val="clear" w:color="auto" w:fill="F7F9FB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color w:val="1B2A38"/>
                <w:sz w:val="17"/>
              </w:rPr>
              <w:t>浏览器                Nginx              FastAPI            SQLite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│                     │                   │               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│ POST /api/auth/login│                   │               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│  {username, password}                   │               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├────────────────────▶├──────────────────▶│               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│                     │                   │ 查用户、校验哈希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│                     │                   ├─────────────────▶│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│                     │                   │◀──── 用户行 ──────┤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│                     │        生成会话标识，写入会话存储      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│◀── Set-Cookie: session=...; HttpOnly; Secure; SameSite=Lax ─┤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│                     │                   │               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│ ── 之后每个请求浏览器自动携带该 Cookie ──                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│                     │                   │               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│ 路由守卫检查登录状态 ──▶ 未登录则跳转登录页                   │</w:t>
            </w:r>
          </w:p>
        </w:tc>
      </w:tr>
    </w:tbl>
    <w:p>
      <w:pPr>
        <w:keepLines/>
        <w:spacing w:before="40"/>
      </w:pPr>
      <w:r>
        <w:rPr>
          <w:rFonts w:ascii="微软雅黑" w:hAnsi="微软雅黑" w:eastAsia="微软雅黑"/>
          <w:color w:val="6B7684"/>
          <w:sz w:val="17"/>
        </w:rPr>
        <w:t>同源（ADR-04）下 Cookie 自动携带，无需任何 CORS 配置。</w:t>
      </w:r>
    </w:p>
    <w:p>
      <w:r>
        <w:br w:type="page"/>
      </w:r>
    </w:p>
    <w:p>
      <w:pPr>
        <w:spacing w:before="0" w:after="0" w:line="200" w:lineRule="exact"/>
      </w:pPr>
      <w:r>
        <w:rPr>
          <w:rFonts w:ascii="微软雅黑" w:hAnsi="微软雅黑" w:eastAsia="微软雅黑"/>
          <w:sz w:val="2"/>
        </w:rPr>
      </w:r>
    </w:p>
    <w:p>
      <w:pPr>
        <w:pStyle w:val="Heading1"/>
        <w:pBdr>
          <w:bottom w:val="single" w:sz="8" w:space="8" w:color="D8DEE6"/>
        </w:pBdr>
        <w:keepNext/>
      </w:pPr>
      <w:r>
        <w:rPr>
          <w:rFonts w:ascii="微软雅黑" w:hAnsi="微软雅黑" w:eastAsia="微软雅黑"/>
        </w:rPr>
        <w:t>6. 横切关注点</w:t>
      </w:r>
    </w:p>
    <w:p>
      <w:pPr>
        <w:pStyle w:val="Heading2"/>
        <w:keepNext/>
      </w:pPr>
      <w:r>
        <w:rPr>
          <w:rFonts w:ascii="微软雅黑" w:hAnsi="微软雅黑" w:eastAsia="微软雅黑"/>
        </w:rPr>
        <w:t>6.1 统一错误处理（ADR-09 的落地）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DE3EA" w:space="0"/>
          <w:left w:val="none" w:sz="0" w:space="0"/>
          <w:bottom w:val="single" w:sz="4" w:color="DDE3EA" w:space="0"/>
          <w:right w:val="none" w:sz="0" w:space="0"/>
          <w:insideH w:val="single" w:sz="4" w:color="E6EBF1" w:space="0"/>
          <w:insideV w:val="none" w:sz="0" w:space="0"/>
        </w:tblBorders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746"/>
      </w:tblGrid>
      <w:tr>
        <w:tc>
          <w:tcPr>
            <w:tcW w:type="dxa" w:w="9746"/>
            <w:shd w:val="clear" w:color="auto" w:fill="F7F9FB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color w:val="1B2A38"/>
                <w:sz w:val="17"/>
              </w:rPr>
              <w:t># app/core/errors.py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class BizError(Exception):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  def __init__(self, code: int, message: str, http_status: int = 400):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      self.code = code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      self.message = message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      self.http_status = http_status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# app/main.py 中注册全局处理器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@app.exception_handler(BizError)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async def biz_error_handler(request, exc):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  return JSONResponse(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      status_code=exc.http_status,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      content={"code": exc.code, "message": exc.message, "data": None},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  )</w:t>
            </w:r>
          </w:p>
        </w:tc>
      </w:tr>
    </w:tbl>
    <w:p>
      <w:pPr>
        <w:keepLines/>
        <w:spacing w:before="40"/>
      </w:pPr>
      <w:r>
        <w:rPr>
          <w:rFonts w:ascii="微软雅黑" w:hAnsi="微软雅黑" w:eastAsia="微软雅黑"/>
          <w:color w:val="6B7684"/>
          <w:sz w:val="17"/>
        </w:rPr>
        <w:t>服务层抛 BizError，路由层不写 try/except。错误码定义见文档 05。</w:t>
      </w:r>
    </w:p>
    <w:p>
      <w:pPr>
        <w:keepLines/>
      </w:pPr>
      <w:r>
        <w:rPr>
          <w:rFonts w:ascii="微软雅黑" w:hAnsi="微软雅黑" w:eastAsia="微软雅黑"/>
          <w:b/>
        </w:rPr>
        <w:t>校验失败</w:t>
      </w:r>
      <w:r>
        <w:rPr>
          <w:rFonts w:ascii="微软雅黑" w:hAnsi="微软雅黑" w:eastAsia="微软雅黑"/>
        </w:rPr>
        <w:t>（Pydantic 抛出的 422）也要统一成同一格式，否则前端拦截器要处理两种结构：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DE3EA" w:space="0"/>
          <w:left w:val="none" w:sz="0" w:space="0"/>
          <w:bottom w:val="single" w:sz="4" w:color="DDE3EA" w:space="0"/>
          <w:right w:val="none" w:sz="0" w:space="0"/>
          <w:insideH w:val="single" w:sz="4" w:color="E6EBF1" w:space="0"/>
          <w:insideV w:val="none" w:sz="0" w:space="0"/>
        </w:tblBorders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746"/>
      </w:tblGrid>
      <w:tr>
        <w:tc>
          <w:tcPr>
            <w:tcW w:type="dxa" w:w="9746"/>
            <w:shd w:val="clear" w:color="auto" w:fill="F7F9FB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color w:val="1B2A38"/>
                <w:sz w:val="17"/>
              </w:rPr>
              <w:t>{ "code": 42200, "message": "标题长度必须在 1–120 之间", "data": null }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pPr>
        <w:pStyle w:val="Heading2"/>
        <w:keepNext/>
      </w:pPr>
      <w:r>
        <w:rPr>
          <w:rFonts w:ascii="微软雅黑" w:hAnsi="微软雅黑" w:eastAsia="微软雅黑"/>
        </w:rPr>
        <w:t>6.2 日志规范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3249"/>
        <w:gridCol w:w="3249"/>
        <w:gridCol w:w="3249"/>
      </w:tblGrid>
      <w:tr>
        <w:trPr>
          <w:cantSplit/>
          <w:tblHeader w:val="true"/>
        </w:trPr>
        <w:tc>
          <w:tcPr>
            <w:tcW w:type="dxa" w:w="1134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级别</w:t>
            </w:r>
          </w:p>
        </w:tc>
        <w:tc>
          <w:tcPr>
            <w:tcW w:type="dxa" w:w="2608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使用场景</w:t>
            </w:r>
          </w:p>
        </w:tc>
        <w:tc>
          <w:tcPr>
            <w:tcW w:type="dxa" w:w="5953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示例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DEBUG</w:t>
            </w:r>
          </w:p>
        </w:tc>
        <w:tc>
          <w:tcPr>
            <w:tcW w:type="dxa" w:w="260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开发排查，生产默认关闭</w:t>
            </w:r>
          </w:p>
        </w:tc>
        <w:tc>
          <w:tcPr>
            <w:tcW w:type="dxa" w:w="5953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SQL 语句、请求耗时明细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INFO</w:t>
            </w:r>
          </w:p>
        </w:tc>
        <w:tc>
          <w:tcPr>
            <w:tcW w:type="dxa" w:w="260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正常的关键事件</w:t>
            </w:r>
          </w:p>
        </w:tc>
        <w:tc>
          <w:tcPr>
            <w:tcW w:type="dxa" w:w="5953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启动完成、登录成功、文章发布、备份完成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WARNING</w:t>
            </w:r>
          </w:p>
        </w:tc>
        <w:tc>
          <w:tcPr>
            <w:tcW w:type="dxa" w:w="260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可恢复的异常</w:t>
            </w:r>
          </w:p>
        </w:tc>
        <w:tc>
          <w:tcPr>
            <w:tcW w:type="dxa" w:w="5953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登录失败、slug 重复自动追加序号、图片压缩失败改用原图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ERROR</w:t>
            </w:r>
          </w:p>
        </w:tc>
        <w:tc>
          <w:tcPr>
            <w:tcW w:type="dxa" w:w="260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需要人工介入</w:t>
            </w:r>
          </w:p>
        </w:tc>
        <w:tc>
          <w:tcPr>
            <w:tcW w:type="dxa" w:w="5953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数据库写入失败、图片保存失败、未捕获异常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pPr>
        <w:keepLines/>
      </w:pPr>
      <w:r>
        <w:rPr>
          <w:rFonts w:ascii="微软雅黑" w:hAnsi="微软雅黑" w:eastAsia="微软雅黑"/>
        </w:rPr>
        <w:t>日志字段固定为：</w:t>
      </w:r>
      <w:r>
        <w:rPr>
          <w:rFonts w:ascii="Consolas" w:hAnsi="Consolas" w:eastAsia="Consolas"/>
          <w:color w:val="0B4A6B"/>
          <w:sz w:val="19"/>
        </w:rPr>
        <w:t>时间 | 级别 | 请求方法 | 路径 | 状态码 | 耗时(ms) | 错误信息</w:t>
      </w:r>
      <w:r>
        <w:rPr>
          <w:rFonts w:ascii="微软雅黑" w:hAnsi="微软雅黑" w:eastAsia="微软雅黑"/>
        </w:rPr>
        <w:t>。</w:t>
      </w:r>
      <w:r>
        <w:rPr>
          <w:rFonts w:ascii="微软雅黑" w:hAnsi="微软雅黑" w:eastAsia="微软雅黑"/>
          <w:b/>
        </w:rPr>
        <w:t>固定字段的意义</w:t>
      </w:r>
      <w:r>
        <w:rPr>
          <w:rFonts w:ascii="微软雅黑" w:hAnsi="微软雅黑" w:eastAsia="微软雅黑"/>
        </w:rPr>
        <w:t>：出问题时可以直接用命令行过滤，不需要肉眼找。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DE3EA" w:space="0"/>
          <w:left w:val="none" w:sz="0" w:space="0"/>
          <w:bottom w:val="single" w:sz="4" w:color="DDE3EA" w:space="0"/>
          <w:right w:val="none" w:sz="0" w:space="0"/>
          <w:insideH w:val="single" w:sz="4" w:color="E6EBF1" w:space="0"/>
          <w:insideV w:val="none" w:sz="0" w:space="0"/>
        </w:tblBorders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746"/>
      </w:tblGrid>
      <w:tr>
        <w:tc>
          <w:tcPr>
            <w:tcW w:type="dxa" w:w="9746"/>
            <w:shd w:val="clear" w:color="auto" w:fill="F7F9FB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color w:val="1B2A38"/>
                <w:sz w:val="17"/>
              </w:rPr>
              <w:t>2026-10-08 14:32:01 | INFO  | POST /api/admin/articles | 201 | 87ms | -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2026-10-08 14:35:12 | WARN  | POST /api/auth/login     | 401 | 12ms | 密码错误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2026-10-08 15:01:44 | ERROR | GET  /api/articles      | 500 | 210ms | database is locked</w:t>
            </w:r>
          </w:p>
        </w:tc>
      </w:tr>
    </w:tbl>
    <w:p>
      <w:pPr>
        <w:keepLines/>
        <w:spacing w:before="40"/>
      </w:pPr>
      <w:r>
        <w:rPr>
          <w:rFonts w:ascii="微软雅黑" w:hAnsi="微软雅黑" w:eastAsia="微软雅黑"/>
          <w:color w:val="6B7684"/>
          <w:sz w:val="17"/>
        </w:rPr>
        <w:t>按固定格式输出的日志示例。最后一行是 SQLite 并发写入的典型告警，对应风险 R-1。</w:t>
      </w:r>
    </w:p>
    <w:p>
      <w:pPr>
        <w:pStyle w:val="Heading2"/>
        <w:keepNext/>
      </w:pPr>
      <w:r>
        <w:rPr>
          <w:rFonts w:ascii="微软雅黑" w:hAnsi="微软雅黑" w:eastAsia="微软雅黑"/>
        </w:rPr>
        <w:t>6.3 环境与配置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2436"/>
        <w:gridCol w:w="2436"/>
        <w:gridCol w:w="2436"/>
        <w:gridCol w:w="2436"/>
      </w:tblGrid>
      <w:tr>
        <w:trPr>
          <w:cantSplit/>
          <w:tblHeader w:val="true"/>
        </w:trPr>
        <w:tc>
          <w:tcPr>
            <w:tcW w:type="dxa" w:w="2381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变量</w:t>
            </w:r>
          </w:p>
        </w:tc>
        <w:tc>
          <w:tcPr>
            <w:tcW w:type="dxa" w:w="2381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用途</w:t>
            </w:r>
          </w:p>
        </w:tc>
        <w:tc>
          <w:tcPr>
            <w:tcW w:type="dxa" w:w="3061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示例值</w:t>
            </w:r>
          </w:p>
        </w:tc>
        <w:tc>
          <w:tcPr>
            <w:tcW w:type="dxa" w:w="1871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是否必填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DATABASE_URL</w:t>
            </w:r>
          </w:p>
        </w:tc>
        <w:tc>
          <w:tcPr>
            <w:tcW w:type="dxa" w:w="238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数据库连接串</w:t>
            </w:r>
          </w:p>
        </w:tc>
        <w:tc>
          <w:tcPr>
            <w:tcW w:type="dxa" w:w="3061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sqlite:////data/db/blog.db</w:t>
            </w:r>
          </w:p>
        </w:tc>
        <w:tc>
          <w:tcPr>
            <w:tcW w:type="dxa" w:w="187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SECRET_KEY</w:t>
            </w:r>
          </w:p>
        </w:tc>
        <w:tc>
          <w:tcPr>
            <w:tcW w:type="dxa" w:w="238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会话签名密钥</w:t>
            </w:r>
          </w:p>
        </w:tc>
        <w:tc>
          <w:tcPr>
            <w:tcW w:type="dxa" w:w="306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随机 64 位字符串</w:t>
            </w:r>
          </w:p>
        </w:tc>
        <w:tc>
          <w:tcPr>
            <w:tcW w:type="dxa" w:w="187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ADMIN_USERNAME</w:t>
            </w:r>
          </w:p>
        </w:tc>
        <w:tc>
          <w:tcPr>
            <w:tcW w:type="dxa" w:w="238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初始管理员用户名</w:t>
            </w:r>
          </w:p>
        </w:tc>
        <w:tc>
          <w:tcPr>
            <w:tcW w:type="dxa" w:w="3061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admin</w:t>
            </w:r>
          </w:p>
        </w:tc>
        <w:tc>
          <w:tcPr>
            <w:tcW w:type="dxa" w:w="187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ADMIN_PASSWORD</w:t>
            </w:r>
          </w:p>
        </w:tc>
        <w:tc>
          <w:tcPr>
            <w:tcW w:type="dxa" w:w="238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初始管理员密码</w:t>
            </w:r>
          </w:p>
        </w:tc>
        <w:tc>
          <w:tcPr>
            <w:tcW w:type="dxa" w:w="306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仅初始化脚本使用</w:t>
            </w:r>
          </w:p>
        </w:tc>
        <w:tc>
          <w:tcPr>
            <w:tcW w:type="dxa" w:w="187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SESSION_EXPIRE_DAYS</w:t>
            </w:r>
          </w:p>
        </w:tc>
        <w:tc>
          <w:tcPr>
            <w:tcW w:type="dxa" w:w="238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会话有效期（天）</w:t>
            </w:r>
          </w:p>
        </w:tc>
        <w:tc>
          <w:tcPr>
            <w:tcW w:type="dxa" w:w="3061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7</w:t>
            </w:r>
          </w:p>
        </w:tc>
        <w:tc>
          <w:tcPr>
            <w:tcW w:type="dxa" w:w="187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否（有默认值）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UPLOAD_MAX_SIZE_MB</w:t>
            </w:r>
          </w:p>
        </w:tc>
        <w:tc>
          <w:tcPr>
            <w:tcW w:type="dxa" w:w="238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单张图片体积上限</w:t>
            </w:r>
          </w:p>
        </w:tc>
        <w:tc>
          <w:tcPr>
            <w:tcW w:type="dxa" w:w="306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2</w:t>
            </w:r>
          </w:p>
        </w:tc>
        <w:tc>
          <w:tcPr>
            <w:tcW w:type="dxa" w:w="187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SITE_URL</w:t>
            </w:r>
          </w:p>
        </w:tc>
        <w:tc>
          <w:tcPr>
            <w:tcW w:type="dxa" w:w="238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站点地址</w:t>
            </w:r>
          </w:p>
        </w:tc>
        <w:tc>
          <w:tcPr>
            <w:tcW w:type="dxa" w:w="3061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https://blog.com</w:t>
            </w:r>
          </w:p>
        </w:tc>
        <w:tc>
          <w:tcPr>
            <w:tcW w:type="dxa" w:w="187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LOG_LEVEL</w:t>
            </w:r>
          </w:p>
        </w:tc>
        <w:tc>
          <w:tcPr>
            <w:tcW w:type="dxa" w:w="238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日志级别</w:t>
            </w:r>
          </w:p>
        </w:tc>
        <w:tc>
          <w:tcPr>
            <w:tcW w:type="dxa" w:w="306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INFO</w:t>
            </w:r>
          </w:p>
        </w:tc>
        <w:tc>
          <w:tcPr>
            <w:tcW w:type="dxa" w:w="187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100" w:type="dxa"/>
          <w:left w:w="160" w:type="dxa"/>
          <w:bottom w:w="100" w:type="dxa"/>
          <w:right w:w="160" w:type="dxa"/>
        </w:tblCellMar>
        <w:tblBorders>
          <w:top w:val="none" w:sz="0" w:space="0"/>
          <w:left w:val="single" w:sz="18" w:color="D98B2B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9746"/>
      </w:tblGrid>
      <w:tr>
        <w:tc>
          <w:tcPr>
            <w:tcW w:type="dxa" w:w="9746"/>
            <w:shd w:val="clear" w:color="auto" w:fill="FDF6EC"/>
          </w:tcPr>
          <w:p>
            <w:pPr>
              <w:spacing w:after="0" w:line="336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`SECRET_KEY` 必须随机生成：</w:t>
            </w:r>
            <w:r>
              <w:rPr>
                <w:rFonts w:ascii="微软雅黑" w:hAnsi="微软雅黑" w:eastAsia="微软雅黑"/>
                <w:sz w:val="19"/>
              </w:rPr>
              <w:t xml:space="preserve"> 用 </w:t>
            </w:r>
            <w:r>
              <w:rPr>
                <w:rFonts w:ascii="Consolas" w:hAnsi="Consolas" w:eastAsia="Consolas"/>
                <w:color w:val="0B4A6B"/>
                <w:sz w:val="18"/>
              </w:rPr>
              <w:t>python -c "import secrets; print(secrets.token_urlsafe(48))"</w:t>
            </w:r>
            <w:r>
              <w:rPr>
                <w:rFonts w:ascii="微软雅黑" w:hAnsi="微软雅黑" w:eastAsia="微软雅黑"/>
                <w:sz w:val="19"/>
              </w:rPr>
              <w:t xml:space="preserve"> 生成。</w:t>
            </w:r>
            <w:r>
              <w:rPr>
                <w:rFonts w:ascii="微软雅黑" w:hAnsi="微软雅黑" w:eastAsia="微软雅黑"/>
                <w:b/>
                <w:sz w:val="19"/>
              </w:rPr>
              <w:t>不要用示例值或常用词</w:t>
            </w:r>
            <w:r>
              <w:rPr>
                <w:rFonts w:ascii="微软雅黑" w:hAnsi="微软雅黑" w:eastAsia="微软雅黑"/>
                <w:sz w:val="19"/>
              </w:rPr>
              <w:t>——它决定了会话 Cookie 能否被伪造。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pPr>
        <w:pStyle w:val="Heading2"/>
        <w:keepNext/>
      </w:pPr>
      <w:r>
        <w:rPr>
          <w:rFonts w:ascii="微软雅黑" w:hAnsi="微软雅黑" w:eastAsia="微软雅黑"/>
        </w:rPr>
        <w:t>6.4 时间与时区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4873"/>
        <w:gridCol w:w="4873"/>
      </w:tblGrid>
      <w:tr>
        <w:trPr>
          <w:cantSplit/>
          <w:tblHeader w:val="true"/>
        </w:trPr>
        <w:tc>
          <w:tcPr>
            <w:tcW w:type="dxa" w:w="1701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项</w:t>
            </w:r>
          </w:p>
        </w:tc>
        <w:tc>
          <w:tcPr>
            <w:tcW w:type="dxa" w:w="7994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规定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数据库存储</w:t>
            </w:r>
          </w:p>
        </w:tc>
        <w:tc>
          <w:tcPr>
            <w:tcW w:type="dxa" w:w="799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统一存 UTC 时间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接口返回</w:t>
            </w:r>
          </w:p>
        </w:tc>
        <w:tc>
          <w:tcPr>
            <w:tcW w:type="dxa" w:w="799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ISO 8601 格式，带时区标识（如 </w:t>
            </w:r>
            <w:r>
              <w:rPr>
                <w:rFonts w:ascii="Consolas" w:hAnsi="Consolas" w:eastAsia="Consolas"/>
                <w:color w:val="0B4A6B"/>
                <w:sz w:val="17"/>
              </w:rPr>
              <w:t>2026-10-08T14:32:01Z</w:t>
            </w:r>
            <w:r>
              <w:rPr>
                <w:rFonts w:ascii="微软雅黑" w:hAnsi="微软雅黑" w:eastAsia="微软雅黑"/>
                <w:sz w:val="18"/>
              </w:rPr>
              <w:t>）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前端显示</w:t>
            </w:r>
          </w:p>
        </w:tc>
        <w:tc>
          <w:tcPr>
            <w:tcW w:type="dxa" w:w="799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转为浏览器本地时区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原因</w:t>
            </w:r>
          </w:p>
        </w:tc>
        <w:tc>
          <w:tcPr>
            <w:tcW w:type="dxa" w:w="799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若存本地时间，服务器换时区或迁移后历史数据会全部错乱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pPr>
        <w:pStyle w:val="Heading2"/>
        <w:keepNext/>
      </w:pPr>
      <w:r>
        <w:rPr>
          <w:rFonts w:ascii="微软雅黑" w:hAnsi="微软雅黑" w:eastAsia="微软雅黑"/>
        </w:rPr>
        <w:t>6.5 本架构的约束检查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4873"/>
        <w:gridCol w:w="4873"/>
      </w:tblGrid>
      <w:tr>
        <w:trPr>
          <w:cantSplit/>
          <w:tblHeader w:val="true"/>
        </w:trPr>
        <w:tc>
          <w:tcPr>
            <w:tcW w:type="dxa" w:w="3061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检查项</w:t>
            </w:r>
          </w:p>
        </w:tc>
        <w:tc>
          <w:tcPr>
            <w:tcW w:type="dxa" w:w="6633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结论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一次请求的完整路径能讲清</w:t>
            </w:r>
          </w:p>
        </w:tc>
        <w:tc>
          <w:tcPr>
            <w:tcW w:type="dxa" w:w="6633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✅ 见 5.1 / 5.2 / 5.3</w:t>
            </w:r>
          </w:p>
        </w:tc>
      </w:tr>
      <w:tr>
        <w:trPr>
          <w:cantSplit/>
        </w:trPr>
        <w:tc>
          <w:tcPr>
            <w:tcW w:type="dxa" w:w="306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每层职责无重叠</w:t>
            </w:r>
          </w:p>
        </w:tc>
        <w:tc>
          <w:tcPr>
            <w:tcW w:type="dxa" w:w="6633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✅ 见 1.2 与 2.3 的调用规则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每个目录职责明确</w:t>
            </w:r>
          </w:p>
        </w:tc>
        <w:tc>
          <w:tcPr>
            <w:tcW w:type="dxa" w:w="6633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✅ 见 2.1 / 3.1</w:t>
            </w:r>
          </w:p>
        </w:tc>
      </w:tr>
      <w:tr>
        <w:trPr>
          <w:cantSplit/>
        </w:trPr>
        <w:tc>
          <w:tcPr>
            <w:tcW w:type="dxa" w:w="306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4G 内存可承载</w:t>
            </w:r>
          </w:p>
        </w:tc>
        <w:tc>
          <w:tcPr>
            <w:tcW w:type="dxa" w:w="6633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✅ 两个常驻进程，预算合计约 2.1GB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不依赖任何第二台机器</w:t>
            </w:r>
          </w:p>
        </w:tc>
        <w:tc>
          <w:tcPr>
            <w:tcW w:type="dxa" w:w="6633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✅ 单机两个容器</w:t>
            </w:r>
          </w:p>
        </w:tc>
      </w:tr>
      <w:tr>
        <w:trPr>
          <w:cantSplit/>
        </w:trPr>
        <w:tc>
          <w:tcPr>
            <w:tcW w:type="dxa" w:w="306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环境可完整重建</w:t>
            </w:r>
          </w:p>
        </w:tc>
        <w:tc>
          <w:tcPr>
            <w:tcW w:type="dxa" w:w="6633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✅ 镜像 + Compose + </w:t>
            </w:r>
            <w:r>
              <w:rPr>
                <w:rFonts w:ascii="Consolas" w:hAnsi="Consolas" w:eastAsia="Consolas"/>
                <w:color w:val="0B4A6B"/>
                <w:sz w:val="17"/>
              </w:rPr>
              <w:t>.env.example</w:t>
            </w:r>
            <w:r>
              <w:rPr>
                <w:rFonts w:ascii="微软雅黑" w:hAnsi="微软雅黑" w:eastAsia="微软雅黑"/>
                <w:sz w:val="18"/>
              </w:rPr>
              <w:t xml:space="preserve"> + 迁移脚本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不引入并发场景用不上的复杂度</w:t>
            </w:r>
          </w:p>
        </w:tc>
        <w:tc>
          <w:tcPr>
            <w:tcW w:type="dxa" w:w="6633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✅ 无消息队列、无缓存中间件、无读写分离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微软雅黑" w:hAnsi="微软雅黑" w:eastAsia="微软雅黑"/>
        <w:color w:val="6B7684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48" w:lineRule="auto"/>
    </w:pPr>
    <w:rPr>
      <w:rFonts w:ascii="微软雅黑" w:hAnsi="微软雅黑" w:eastAsia="微软雅黑"/>
      <w:color w:val="14181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20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0F2E4C"/>
      <w:sz w:val="3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E5CB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333D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560" w:line="240" w:lineRule="auto" w:before="80"/>
      <w:contextualSpacing/>
    </w:pPr>
    <w:rPr>
      <w:rFonts w:asciiTheme="majorHAnsi" w:eastAsiaTheme="majorEastAsia" w:hAnsiTheme="majorHAnsi" w:cstheme="majorBidi" w:ascii="微软雅黑" w:hAnsi="微软雅黑" w:eastAsia="微软雅黑"/>
      <w:b/>
      <w:color w:val="0F2E4C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