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0"/>
      </w:pPr>
      <w:r>
        <w:rPr>
          <w:rFonts w:ascii="微软雅黑" w:hAnsi="微软雅黑" w:eastAsia="微软雅黑"/>
        </w:rPr>
        <w:t>前端页面设计与信息架构</w:t>
      </w:r>
    </w:p>
    <w:p>
      <w:pPr>
        <w:keepLines/>
        <w:spacing w:after="40"/>
      </w:pPr>
      <w:r>
        <w:rPr>
          <w:rFonts w:ascii="微软雅黑" w:hAnsi="微软雅黑" w:eastAsia="微软雅黑"/>
          <w:color w:val="1E5CB8"/>
          <w:sz w:val="38"/>
        </w:rPr>
        <w:t>页面清单 · 线框图 · 路由 · 状态</w:t>
      </w:r>
    </w:p>
    <w:p>
      <w:pPr>
        <w:spacing w:before="40" w:after="40"/>
        <w:pBdr>
          <w:bottom w:val="single" w:sz="12" w:space="1" w:color="1E5CB8"/>
        </w:pBdr>
      </w:pPr>
    </w:p>
    <w:p>
      <w:pPr>
        <w:keepLines/>
      </w:pPr>
      <w:r>
        <w:rPr>
          <w:rFonts w:ascii="微软雅黑" w:hAnsi="微软雅黑" w:eastAsia="微软雅黑"/>
          <w:color w:val="6B7684"/>
          <w:sz w:val="20"/>
        </w:rPr>
        <w:t>个人博客项目　|　阶段二：设计　|　版本 v1.0　|　日期：2026-10-08</w:t>
      </w:r>
    </w:p>
    <w:p>
      <w:pPr>
        <w:keepLines/>
      </w:pPr>
      <w:r>
        <w:rPr>
          <w:rFonts w:ascii="微软雅黑" w:hAnsi="微软雅黑" w:eastAsia="微软雅黑"/>
          <w:color w:val="6B7684"/>
          <w:sz w:val="20"/>
        </w:rPr>
        <w:t>本文档描述每个页面放什么、怎么排、怎么跳转。线框图为低保真示意，用于对齐结构而非视觉。</w:t>
      </w:r>
    </w:p>
    <w:p/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1. 信息架构总览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1.1 站点地图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E3EA" w:space="0"/>
          <w:left w:val="none" w:sz="0" w:space="0"/>
          <w:bottom w:val="single" w:sz="4" w:color="DDE3EA" w:space="0"/>
          <w:right w:val="none" w:sz="0" w:space="0"/>
          <w:insideH w:val="single" w:sz="4" w:color="E6EBF1" w:space="0"/>
          <w:insideV w:val="none" w:sz="0" w:space="0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746"/>
      </w:tblGrid>
      <w:tr>
        <w:tc>
          <w:tcPr>
            <w:tcW w:type="dxa" w:w="9746"/>
            <w:shd w:val="clear" w:color="auto" w:fill="F7F9FB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B2A38"/>
                <w:sz w:val="17"/>
              </w:rPr>
              <w:t>moon 的学习笔记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├── 首页  /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 └── 文章列表（分页），可按标签筛选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├── 文章详情  /posts/:slug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 └── 正文、目录、上一篇/下一篇、相关标签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├── 标签  /tags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 └── 标签云 → /tags/:slug（该标签下的文章列表）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├── 归档  /archive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 └── 按年月分组的全部文章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├── 搜索  /search?q=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 └── 结果列表（无结果时给出引导）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├── 关于  /about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 └── 自我介绍、联系方式、技术栈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├── 后台（需登录）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 ├── 登录  /admin/login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 ├── 文章列表  /admin/articles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 ├── 文章编辑  /admin/articles/new  |  /admin/articles/:id/edit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 ├── 标签管理  /admin/tags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 └── 站点设置  /admin/settings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└── 404  /:pathMatch(.*)</w:t>
            </w:r>
          </w:p>
        </w:tc>
      </w:tr>
    </w:tbl>
    <w:p>
      <w:pPr>
        <w:keepLines/>
        <w:spacing w:before="40"/>
      </w:pPr>
      <w:r>
        <w:rPr>
          <w:rFonts w:ascii="微软雅黑" w:hAnsi="微软雅黑" w:eastAsia="微软雅黑"/>
          <w:color w:val="6B7684"/>
          <w:sz w:val="17"/>
        </w:rPr>
        <w:t>11 个页面。访客 7 个、后台 5 个（含登录），加 404 兜底。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1.2 导航结构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192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位置</w:t>
            </w:r>
          </w:p>
        </w:tc>
        <w:tc>
          <w:tcPr>
            <w:tcW w:type="dxa" w:w="2835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内容</w:t>
            </w:r>
          </w:p>
        </w:tc>
        <w:tc>
          <w:tcPr>
            <w:tcW w:type="dxa" w:w="4932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页头（左）</w:t>
            </w:r>
          </w:p>
        </w:tc>
        <w:tc>
          <w:tcPr>
            <w:tcW w:type="dxa" w:w="283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站点标题</w:t>
            </w:r>
          </w:p>
        </w:tc>
        <w:tc>
          <w:tcPr>
            <w:tcW w:type="dxa" w:w="493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点击回首页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页头（中）</w:t>
            </w:r>
          </w:p>
        </w:tc>
        <w:tc>
          <w:tcPr>
            <w:tcW w:type="dxa" w:w="283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首页 · 标签 · 归档 · 关于</w:t>
            </w:r>
          </w:p>
        </w:tc>
        <w:tc>
          <w:tcPr>
            <w:tcW w:type="dxa" w:w="493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当前项高亮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页头（右）</w:t>
            </w:r>
          </w:p>
        </w:tc>
        <w:tc>
          <w:tcPr>
            <w:tcW w:type="dxa" w:w="283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搜索图标</w:t>
            </w:r>
          </w:p>
        </w:tc>
        <w:tc>
          <w:tcPr>
            <w:tcW w:type="dxa" w:w="493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点击展开搜索框（移动端为整屏）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页脚</w:t>
            </w:r>
          </w:p>
        </w:tc>
        <w:tc>
          <w:tcPr>
            <w:tcW w:type="dxa" w:w="283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版权、GitHub 链接、备案号、</w:t>
            </w:r>
            <w:r>
              <w:rPr>
                <w:rFonts w:ascii="微软雅黑" w:hAnsi="微软雅黑" w:eastAsia="微软雅黑"/>
                <w:b/>
                <w:sz w:val="18"/>
              </w:rPr>
              <w:t>后台入口</w:t>
            </w:r>
          </w:p>
        </w:tc>
        <w:tc>
          <w:tcPr>
            <w:tcW w:type="dxa" w:w="493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后台入口做得不显眼，访客不需要看到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文章页侧栏（宽屏）</w:t>
            </w:r>
          </w:p>
        </w:tc>
        <w:tc>
          <w:tcPr>
            <w:tcW w:type="dxa" w:w="283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本文目录</w:t>
            </w:r>
          </w:p>
        </w:tc>
        <w:tc>
          <w:tcPr>
            <w:tcW w:type="dxa" w:w="493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窄屏隐藏，改为顶部可展开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60" w:type="dxa"/>
          <w:bottom w:w="100" w:type="dxa"/>
          <w:right w:w="160" w:type="dxa"/>
        </w:tblCellMar>
        <w:tblBorders>
          <w:top w:val="none" w:sz="0" w:space="0"/>
          <w:left w:val="single" w:sz="18" w:color="1E5CB8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746"/>
      </w:tblGrid>
      <w:tr>
        <w:tc>
          <w:tcPr>
            <w:tcW w:type="dxa" w:w="9746"/>
            <w:shd w:val="clear" w:color="auto" w:fill="F2F6FB"/>
          </w:tcPr>
          <w:p>
            <w:pPr>
              <w:spacing w:after="0" w:line="33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「后台入口放页脚」是有意的：</w:t>
            </w:r>
            <w:r>
              <w:rPr>
                <w:rFonts w:ascii="微软雅黑" w:hAnsi="微软雅黑" w:eastAsia="微软雅黑"/>
                <w:sz w:val="19"/>
              </w:rPr>
              <w:t xml:space="preserve"> 访客看到「管理后台」四个字既无用又显得站点不完整。</w:t>
            </w:r>
            <w:r>
              <w:rPr>
                <w:rFonts w:ascii="微软雅黑" w:hAnsi="微软雅黑" w:eastAsia="微软雅黑"/>
                <w:b/>
                <w:sz w:val="19"/>
              </w:rPr>
              <w:t>放在页脚的小字链接里，你知道它在哪，访客不会注意。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1.3 响应式策略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136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断点</w:t>
            </w:r>
          </w:p>
        </w:tc>
        <w:tc>
          <w:tcPr>
            <w:tcW w:type="dxa" w:w="170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宽度</w:t>
            </w:r>
          </w:p>
        </w:tc>
        <w:tc>
          <w:tcPr>
            <w:tcW w:type="dxa" w:w="6633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布局变化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移动</w:t>
            </w:r>
          </w:p>
        </w:tc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&lt; 640px</w:t>
            </w:r>
          </w:p>
        </w:tc>
        <w:tc>
          <w:tcPr>
            <w:tcW w:type="dxa" w:w="6633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单列；页头折叠为汉堡菜单；文章目录隐藏；图片全宽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平板</w:t>
            </w:r>
          </w:p>
        </w:tc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640–1023px</w:t>
            </w:r>
          </w:p>
        </w:tc>
        <w:tc>
          <w:tcPr>
            <w:tcW w:type="dxa" w:w="6633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单列；页头展开；文章目录隐藏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桌面</w:t>
            </w:r>
          </w:p>
        </w:tc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≥ 1024px</w:t>
            </w:r>
          </w:p>
        </w:tc>
        <w:tc>
          <w:tcPr>
            <w:tcW w:type="dxa" w:w="6633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内容区居中，最大宽度 760px；文章页左侧留白、右侧显示目录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keepLines/>
      </w:pPr>
      <w:r>
        <w:rPr>
          <w:rFonts w:ascii="微软雅黑" w:hAnsi="微软雅黑" w:eastAsia="微软雅黑"/>
          <w:b/>
        </w:rPr>
        <w:t>关键约束</w:t>
      </w:r>
      <w:r>
        <w:rPr>
          <w:rFonts w:ascii="微软雅黑" w:hAnsi="微软雅黑" w:eastAsia="微软雅黑"/>
        </w:rPr>
        <w:t xml:space="preserve">：正文栏最大宽度 </w:t>
      </w:r>
      <w:r>
        <w:rPr>
          <w:rFonts w:ascii="微软雅黑" w:hAnsi="微软雅黑" w:eastAsia="微软雅黑"/>
          <w:b/>
        </w:rPr>
        <w:t>760px</w:t>
      </w:r>
      <w:r>
        <w:rPr>
          <w:rFonts w:ascii="微软雅黑" w:hAnsi="微软雅黑" w:eastAsia="微软雅黑"/>
        </w:rPr>
        <w:t>（来自阶段一排版基线）。</w:t>
      </w:r>
      <w:r>
        <w:rPr>
          <w:rFonts w:ascii="微软雅黑" w:hAnsi="微软雅黑" w:eastAsia="微软雅黑"/>
          <w:b/>
        </w:rPr>
        <w:t>超宽屏下不拉伸正文</w:t>
      </w:r>
      <w:r>
        <w:rPr>
          <w:rFonts w:ascii="微软雅黑" w:hAnsi="微软雅黑" w:eastAsia="微软雅黑"/>
        </w:rPr>
        <w:t>——一行超过约 40 个汉字，阅读时视线回扫会明显变累。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2. 访客页面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2.1 首页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E3EA" w:space="0"/>
          <w:left w:val="none" w:sz="0" w:space="0"/>
          <w:bottom w:val="single" w:sz="4" w:color="DDE3EA" w:space="0"/>
          <w:right w:val="none" w:sz="0" w:space="0"/>
          <w:insideH w:val="single" w:sz="4" w:color="E6EBF1" w:space="0"/>
          <w:insideV w:val="none" w:sz="0" w:space="0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746"/>
      </w:tblGrid>
      <w:tr>
        <w:tc>
          <w:tcPr>
            <w:tcW w:type="dxa" w:w="9746"/>
            <w:shd w:val="clear" w:color="auto" w:fill="F7F9FB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B2A38"/>
                <w:sz w:val="17"/>
              </w:rPr>
              <w:t>┌────────────────────────────────────────────────────────┐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moon 的学习笔记          首页 标签 归档 关于      🔍   │  ← 页头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├────────────────────────────────────────────────────────┤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                                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记录 · 整理 · 复现                                     │  ← 副标题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                                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全部   Vue   FastAPI   SQLite   Docker                │  ← 标签筛选条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                                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┌──────────────────────────────────────────────────┐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│ Vue Router 的三种守卫                             │  │  ← 文章卡片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│ 守卫的作用是在路由跳转前后插入逻辑，常用于……      │  │    标题+摘要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│ 2026-10-01 · Vue                                  │  │    日期+标签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└──────────────────────────────────────────────────┘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┌──────────────────────────────────────────────────┐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│ SQLite 为什么要开 WAL                             │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│ 默认的回滚日志模式下，写操作会阻塞所有读取……      │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│ 2026-09-28 · SQLite                               │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└──────────────────────────────────────────────────┘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                                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          ← 1  2  3  4  5 →                          │  ← 分页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                                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├────────────────────────────────────────────────────────┤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© 2026 moon · GitHub · 管理后台                        │  ← 页脚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└────────────────────────────────────────────────────────┘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keepLines/>
        <w:spacing w:before="40"/>
      </w:pPr>
      <w:r>
        <w:rPr>
          <w:rFonts w:ascii="微软雅黑" w:hAnsi="微软雅黑" w:eastAsia="微软雅黑"/>
          <w:color w:val="6B7684"/>
          <w:sz w:val="17"/>
        </w:rPr>
        <w:t>元素优先级：标题 &gt; 摘要 &gt; 日期与标签。</w:t>
      </w:r>
      <w:r>
        <w:rPr>
          <w:rFonts w:ascii="微软雅黑" w:hAnsi="微软雅黑" w:eastAsia="微软雅黑"/>
          <w:b/>
          <w:color w:val="6B7684"/>
          <w:sz w:val="17"/>
        </w:rPr>
        <w:t>首屏不放装饰性大图</w:t>
      </w:r>
      <w:r>
        <w:rPr>
          <w:rFonts w:ascii="微软雅黑" w:hAnsi="微软雅黑" w:eastAsia="微软雅黑"/>
          <w:color w:val="6B7684"/>
          <w:sz w:val="17"/>
        </w:rPr>
        <w:t>——3Mbps 下图片是主要负担。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170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元素</w:t>
            </w:r>
          </w:p>
        </w:tc>
        <w:tc>
          <w:tcPr>
            <w:tcW w:type="dxa" w:w="238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数据来源</w:t>
            </w:r>
          </w:p>
        </w:tc>
        <w:tc>
          <w:tcPr>
            <w:tcW w:type="dxa" w:w="5613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行为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标签筛选条</w:t>
            </w:r>
          </w:p>
        </w:tc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GET /api/tags</w:t>
            </w:r>
          </w:p>
        </w:tc>
        <w:tc>
          <w:tcPr>
            <w:tcW w:type="dxa" w:w="5613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点击后跳转 </w:t>
            </w:r>
            <w:r>
              <w:rPr>
                <w:rFonts w:ascii="Consolas" w:hAnsi="Consolas" w:eastAsia="Consolas"/>
                <w:color w:val="0B4A6B"/>
                <w:sz w:val="17"/>
              </w:rPr>
              <w:t>/?tag=vue</w:t>
            </w:r>
            <w:r>
              <w:rPr>
                <w:rFonts w:ascii="微软雅黑" w:hAnsi="微软雅黑" w:eastAsia="微软雅黑"/>
                <w:sz w:val="18"/>
              </w:rPr>
              <w:t>，</w:t>
            </w:r>
            <w:r>
              <w:rPr>
                <w:rFonts w:ascii="微软雅黑" w:hAnsi="微软雅黑" w:eastAsia="微软雅黑"/>
                <w:b/>
                <w:sz w:val="18"/>
              </w:rPr>
              <w:t>当前选中项高亮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文章卡片</w:t>
            </w:r>
          </w:p>
        </w:tc>
        <w:tc>
          <w:tcPr>
            <w:tcW w:type="dxa" w:w="238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GET /api/articles</w:t>
            </w:r>
          </w:p>
        </w:tc>
        <w:tc>
          <w:tcPr>
            <w:tcW w:type="dxa" w:w="5613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整卡可点击，进入 </w:t>
            </w:r>
            <w:r>
              <w:rPr>
                <w:rFonts w:ascii="Consolas" w:hAnsi="Consolas" w:eastAsia="Consolas"/>
                <w:color w:val="0B4A6B"/>
                <w:sz w:val="17"/>
              </w:rPr>
              <w:t>/posts/:slug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分页器</w:t>
            </w:r>
          </w:p>
        </w:tc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列表响应中的 </w:t>
            </w:r>
            <w:r>
              <w:rPr>
                <w:rFonts w:ascii="Consolas" w:hAnsi="Consolas" w:eastAsia="Consolas"/>
                <w:color w:val="0B4A6B"/>
                <w:sz w:val="17"/>
              </w:rPr>
              <w:t>total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0B4A6B"/>
                <w:sz w:val="17"/>
              </w:rPr>
              <w:t>pages</w:t>
            </w:r>
          </w:p>
        </w:tc>
        <w:tc>
          <w:tcPr>
            <w:tcW w:type="dxa" w:w="5613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页码写入 URL（</w:t>
            </w:r>
            <w:r>
              <w:rPr>
                <w:rFonts w:ascii="Consolas" w:hAnsi="Consolas" w:eastAsia="Consolas"/>
                <w:color w:val="0B4A6B"/>
                <w:sz w:val="17"/>
              </w:rPr>
              <w:t>?page=2</w:t>
            </w:r>
            <w:r>
              <w:rPr>
                <w:rFonts w:ascii="微软雅黑" w:hAnsi="微软雅黑" w:eastAsia="微软雅黑"/>
                <w:sz w:val="18"/>
              </w:rPr>
              <w:t>），</w:t>
            </w:r>
            <w:r>
              <w:rPr>
                <w:rFonts w:ascii="微软雅黑" w:hAnsi="微软雅黑" w:eastAsia="微软雅黑"/>
                <w:b/>
                <w:sz w:val="18"/>
              </w:rPr>
              <w:t>刷新不丢失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空状态</w:t>
            </w:r>
          </w:p>
        </w:tc>
        <w:tc>
          <w:tcPr>
            <w:tcW w:type="dxa" w:w="238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5613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无文章时显示引导文案，而不是空白页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2.2 文章详情页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E3EA" w:space="0"/>
          <w:left w:val="none" w:sz="0" w:space="0"/>
          <w:bottom w:val="single" w:sz="4" w:color="DDE3EA" w:space="0"/>
          <w:right w:val="none" w:sz="0" w:space="0"/>
          <w:insideH w:val="single" w:sz="4" w:color="E6EBF1" w:space="0"/>
          <w:insideV w:val="none" w:sz="0" w:space="0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746"/>
      </w:tblGrid>
      <w:tr>
        <w:tc>
          <w:tcPr>
            <w:tcW w:type="dxa" w:w="9746"/>
            <w:shd w:val="clear" w:color="auto" w:fill="F7F9FB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B2A38"/>
                <w:sz w:val="17"/>
              </w:rPr>
              <w:t>┌────────────────────────────────────────────────────────┐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← 返回首页                          （页头）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├───────────────────────────────────┬────────────────────┤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                               │  本文目录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Vue Router 的三种守卫             │  ├ 什么是守卫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2026-10-01 · Vue · 43 次阅读      │  ├ 全局前置守卫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─────────────────────────────    │  └ 组件内守卫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                               │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什么是守卫                        │  ────────────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守卫的作用是在路由跳转前后插入    │  相关标签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逻辑……                            │  Vue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                               │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┌──────────────────────────────┐ │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│ const router = createRouter()│ │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│ router.beforeEach((to) =&gt; {  │ │  ← 代码块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│   ...                        │ │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│ })                           │ │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└──────────────────────────────┘ │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                               │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─────────────────────────────    │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← 上一篇：xxx    下一篇：yyy →    │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└───────────────────────────────────┴────────────────────┘</w:t>
            </w:r>
          </w:p>
        </w:tc>
      </w:tr>
    </w:tbl>
    <w:p>
      <w:pPr>
        <w:keepLines/>
        <w:spacing w:before="40"/>
      </w:pPr>
      <w:r>
        <w:rPr>
          <w:rFonts w:ascii="微软雅黑" w:hAnsi="微软雅黑" w:eastAsia="微软雅黑"/>
          <w:color w:val="6B7684"/>
          <w:sz w:val="17"/>
        </w:rPr>
        <w:t>两栏布局仅在 ≥1024px 时启用。目录由正文的 h2/h3 自动生成，不手写。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147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元素</w:t>
            </w:r>
          </w:p>
        </w:tc>
        <w:tc>
          <w:tcPr>
            <w:tcW w:type="dxa" w:w="226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来源</w:t>
            </w:r>
          </w:p>
        </w:tc>
        <w:tc>
          <w:tcPr>
            <w:tcW w:type="dxa" w:w="5953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关键细节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正文</w:t>
            </w:r>
          </w:p>
        </w:tc>
        <w:tc>
          <w:tcPr>
            <w:tcW w:type="dxa" w:w="2268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content_html</w:t>
            </w:r>
          </w:p>
        </w:tc>
        <w:tc>
          <w:tcPr>
            <w:tcW w:type="dxa" w:w="5953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用 `v-html` 插入</w:t>
            </w:r>
            <w:r>
              <w:rPr>
                <w:rFonts w:ascii="微软雅黑" w:hAnsi="微软雅黑" w:eastAsia="微软雅黑"/>
                <w:sz w:val="18"/>
              </w:rPr>
              <w:t xml:space="preserve">，样式由 </w:t>
            </w:r>
            <w:r>
              <w:rPr>
                <w:rFonts w:ascii="Consolas" w:hAnsi="Consolas" w:eastAsia="Consolas"/>
                <w:color w:val="0B4A6B"/>
                <w:sz w:val="17"/>
              </w:rPr>
              <w:t>markdown.css</w:t>
            </w:r>
            <w:r>
              <w:rPr>
                <w:rFonts w:ascii="微软雅黑" w:hAnsi="微软雅黑" w:eastAsia="微软雅黑"/>
                <w:sz w:val="18"/>
              </w:rPr>
              <w:t xml:space="preserve"> 单独控制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目录</w:t>
            </w:r>
          </w:p>
        </w:tc>
        <w:tc>
          <w:tcPr>
            <w:tcW w:type="dxa" w:w="226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从 DOM 中提取 </w:t>
            </w:r>
            <w:r>
              <w:rPr>
                <w:rFonts w:ascii="Consolas" w:hAnsi="Consolas" w:eastAsia="Consolas"/>
                <w:color w:val="0B4A6B"/>
                <w:sz w:val="17"/>
              </w:rPr>
              <w:t>h2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0B4A6B"/>
                <w:sz w:val="17"/>
              </w:rPr>
              <w:t>h3</w:t>
            </w:r>
          </w:p>
        </w:tc>
        <w:tc>
          <w:tcPr>
            <w:tcW w:type="dxa" w:w="5953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点击滚动定位；滚动时高亮当前章节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代码块</w:t>
            </w:r>
          </w:p>
        </w:tc>
        <w:tc>
          <w:tcPr>
            <w:tcW w:type="dxa" w:w="226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后端已渲染高亮</w:t>
            </w:r>
          </w:p>
        </w:tc>
        <w:tc>
          <w:tcPr>
            <w:tcW w:type="dxa" w:w="5953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前端零成本</w:t>
            </w:r>
            <w:r>
              <w:rPr>
                <w:rFonts w:ascii="微软雅黑" w:hAnsi="微软雅黑" w:eastAsia="微软雅黑"/>
                <w:sz w:val="18"/>
              </w:rPr>
              <w:t>——这是 ADR-06 的直接收益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阅读数</w:t>
            </w:r>
          </w:p>
        </w:tc>
        <w:tc>
          <w:tcPr>
            <w:tcW w:type="dxa" w:w="226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view_count</w:t>
            </w:r>
          </w:p>
        </w:tc>
        <w:tc>
          <w:tcPr>
            <w:tcW w:type="dxa" w:w="5953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进入页面时后端自动 +1，前端只展示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上下篇</w:t>
            </w:r>
          </w:p>
        </w:tc>
        <w:tc>
          <w:tcPr>
            <w:tcW w:type="dxa" w:w="226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详情接口附带</w:t>
            </w:r>
          </w:p>
        </w:tc>
        <w:tc>
          <w:tcPr>
            <w:tcW w:type="dxa" w:w="5953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没有上一篇/下一篇时该侧不显示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图片</w:t>
            </w:r>
          </w:p>
        </w:tc>
        <w:tc>
          <w:tcPr>
            <w:tcW w:type="dxa" w:w="226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/uploads/*</w:t>
            </w:r>
          </w:p>
        </w:tc>
        <w:tc>
          <w:tcPr>
            <w:tcW w:type="dxa" w:w="5953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必须 `loading="lazy"`</w:t>
            </w:r>
            <w:r>
              <w:rPr>
                <w:rFonts w:ascii="微软雅黑" w:hAnsi="微软雅黑" w:eastAsia="微软雅黑"/>
                <w:sz w:val="18"/>
              </w:rPr>
              <w:t>，否则长文首屏会一次拉满所有图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2.3 标签页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E3EA" w:space="0"/>
          <w:left w:val="none" w:sz="0" w:space="0"/>
          <w:bottom w:val="single" w:sz="4" w:color="DDE3EA" w:space="0"/>
          <w:right w:val="none" w:sz="0" w:space="0"/>
          <w:insideH w:val="single" w:sz="4" w:color="E6EBF1" w:space="0"/>
          <w:insideV w:val="none" w:sz="0" w:space="0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746"/>
      </w:tblGrid>
      <w:tr>
        <w:tc>
          <w:tcPr>
            <w:tcW w:type="dxa" w:w="9746"/>
            <w:shd w:val="clear" w:color="auto" w:fill="F7F9FB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B2A38"/>
                <w:sz w:val="17"/>
              </w:rPr>
              <w:t>┌────────────────────────────────────────────────────────┐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标签                               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                                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Vue (12)   FastAPI (8)   SQLite (6)   Docker (4)     │  ← 标签云，字号按数量微调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Python (3)   Nginx (2)   Alembic (2)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                                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/tags/vue 时显示：                 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Vue 下的文章（12 篇）              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┌──────────────────────────────────────────────────┐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│ Vue Router 的三种守卫  …                          │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└──────────────────────────────────────────────────┘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└────────────────────────────────────────────────────────┘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keepLines/>
      </w:pPr>
      <w:r>
        <w:rPr>
          <w:rFonts w:ascii="微软雅黑" w:hAnsi="微软雅黑" w:eastAsia="微软雅黑"/>
          <w:b/>
        </w:rPr>
        <w:t>标签数量极少（预计 20 个以内），不做「标签云字号按热度变化」的花哨效果</w:t>
      </w:r>
      <w:r>
        <w:rPr>
          <w:rFonts w:ascii="微软雅黑" w:hAnsi="微软雅黑" w:eastAsia="微软雅黑"/>
        </w:rPr>
        <w:t>——那种效果在数据量小时反而显得杂乱，且需要额外计算与样式。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2.4 归档页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E3EA" w:space="0"/>
          <w:left w:val="none" w:sz="0" w:space="0"/>
          <w:bottom w:val="single" w:sz="4" w:color="DDE3EA" w:space="0"/>
          <w:right w:val="none" w:sz="0" w:space="0"/>
          <w:insideH w:val="single" w:sz="4" w:color="E6EBF1" w:space="0"/>
          <w:insideV w:val="none" w:sz="0" w:space="0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746"/>
      </w:tblGrid>
      <w:tr>
        <w:tc>
          <w:tcPr>
            <w:tcW w:type="dxa" w:w="9746"/>
            <w:shd w:val="clear" w:color="auto" w:fill="F7F9FB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B2A38"/>
                <w:sz w:val="17"/>
              </w:rPr>
              <w:t>┌────────────────────────────────────────────────────────┐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归档                               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                                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2026 年（30 篇）                   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10 月                           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  10-01  Vue Router 的三种守卫   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  10-03  SQLite 为什么要开 WAL   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09 月                           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  09-28  FastAPI 依赖注入到底解决了什么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                                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2025 年（12 篇）                   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…                               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└────────────────────────────────────────────────────────┘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keepLines/>
        <w:spacing w:before="40"/>
      </w:pPr>
      <w:r>
        <w:rPr>
          <w:rFonts w:ascii="微软雅黑" w:hAnsi="微软雅黑" w:eastAsia="微软雅黑"/>
          <w:color w:val="6B7684"/>
          <w:sz w:val="17"/>
        </w:rPr>
        <w:t>按「年 → 月 → 文章」三级分组，一行一篇。</w:t>
      </w:r>
      <w:r>
        <w:rPr>
          <w:rFonts w:ascii="微软雅黑" w:hAnsi="微软雅黑" w:eastAsia="微软雅黑"/>
          <w:b/>
          <w:color w:val="6B7684"/>
          <w:sz w:val="17"/>
        </w:rPr>
        <w:t>不使用折叠交互</w:t>
      </w:r>
      <w:r>
        <w:rPr>
          <w:rFonts w:ascii="微软雅黑" w:hAnsi="微软雅黑" w:eastAsia="微软雅黑"/>
          <w:color w:val="6B7684"/>
          <w:sz w:val="17"/>
        </w:rPr>
        <w:t>——归档页的价值在于一眼扫完。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2.5 搜索页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E3EA" w:space="0"/>
          <w:left w:val="none" w:sz="0" w:space="0"/>
          <w:bottom w:val="single" w:sz="4" w:color="DDE3EA" w:space="0"/>
          <w:right w:val="none" w:sz="0" w:space="0"/>
          <w:insideH w:val="single" w:sz="4" w:color="E6EBF1" w:space="0"/>
          <w:insideV w:val="none" w:sz="0" w:space="0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746"/>
      </w:tblGrid>
      <w:tr>
        <w:tc>
          <w:tcPr>
            <w:tcW w:type="dxa" w:w="9746"/>
            <w:shd w:val="clear" w:color="auto" w:fill="F7F9FB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B2A38"/>
                <w:sz w:val="17"/>
              </w:rPr>
              <w:t>┌────────────────────────────────────────────────────────┐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┌──────────────────────────────────┐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│ 🔍 搜索文章…                      │  [搜索]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└──────────────────────────────────┘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                                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「SQLite」的搜索结果（3 篇）       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┌──────────────────────────────────────────────────┐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│ SQLite 为什么要开 WAL  …                          │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└──────────────────────────────────────────────────┘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                                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—— 无结果时 ——                     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没有找到相关文章。试试其他关键词，或浏览标签 →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└────────────────────────────────────────────────────────┘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170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细节</w:t>
            </w:r>
          </w:p>
        </w:tc>
        <w:tc>
          <w:tcPr>
            <w:tcW w:type="dxa" w:w="799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规定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关键词位置</w:t>
            </w:r>
          </w:p>
        </w:tc>
        <w:tc>
          <w:tcPr>
            <w:tcW w:type="dxa" w:w="79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写入 URL：</w:t>
            </w:r>
            <w:r>
              <w:rPr>
                <w:rFonts w:ascii="Consolas" w:hAnsi="Consolas" w:eastAsia="Consolas"/>
                <w:color w:val="0B4A6B"/>
                <w:sz w:val="17"/>
              </w:rPr>
              <w:t>/search?q=sqlite</w:t>
            </w:r>
            <w:r>
              <w:rPr>
                <w:rFonts w:ascii="微软雅黑" w:hAnsi="微软雅黑" w:eastAsia="微软雅黑"/>
                <w:sz w:val="18"/>
              </w:rPr>
              <w:t>，</w:t>
            </w:r>
            <w:r>
              <w:rPr>
                <w:rFonts w:ascii="微软雅黑" w:hAnsi="微软雅黑" w:eastAsia="微软雅黑"/>
                <w:b/>
                <w:sz w:val="18"/>
              </w:rPr>
              <w:t>刷新与分享都不丢失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搜索范围</w:t>
            </w:r>
          </w:p>
        </w:tc>
        <w:tc>
          <w:tcPr>
            <w:tcW w:type="dxa" w:w="79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标题 + 摘要 + 正文纯文本（后端用 </w:t>
            </w:r>
            <w:r>
              <w:rPr>
                <w:rFonts w:ascii="Consolas" w:hAnsi="Consolas" w:eastAsia="Consolas"/>
                <w:color w:val="0B4A6B"/>
                <w:sz w:val="17"/>
              </w:rPr>
              <w:t>LIKE</w:t>
            </w:r>
            <w:r>
              <w:rPr>
                <w:rFonts w:ascii="微软雅黑" w:hAnsi="微软雅黑" w:eastAsia="微软雅黑"/>
                <w:sz w:val="18"/>
              </w:rPr>
              <w:t xml:space="preserve"> 实现）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触发方式</w:t>
            </w:r>
          </w:p>
        </w:tc>
        <w:tc>
          <w:tcPr>
            <w:tcW w:type="dxa" w:w="79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输入后按回车或点击按钮，</w:t>
            </w:r>
            <w:r>
              <w:rPr>
                <w:rFonts w:ascii="微软雅黑" w:hAnsi="微软雅黑" w:eastAsia="微软雅黑"/>
                <w:b/>
                <w:sz w:val="18"/>
              </w:rPr>
              <w:t>不做输入即搜</w:t>
            </w:r>
            <w:r>
              <w:rPr>
                <w:rFonts w:ascii="微软雅黑" w:hAnsi="微软雅黑" w:eastAsia="微软雅黑"/>
                <w:sz w:val="18"/>
              </w:rPr>
              <w:t>（避免请求风暴）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无结果</w:t>
            </w:r>
          </w:p>
        </w:tc>
        <w:tc>
          <w:tcPr>
            <w:tcW w:type="dxa" w:w="79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给出引导文案与标签入口，不留白页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2.6 关于页</w:t>
      </w:r>
    </w:p>
    <w:p>
      <w:pPr>
        <w:keepLines/>
      </w:pPr>
      <w:r>
        <w:rPr>
          <w:rFonts w:ascii="微软雅黑" w:hAnsi="微软雅黑" w:eastAsia="微软雅黑"/>
        </w:rPr>
        <w:t xml:space="preserve">内容来自 </w:t>
      </w:r>
      <w:r>
        <w:rPr>
          <w:rFonts w:ascii="Consolas" w:hAnsi="Consolas" w:eastAsia="Consolas"/>
          <w:color w:val="0B4A6B"/>
          <w:sz w:val="19"/>
        </w:rPr>
        <w:t>site_config.author_intro</w:t>
      </w:r>
      <w:r>
        <w:rPr>
          <w:rFonts w:ascii="微软雅黑" w:hAnsi="微软雅黑" w:eastAsia="微软雅黑"/>
        </w:rPr>
        <w:t>（Markdown 渲染后的 HTML）。结构固定为：自我介绍 → 技术栈 → 联系方式 → 本站说明（技术栈、开源地址）。</w:t>
      </w:r>
    </w:p>
    <w:p>
      <w:pPr>
        <w:keepLines/>
      </w:pPr>
      <w:r>
        <w:rPr>
          <w:rFonts w:ascii="微软雅黑" w:hAnsi="微软雅黑" w:eastAsia="微软雅黑"/>
          <w:b/>
        </w:rPr>
        <w:t>这一页的定位值得说清楚</w:t>
      </w:r>
      <w:r>
        <w:rPr>
          <w:rFonts w:ascii="微软雅黑" w:hAnsi="微软雅黑" w:eastAsia="微软雅黑"/>
        </w:rPr>
        <w:t>：如果读者包含面试官，这一页的实际价值可能高于任何一篇文章——</w:t>
      </w:r>
      <w:r>
        <w:rPr>
          <w:rFonts w:ascii="微软雅黑" w:hAnsi="微软雅黑" w:eastAsia="微软雅黑"/>
          <w:b/>
        </w:rPr>
        <w:t>它决定了对方在 30 秒内对你的判断</w:t>
      </w:r>
      <w:r>
        <w:rPr>
          <w:rFonts w:ascii="微软雅黑" w:hAnsi="微软雅黑" w:eastAsia="微软雅黑"/>
        </w:rPr>
        <w:t>。建议写具体：做过什么、在学什么、联系方式是什么。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2.7 404 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E3EA" w:space="0"/>
          <w:left w:val="none" w:sz="0" w:space="0"/>
          <w:bottom w:val="single" w:sz="4" w:color="DDE3EA" w:space="0"/>
          <w:right w:val="none" w:sz="0" w:space="0"/>
          <w:insideH w:val="single" w:sz="4" w:color="E6EBF1" w:space="0"/>
          <w:insideV w:val="none" w:sz="0" w:space="0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746"/>
      </w:tblGrid>
      <w:tr>
        <w:tc>
          <w:tcPr>
            <w:tcW w:type="dxa" w:w="9746"/>
            <w:shd w:val="clear" w:color="auto" w:fill="F7F9FB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B2A38"/>
                <w:sz w:val="17"/>
              </w:rPr>
              <w:t>┌────────────────────────────────────────────────────────┐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                                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                    404         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              这里没有东西      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                                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          [ 回到首页 ]    [ 看看标签 ]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                                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└────────────────────────────────────────────────────────┘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keepLines/>
        <w:spacing w:before="40"/>
      </w:pPr>
      <w:r>
        <w:rPr>
          <w:rFonts w:ascii="微软雅黑" w:hAnsi="微软雅黑" w:eastAsia="微软雅黑"/>
          <w:color w:val="6B7684"/>
          <w:sz w:val="17"/>
        </w:rPr>
        <w:t>必须有——文章 slug 改变或链接输错时会走到这里，白屏会让访客以为站点坏了。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3. 后台页面</w:t>
      </w:r>
    </w:p>
    <w:p>
      <w:pPr>
        <w:keepLines/>
      </w:pPr>
      <w:r>
        <w:rPr>
          <w:rFonts w:ascii="微软雅黑" w:hAnsi="微软雅黑" w:eastAsia="微软雅黑"/>
        </w:rPr>
        <w:t>后台可以「够用就好」，但三条体验必须做好，否则你会不想用它。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3.1 登录页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E3EA" w:space="0"/>
          <w:left w:val="none" w:sz="0" w:space="0"/>
          <w:bottom w:val="single" w:sz="4" w:color="DDE3EA" w:space="0"/>
          <w:right w:val="none" w:sz="0" w:space="0"/>
          <w:insideH w:val="single" w:sz="4" w:color="E6EBF1" w:space="0"/>
          <w:insideV w:val="none" w:sz="0" w:space="0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746"/>
      </w:tblGrid>
      <w:tr>
        <w:tc>
          <w:tcPr>
            <w:tcW w:type="dxa" w:w="9746"/>
            <w:shd w:val="clear" w:color="auto" w:fill="F7F9FB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B2A38"/>
                <w:sz w:val="17"/>
              </w:rPr>
              <w:t>┌────────────────────────────────────────┐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                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          moon 的学习笔记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                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用户名  ┌──────────────────────┐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       └──────────────────────┘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密  码  ┌──────────────────────┐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       └──────────────────────┘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                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       [      登  录      ]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                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错误提示显示在这里（红色）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└────────────────────────────────────────┘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170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细节</w:t>
            </w:r>
          </w:p>
        </w:tc>
        <w:tc>
          <w:tcPr>
            <w:tcW w:type="dxa" w:w="799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规定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错误提示</w:t>
            </w:r>
          </w:p>
        </w:tc>
        <w:tc>
          <w:tcPr>
            <w:tcW w:type="dxa" w:w="79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统一显示「用户名或密码错误」，</w:t>
            </w:r>
            <w:r>
              <w:rPr>
                <w:rFonts w:ascii="微软雅黑" w:hAnsi="微软雅黑" w:eastAsia="微软雅黑"/>
                <w:b/>
                <w:sz w:val="18"/>
              </w:rPr>
              <w:t>不区分是哪个错</w:t>
            </w:r>
            <w:r>
              <w:rPr>
                <w:rFonts w:ascii="微软雅黑" w:hAnsi="微软雅黑" w:eastAsia="微软雅黑"/>
                <w:sz w:val="18"/>
              </w:rPr>
              <w:t>（见文档 05 错误码 40101）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提交状态</w:t>
            </w:r>
          </w:p>
        </w:tc>
        <w:tc>
          <w:tcPr>
            <w:tcW w:type="dxa" w:w="79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提交中按钮禁用并显示加载态，</w:t>
            </w:r>
            <w:r>
              <w:rPr>
                <w:rFonts w:ascii="微软雅黑" w:hAnsi="微软雅黑" w:eastAsia="微软雅黑"/>
                <w:b/>
                <w:sz w:val="18"/>
              </w:rPr>
              <w:t>防止重复提交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成功后跳转</w:t>
            </w:r>
          </w:p>
        </w:tc>
        <w:tc>
          <w:tcPr>
            <w:tcW w:type="dxa" w:w="7994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/admin/articles</w:t>
            </w:r>
            <w:r>
              <w:rPr>
                <w:rFonts w:ascii="微软雅黑" w:hAnsi="微软雅黑" w:eastAsia="微软雅黑"/>
                <w:sz w:val="18"/>
              </w:rPr>
              <w:t>；若来自被拦截的页面则跳回原页面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已登录访问</w:t>
            </w:r>
          </w:p>
        </w:tc>
        <w:tc>
          <w:tcPr>
            <w:tcW w:type="dxa" w:w="79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直接重定向到后台首页，不重复显示登录表单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3.2 文章列表（后台）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E3EA" w:space="0"/>
          <w:left w:val="none" w:sz="0" w:space="0"/>
          <w:bottom w:val="single" w:sz="4" w:color="DDE3EA" w:space="0"/>
          <w:right w:val="none" w:sz="0" w:space="0"/>
          <w:insideH w:val="single" w:sz="4" w:color="E6EBF1" w:space="0"/>
          <w:insideV w:val="none" w:sz="0" w:space="0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746"/>
      </w:tblGrid>
      <w:tr>
        <w:tc>
          <w:tcPr>
            <w:tcW w:type="dxa" w:w="9746"/>
            <w:shd w:val="clear" w:color="auto" w:fill="F7F9FB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B2A38"/>
                <w:sz w:val="17"/>
              </w:rPr>
              <w:t>┌──────────────────────────────────────────────────────────┐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文章管理                    [ + 新建文章 ]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                                  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全部 (42)   已发布 (38)   草稿 (4)                       │  ← 状态筛选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                                  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标题                     状态      标签      更新时间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────────────────────────────────────────────────────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Vue Router 的三种守卫    已发布    Vue      10-03  编辑 删除│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SQLite 为什么要开 WAL    已发布    SQLite   10-01  编辑 删除│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未完成的草稿             草稿      —        09-30  编辑 删除│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                                  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                    ← 1 2 3 →      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└──────────────────────────────────────────────────────────┘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170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元素</w:t>
            </w:r>
          </w:p>
        </w:tc>
        <w:tc>
          <w:tcPr>
            <w:tcW w:type="dxa" w:w="799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行为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状态筛选</w:t>
            </w:r>
          </w:p>
        </w:tc>
        <w:tc>
          <w:tcPr>
            <w:tcW w:type="dxa" w:w="79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写入 URL（</w:t>
            </w:r>
            <w:r>
              <w:rPr>
                <w:rFonts w:ascii="Consolas" w:hAnsi="Consolas" w:eastAsia="Consolas"/>
                <w:color w:val="0B4A6B"/>
                <w:sz w:val="17"/>
              </w:rPr>
              <w:t>?status=draft</w:t>
            </w:r>
            <w:r>
              <w:rPr>
                <w:rFonts w:ascii="微软雅黑" w:hAnsi="微软雅黑" w:eastAsia="微软雅黑"/>
                <w:sz w:val="18"/>
              </w:rPr>
              <w:t>），刷新不丢失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编辑</w:t>
            </w:r>
          </w:p>
        </w:tc>
        <w:tc>
          <w:tcPr>
            <w:tcW w:type="dxa" w:w="79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跳转 </w:t>
            </w:r>
            <w:r>
              <w:rPr>
                <w:rFonts w:ascii="Consolas" w:hAnsi="Consolas" w:eastAsia="Consolas"/>
                <w:color w:val="0B4A6B"/>
                <w:sz w:val="17"/>
              </w:rPr>
              <w:t>/admin/articles/:id/edit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删除</w:t>
            </w:r>
          </w:p>
        </w:tc>
        <w:tc>
          <w:tcPr>
            <w:tcW w:type="dxa" w:w="79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必须二次确认</w:t>
            </w:r>
            <w:r>
              <w:rPr>
                <w:rFonts w:ascii="微软雅黑" w:hAnsi="微软雅黑" w:eastAsia="微软雅黑"/>
                <w:sz w:val="18"/>
              </w:rPr>
              <w:t>，确认框文案写明「删除后无法恢复，需从备份还原」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新建</w:t>
            </w:r>
          </w:p>
        </w:tc>
        <w:tc>
          <w:tcPr>
            <w:tcW w:type="dxa" w:w="79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跳转 </w:t>
            </w:r>
            <w:r>
              <w:rPr>
                <w:rFonts w:ascii="Consolas" w:hAnsi="Consolas" w:eastAsia="Consolas"/>
                <w:color w:val="0B4A6B"/>
                <w:sz w:val="17"/>
              </w:rPr>
              <w:t>/admin/articles/new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3.3 文章编辑页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E3EA" w:space="0"/>
          <w:left w:val="none" w:sz="0" w:space="0"/>
          <w:bottom w:val="single" w:sz="4" w:color="DDE3EA" w:space="0"/>
          <w:right w:val="none" w:sz="0" w:space="0"/>
          <w:insideH w:val="single" w:sz="4" w:color="E6EBF1" w:space="0"/>
          <w:insideV w:val="none" w:sz="0" w:space="0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746"/>
      </w:tblGrid>
      <w:tr>
        <w:tc>
          <w:tcPr>
            <w:tcW w:type="dxa" w:w="9746"/>
            <w:shd w:val="clear" w:color="auto" w:fill="F7F9FB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B2A38"/>
                <w:sz w:val="17"/>
              </w:rPr>
              <w:t>┌──────────────────────────────────────────────────────────┐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← 返回列表      新建文章 / 编辑文章        [ 保存 ] [发布]│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├──────────────────────────────────────────────────────────┤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标题  ┌────────────────────────────────────────────┐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    └────────────────────────────────────────────┘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                                  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标签  [Vue ×] [SQLite ×]  + 添加     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                                  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摘要  ┌────────────────────────────────────────────┐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    │（留空则自动截取正文前 150 字）               │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    └────────────────────────────────────────────┘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                                  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┌───────────────────────┬───────────────────────────┐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│ Markdown 编辑区        │  实时预览（可选）          │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│                       │                           │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│ ## 什么是守卫          │  什么是守卫                │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│ 守卫的作用是……         │  守卫的作用是……           │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│                       │                           │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└───────────────────────┴───────────────────────────┘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                                    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│  自动保存：已保存 14:32                          字数 1204│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└──────────────────────────────────────────────────────────┘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keepLines/>
        <w:spacing w:before="40"/>
      </w:pPr>
      <w:r>
        <w:rPr>
          <w:rFonts w:ascii="微软雅黑" w:hAnsi="微软雅黑" w:eastAsia="微软雅黑"/>
          <w:color w:val="6B7684"/>
          <w:sz w:val="17"/>
        </w:rPr>
        <w:t>编辑区与预览左右分栏，不引入所见即所得（与 ADR-06 一致：轻量编辑，重内容从本地导入）。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136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细节</w:t>
            </w:r>
          </w:p>
        </w:tc>
        <w:tc>
          <w:tcPr>
            <w:tcW w:type="dxa" w:w="4535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规定</w:t>
            </w:r>
          </w:p>
        </w:tc>
        <w:tc>
          <w:tcPr>
            <w:tcW w:type="dxa" w:w="379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编辑器</w:t>
            </w:r>
          </w:p>
        </w:tc>
        <w:tc>
          <w:tcPr>
            <w:tcW w:type="dxa" w:w="453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引入成熟的 Markdown 编辑器组件（如 </w:t>
            </w:r>
            <w:r>
              <w:rPr>
                <w:rFonts w:ascii="Consolas" w:hAnsi="Consolas" w:eastAsia="Consolas"/>
                <w:color w:val="0B4A6B"/>
                <w:sz w:val="17"/>
              </w:rPr>
              <w:t>md-editor-v3</w:t>
            </w:r>
            <w:r>
              <w:rPr>
                <w:rFonts w:ascii="微软雅黑" w:hAnsi="微软雅黑" w:eastAsia="微软雅黑"/>
                <w:sz w:val="18"/>
              </w:rPr>
              <w:t>），</w:t>
            </w:r>
            <w:r>
              <w:rPr>
                <w:rFonts w:ascii="微软雅黑" w:hAnsi="微软雅黑" w:eastAsia="微软雅黑"/>
                <w:b/>
                <w:sz w:val="18"/>
              </w:rPr>
              <w:t>不自研</w:t>
            </w:r>
            <w:r>
              <w:rPr>
                <w:rFonts w:ascii="微软雅黑" w:hAnsi="微软雅黑" w:eastAsia="微软雅黑"/>
                <w:sz w:val="18"/>
              </w:rPr>
              <w:t>（NG-6）</w:t>
            </w:r>
          </w:p>
        </w:tc>
        <w:tc>
          <w:tcPr>
            <w:tcW w:type="dxa" w:w="379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自研编辑器的投入产出比极低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预览</w:t>
            </w:r>
          </w:p>
        </w:tc>
        <w:tc>
          <w:tcPr>
            <w:tcW w:type="dxa" w:w="453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前端渲染预览</w:t>
            </w:r>
            <w:r>
              <w:rPr>
                <w:rFonts w:ascii="微软雅黑" w:hAnsi="微软雅黑" w:eastAsia="微软雅黑"/>
                <w:sz w:val="18"/>
              </w:rPr>
              <w:t>，不必与后端完全一致</w:t>
            </w:r>
          </w:p>
        </w:tc>
        <w:tc>
          <w:tcPr>
            <w:tcW w:type="dxa" w:w="379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预览是辅助；线上效果以后端渲染为准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自动保存</w:t>
            </w:r>
          </w:p>
        </w:tc>
        <w:tc>
          <w:tcPr>
            <w:tcW w:type="dxa" w:w="453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每 30 秒或失去焦点时保存为草稿</w:t>
            </w:r>
          </w:p>
        </w:tc>
        <w:tc>
          <w:tcPr>
            <w:tcW w:type="dxa" w:w="379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丢内容是写作工具的头号死因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离开提醒</w:t>
            </w:r>
          </w:p>
        </w:tc>
        <w:tc>
          <w:tcPr>
            <w:tcW w:type="dxa" w:w="453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有未保存修改时离开页面弹确认</w:t>
            </w:r>
          </w:p>
        </w:tc>
        <w:tc>
          <w:tcPr>
            <w:tcW w:type="dxa" w:w="379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防止误操作丢失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图片插入</w:t>
            </w:r>
          </w:p>
        </w:tc>
        <w:tc>
          <w:tcPr>
            <w:tcW w:type="dxa" w:w="453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粘贴或拖拽 → 调上传接口 → 插入 </w:t>
            </w:r>
            <w:r>
              <w:rPr>
                <w:rFonts w:ascii="Consolas" w:hAnsi="Consolas" w:eastAsia="Consolas"/>
                <w:color w:val="0B4A6B"/>
                <w:sz w:val="17"/>
              </w:rPr>
              <w:t>![](url)</w:t>
            </w:r>
          </w:p>
        </w:tc>
        <w:tc>
          <w:tcPr>
            <w:tcW w:type="dxa" w:w="379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这是编辑器与上传接口的唯一耦合点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发布</w:t>
            </w:r>
          </w:p>
        </w:tc>
        <w:tc>
          <w:tcPr>
            <w:tcW w:type="dxa" w:w="453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先保存再改状态，两步不能合并</w:t>
            </w:r>
          </w:p>
        </w:tc>
        <w:tc>
          <w:tcPr>
            <w:tcW w:type="dxa" w:w="379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避免「发布了一个空文章」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3.4 标签管理页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170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功能</w:t>
            </w:r>
          </w:p>
        </w:tc>
        <w:tc>
          <w:tcPr>
            <w:tcW w:type="dxa" w:w="799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列表</w:t>
            </w:r>
          </w:p>
        </w:tc>
        <w:tc>
          <w:tcPr>
            <w:tcW w:type="dxa" w:w="79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标签名、slug、颜色、文章数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新建</w:t>
            </w:r>
          </w:p>
        </w:tc>
        <w:tc>
          <w:tcPr>
            <w:tcW w:type="dxa" w:w="79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输入名称即可，slug 自动生成；颜色可选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重命名</w:t>
            </w:r>
          </w:p>
        </w:tc>
        <w:tc>
          <w:tcPr>
            <w:tcW w:type="dxa" w:w="79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slug 同步更新</w:t>
            </w:r>
            <w:r>
              <w:rPr>
                <w:rFonts w:ascii="微软雅黑" w:hAnsi="微软雅黑" w:eastAsia="微软雅黑"/>
                <w:sz w:val="18"/>
              </w:rPr>
              <w:t>（标签改名的代价远小于文章）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删除</w:t>
            </w:r>
          </w:p>
        </w:tc>
        <w:tc>
          <w:tcPr>
            <w:tcW w:type="dxa" w:w="79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二次确认，文案必须写明「只删除标签，相关文章会保留」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3.5 站点设置页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170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分组</w:t>
            </w:r>
          </w:p>
        </w:tc>
        <w:tc>
          <w:tcPr>
            <w:tcW w:type="dxa" w:w="799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配置项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基本信息</w:t>
            </w:r>
          </w:p>
        </w:tc>
        <w:tc>
          <w:tcPr>
            <w:tcW w:type="dxa" w:w="79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站点标题、副标题、页脚文字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作者信息</w:t>
            </w:r>
          </w:p>
        </w:tc>
        <w:tc>
          <w:tcPr>
            <w:tcW w:type="dxa" w:w="79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作者名、关于页内容（Markdown 编辑器）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链接</w:t>
            </w:r>
          </w:p>
        </w:tc>
        <w:tc>
          <w:tcPr>
            <w:tcW w:type="dxa" w:w="79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GitHub 链接、备案号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列表设置</w:t>
            </w:r>
          </w:p>
        </w:tc>
        <w:tc>
          <w:tcPr>
            <w:tcW w:type="dxa" w:w="79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每页文章数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4. 路由设计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4.1 路由表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E3EA" w:space="0"/>
          <w:left w:val="none" w:sz="0" w:space="0"/>
          <w:bottom w:val="single" w:sz="4" w:color="DDE3EA" w:space="0"/>
          <w:right w:val="none" w:sz="0" w:space="0"/>
          <w:insideH w:val="single" w:sz="4" w:color="E6EBF1" w:space="0"/>
          <w:insideV w:val="none" w:sz="0" w:space="0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746"/>
      </w:tblGrid>
      <w:tr>
        <w:tc>
          <w:tcPr>
            <w:tcW w:type="dxa" w:w="9746"/>
            <w:shd w:val="clear" w:color="auto" w:fill="F7F9FB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B2A38"/>
                <w:sz w:val="17"/>
              </w:rPr>
              <w:t>const routes = [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// ---- 访客页面：可进入首屏包 ----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{ path: '/',                   component: () =&gt; import('@/views/public/HomeView.vue') },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{ path: '/posts/:slug',        component: () =&gt; import('@/views/public/ArticleView.vue') },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{ path: '/tags',               component: () =&gt; import('@/views/public/TagView.vue') },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{ path: '/tags/:slug',         component: () =&gt; import('@/views/public/TagView.vue') },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{ path: '/archive',            component: () =&gt; import('@/views/public/ArchiveView.vue') },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{ path: '/search',             component: () =&gt; import('@/views/public/SearchView.vue') },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{ path: '/about',              component: () =&gt; import('@/views/public/AboutView.vue') },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// ---- 后台页面：必须懒加载（NFR-14） ----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{ path: '/admin/login',        component: () =&gt; import('@/views/admin/LoginView.vue') },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{ path: '/admin/articles',     component: () =&gt; import('@/views/admin/ArticleListView.vue'),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meta: { requiresAuth: true } },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{ path: '/admin/articles/new', component: () =&gt; import('@/views/admin/ArticleEditView.vue'),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meta: { requiresAuth: true } },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{ path: '/admin/articles/:id/edit', component: () =&gt; import('@/views/admin/ArticleEditView.vue'),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meta: { requiresAuth: true } },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{ path: '/admin/tags',         component: () =&gt; import('@/views/admin/TagManageView.vue'),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meta: { requiresAuth: true } },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{ path: '/admin/settings',     component: () =&gt; import('@/views/admin/SettingsView.vue'),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meta: { requiresAuth: true } },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{ path: '/:pathMatch(.*)*',    component: () =&gt; import('@/views/public/NotFoundView.vue') },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]</w:t>
            </w:r>
          </w:p>
        </w:tc>
      </w:tr>
    </w:tbl>
    <w:p>
      <w:pPr>
        <w:keepLines/>
        <w:spacing w:before="40"/>
      </w:pPr>
      <w:r>
        <w:rPr>
          <w:rFonts w:ascii="微软雅黑" w:hAnsi="微软雅黑" w:eastAsia="微软雅黑"/>
          <w:color w:val="6B7684"/>
          <w:sz w:val="17"/>
        </w:rPr>
        <w:t>两个关键点：① 全部用动态 import；② 需要登录的页面用 meta.requiresAuth 标记，不逐个判断。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4.2 路由守卫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E3EA" w:space="0"/>
          <w:left w:val="none" w:sz="0" w:space="0"/>
          <w:bottom w:val="single" w:sz="4" w:color="DDE3EA" w:space="0"/>
          <w:right w:val="none" w:sz="0" w:space="0"/>
          <w:insideH w:val="single" w:sz="4" w:color="E6EBF1" w:space="0"/>
          <w:insideV w:val="none" w:sz="0" w:space="0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746"/>
      </w:tblGrid>
      <w:tr>
        <w:tc>
          <w:tcPr>
            <w:tcW w:type="dxa" w:w="9746"/>
            <w:shd w:val="clear" w:color="auto" w:fill="F7F9FB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B2A38"/>
                <w:sz w:val="17"/>
              </w:rPr>
              <w:t>router.beforeEach(async (to) =&gt; {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// 1. 首次进入受保护页面时，恢复登录状态（Pinia 刷新即丢失）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if (to.meta.requiresAuth &amp;&amp; !authStore.checked) {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await authStore.fetchMe()      // 调 GET /api/auth/me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}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// 2. 未登录 → 跳登录页，并记住原目标（登录后跳回）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if (to.meta.requiresAuth &amp;&amp; !authStore.isLoggedIn) {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return { path: '/admin/login', query: { redirect: to.fullPath } }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}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// 3. 已登录访问登录页 → 直接进后台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if (to.path === '/admin/login' &amp;&amp; authStore.isLoggedIn) {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return { path: '/admin/articles' }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}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})</w:t>
            </w:r>
          </w:p>
        </w:tc>
      </w:tr>
    </w:tbl>
    <w:p>
      <w:pPr>
        <w:keepLines/>
        <w:spacing w:before="40"/>
      </w:pPr>
      <w:r>
        <w:rPr>
          <w:rFonts w:ascii="微软雅黑" w:hAnsi="微软雅黑" w:eastAsia="微软雅黑"/>
          <w:color w:val="6B7684"/>
          <w:sz w:val="17"/>
        </w:rPr>
        <w:t>第 1 步是必需的：Pinia 是内存状态，用户一刷新页面就没了登录态。</w:t>
      </w:r>
    </w:p>
    <w:p>
      <w:pPr>
        <w:keepLines/>
      </w:pPr>
      <w:r>
        <w:rPr>
          <w:rFonts w:ascii="微软雅黑" w:hAnsi="微软雅黑" w:eastAsia="微软雅黑"/>
          <w:b/>
        </w:rPr>
        <w:t>同时要设置每个页面的 `title`</w:t>
      </w:r>
      <w:r>
        <w:rPr>
          <w:rFonts w:ascii="微软雅黑" w:hAnsi="微软雅黑" w:eastAsia="微软雅黑"/>
        </w:rPr>
        <w:t>（FR-22 修订后的要求）：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E3EA" w:space="0"/>
          <w:left w:val="none" w:sz="0" w:space="0"/>
          <w:bottom w:val="single" w:sz="4" w:color="DDE3EA" w:space="0"/>
          <w:right w:val="none" w:sz="0" w:space="0"/>
          <w:insideH w:val="single" w:sz="4" w:color="E6EBF1" w:space="0"/>
          <w:insideV w:val="none" w:sz="0" w:space="0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746"/>
      </w:tblGrid>
      <w:tr>
        <w:tc>
          <w:tcPr>
            <w:tcW w:type="dxa" w:w="9746"/>
            <w:shd w:val="clear" w:color="auto" w:fill="F7F9FB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B2A38"/>
                <w:sz w:val="17"/>
              </w:rPr>
              <w:t>router.afterEach((to) =&gt; {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document.title = to.meta.title ? `${to.meta.title} - ${siteTitle}` : siteTitle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})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4.3 URL 设计规则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238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规则</w:t>
            </w:r>
          </w:p>
        </w:tc>
        <w:tc>
          <w:tcPr>
            <w:tcW w:type="dxa" w:w="294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示例</w:t>
            </w:r>
          </w:p>
        </w:tc>
        <w:tc>
          <w:tcPr>
            <w:tcW w:type="dxa" w:w="4365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理由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文章用 slug，不用 ID</w:t>
            </w:r>
          </w:p>
        </w:tc>
        <w:tc>
          <w:tcPr>
            <w:tcW w:type="dxa" w:w="2948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/posts/vue-router-guards</w:t>
            </w:r>
          </w:p>
        </w:tc>
        <w:tc>
          <w:tcPr>
            <w:tcW w:type="dxa" w:w="436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可读、可记、与 ADR-07 一致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列表状态进查询参数</w:t>
            </w:r>
          </w:p>
        </w:tc>
        <w:tc>
          <w:tcPr>
            <w:tcW w:type="dxa" w:w="294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/?page=2&amp;tag=vue</w:t>
            </w:r>
          </w:p>
        </w:tc>
        <w:tc>
          <w:tcPr>
            <w:tcW w:type="dxa" w:w="436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刷新不丢失、可分享、前进后退可用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后台统一以 </w:t>
            </w:r>
            <w:r>
              <w:rPr>
                <w:rFonts w:ascii="Consolas" w:hAnsi="Consolas" w:eastAsia="Consolas"/>
                <w:color w:val="0B4A6B"/>
                <w:sz w:val="17"/>
              </w:rPr>
              <w:t>/admin</w:t>
            </w:r>
            <w:r>
              <w:rPr>
                <w:rFonts w:ascii="微软雅黑" w:hAnsi="微软雅黑" w:eastAsia="微软雅黑"/>
                <w:sz w:val="18"/>
              </w:rPr>
              <w:t xml:space="preserve"> 开头</w:t>
            </w:r>
          </w:p>
        </w:tc>
        <w:tc>
          <w:tcPr>
            <w:tcW w:type="dxa" w:w="2948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/admin/articles</w:t>
            </w:r>
          </w:p>
        </w:tc>
        <w:tc>
          <w:tcPr>
            <w:tcW w:type="dxa" w:w="436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便于路由守卫按前缀批量处理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不使用中文 URL</w:t>
            </w:r>
          </w:p>
        </w:tc>
        <w:tc>
          <w:tcPr>
            <w:tcW w:type="dxa" w:w="294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/tags/vue</w:t>
            </w:r>
            <w:r>
              <w:rPr>
                <w:rFonts w:ascii="微软雅黑" w:hAnsi="微软雅黑" w:eastAsia="微软雅黑"/>
                <w:sz w:val="18"/>
              </w:rPr>
              <w:t xml:space="preserve"> 而非 </w:t>
            </w:r>
            <w:r>
              <w:rPr>
                <w:rFonts w:ascii="Consolas" w:hAnsi="Consolas" w:eastAsia="Consolas"/>
                <w:color w:val="0B4A6B"/>
                <w:sz w:val="17"/>
              </w:rPr>
              <w:t>/tags/Vue 标签</w:t>
            </w:r>
          </w:p>
        </w:tc>
        <w:tc>
          <w:tcPr>
            <w:tcW w:type="dxa" w:w="436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避免编码问题与分享时的乱码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5. 状态与组件设计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5.1 状态放置（ADR-05 的落地）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215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状态</w:t>
            </w:r>
          </w:p>
        </w:tc>
        <w:tc>
          <w:tcPr>
            <w:tcW w:type="dxa" w:w="249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位置</w:t>
            </w:r>
          </w:p>
        </w:tc>
        <w:tc>
          <w:tcPr>
            <w:tcW w:type="dxa" w:w="5046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生命周期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登录状态、当前用户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Pinia </w:t>
            </w:r>
            <w:r>
              <w:rPr>
                <w:rFonts w:ascii="Consolas" w:hAnsi="Consolas" w:eastAsia="Consolas"/>
                <w:color w:val="0B4A6B"/>
                <w:sz w:val="17"/>
              </w:rPr>
              <w:t>auth</w:t>
            </w:r>
            <w:r>
              <w:rPr>
                <w:rFonts w:ascii="微软雅黑" w:hAnsi="微软雅黑" w:eastAsia="微软雅黑"/>
                <w:sz w:val="18"/>
              </w:rPr>
              <w:t xml:space="preserve"> store</w:t>
            </w:r>
          </w:p>
        </w:tc>
        <w:tc>
          <w:tcPr>
            <w:tcW w:type="dxa" w:w="5046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整个会话；刷新后由 </w:t>
            </w:r>
            <w:r>
              <w:rPr>
                <w:rFonts w:ascii="Consolas" w:hAnsi="Consolas" w:eastAsia="Consolas"/>
                <w:color w:val="0B4A6B"/>
                <w:sz w:val="17"/>
              </w:rPr>
              <w:t>/api/auth/me</w:t>
            </w:r>
            <w:r>
              <w:rPr>
                <w:rFonts w:ascii="微软雅黑" w:hAnsi="微软雅黑" w:eastAsia="微软雅黑"/>
                <w:sz w:val="18"/>
              </w:rPr>
              <w:t xml:space="preserve"> 恢复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站点配置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Pinia </w:t>
            </w:r>
            <w:r>
              <w:rPr>
                <w:rFonts w:ascii="Consolas" w:hAnsi="Consolas" w:eastAsia="Consolas"/>
                <w:color w:val="0B4A6B"/>
                <w:sz w:val="17"/>
              </w:rPr>
              <w:t>site</w:t>
            </w:r>
            <w:r>
              <w:rPr>
                <w:rFonts w:ascii="微软雅黑" w:hAnsi="微软雅黑" w:eastAsia="微软雅黑"/>
                <w:sz w:val="18"/>
              </w:rPr>
              <w:t xml:space="preserve"> store</w:t>
            </w:r>
          </w:p>
        </w:tc>
        <w:tc>
          <w:tcPr>
            <w:tcW w:type="dxa" w:w="5046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整个会话；启动时拉取一次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文章列表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组件内 </w:t>
            </w:r>
            <w:r>
              <w:rPr>
                <w:rFonts w:ascii="Consolas" w:hAnsi="Consolas" w:eastAsia="Consolas"/>
                <w:color w:val="0B4A6B"/>
                <w:sz w:val="17"/>
              </w:rPr>
              <w:t>ref</w:t>
            </w:r>
          </w:p>
        </w:tc>
        <w:tc>
          <w:tcPr>
            <w:tcW w:type="dxa" w:w="5046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当前页面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分页页码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URL 查询参数</w:t>
            </w:r>
          </w:p>
        </w:tc>
        <w:tc>
          <w:tcPr>
            <w:tcW w:type="dxa" w:w="5046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随路由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搜索关键词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URL 查询参数</w:t>
            </w:r>
          </w:p>
        </w:tc>
        <w:tc>
          <w:tcPr>
            <w:tcW w:type="dxa" w:w="5046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随路由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表单输入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组件内 </w:t>
            </w:r>
            <w:r>
              <w:rPr>
                <w:rFonts w:ascii="Consolas" w:hAnsi="Consolas" w:eastAsia="Consolas"/>
                <w:color w:val="0B4A6B"/>
                <w:sz w:val="17"/>
              </w:rPr>
              <w:t>ref</w:t>
            </w:r>
          </w:p>
        </w:tc>
        <w:tc>
          <w:tcPr>
            <w:tcW w:type="dxa" w:w="5046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当前页面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加载 / 错误状态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组件内 </w:t>
            </w:r>
            <w:r>
              <w:rPr>
                <w:rFonts w:ascii="Consolas" w:hAnsi="Consolas" w:eastAsia="Consolas"/>
                <w:color w:val="0B4A6B"/>
                <w:sz w:val="17"/>
              </w:rPr>
              <w:t>ref</w:t>
            </w:r>
          </w:p>
        </w:tc>
        <w:tc>
          <w:tcPr>
            <w:tcW w:type="dxa" w:w="5046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单次请求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5.2 组件划分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204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组件</w:t>
            </w:r>
          </w:p>
        </w:tc>
        <w:tc>
          <w:tcPr>
            <w:tcW w:type="dxa" w:w="3969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职责</w:t>
            </w:r>
          </w:p>
        </w:tc>
        <w:tc>
          <w:tcPr>
            <w:tcW w:type="dxa" w:w="3685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复用位置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ArticleCard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文章卡片：标题、摘要、日期、标签</w:t>
            </w:r>
          </w:p>
        </w:tc>
        <w:tc>
          <w:tcPr>
            <w:tcW w:type="dxa" w:w="368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首页、标签页、搜索结果、归档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TagFilter</w:t>
            </w:r>
          </w:p>
        </w:tc>
        <w:tc>
          <w:tcPr>
            <w:tcW w:type="dxa" w:w="396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标签筛选条</w:t>
            </w:r>
          </w:p>
        </w:tc>
        <w:tc>
          <w:tcPr>
            <w:tcW w:type="dxa" w:w="368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首页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Pagination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分页器</w:t>
            </w:r>
          </w:p>
        </w:tc>
        <w:tc>
          <w:tcPr>
            <w:tcW w:type="dxa" w:w="368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全部列表页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MarkdownBody</w:t>
            </w:r>
          </w:p>
        </w:tc>
        <w:tc>
          <w:tcPr>
            <w:tcW w:type="dxa" w:w="396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正文渲染容器（</w:t>
            </w:r>
            <w:r>
              <w:rPr>
                <w:rFonts w:ascii="Consolas" w:hAnsi="Consolas" w:eastAsia="Consolas"/>
                <w:color w:val="0B4A6B"/>
                <w:sz w:val="17"/>
              </w:rPr>
              <w:t>v-html</w:t>
            </w:r>
            <w:r>
              <w:rPr>
                <w:rFonts w:ascii="微软雅黑" w:hAnsi="微软雅黑" w:eastAsia="微软雅黑"/>
                <w:sz w:val="18"/>
              </w:rPr>
              <w:t xml:space="preserve"> + 样式作用域）</w:t>
            </w:r>
          </w:p>
        </w:tc>
        <w:tc>
          <w:tcPr>
            <w:tcW w:type="dxa" w:w="368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文章页、关于页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TableOfContents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文章目录</w:t>
            </w:r>
          </w:p>
        </w:tc>
        <w:tc>
          <w:tcPr>
            <w:tcW w:type="dxa" w:w="368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文章页（宽屏）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EmptyState</w:t>
            </w:r>
          </w:p>
        </w:tc>
        <w:tc>
          <w:tcPr>
            <w:tcW w:type="dxa" w:w="396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空状态提示</w:t>
            </w:r>
          </w:p>
        </w:tc>
        <w:tc>
          <w:tcPr>
            <w:tcW w:type="dxa" w:w="368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全部列表页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LoadingSkeleton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加载骨架屏</w:t>
            </w:r>
          </w:p>
        </w:tc>
        <w:tc>
          <w:tcPr>
            <w:tcW w:type="dxa" w:w="368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全部列表页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AppHeader</w:t>
            </w:r>
            <w:r>
              <w:rPr>
                <w:rFonts w:ascii="微软雅黑" w:hAnsi="微软雅黑" w:eastAsia="微软雅黑"/>
                <w:b/>
                <w:sz w:val="18"/>
              </w:rPr>
              <w:t xml:space="preserve"> / </w:t>
            </w:r>
            <w:r>
              <w:rPr>
                <w:rFonts w:ascii="Consolas" w:hAnsi="Consolas" w:eastAsia="Consolas"/>
                <w:b/>
                <w:color w:val="0B4A6B"/>
                <w:sz w:val="17"/>
              </w:rPr>
              <w:t>AppFooter</w:t>
            </w:r>
          </w:p>
        </w:tc>
        <w:tc>
          <w:tcPr>
            <w:tcW w:type="dxa" w:w="396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全局布局</w:t>
            </w:r>
          </w:p>
        </w:tc>
        <w:tc>
          <w:tcPr>
            <w:tcW w:type="dxa" w:w="368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所有页面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60" w:type="dxa"/>
          <w:bottom w:w="100" w:type="dxa"/>
          <w:right w:w="160" w:type="dxa"/>
        </w:tblCellMar>
        <w:tblBorders>
          <w:top w:val="none" w:sz="0" w:space="0"/>
          <w:left w:val="single" w:sz="18" w:color="1E5CB8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746"/>
      </w:tblGrid>
      <w:tr>
        <w:tc>
          <w:tcPr>
            <w:tcW w:type="dxa" w:w="9746"/>
            <w:shd w:val="clear" w:color="auto" w:fill="F2F6FB"/>
          </w:tcPr>
          <w:p>
            <w:pPr>
              <w:spacing w:after="0" w:line="33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`MarkdownBody` 单独封装的价值：</w:t>
            </w:r>
            <w:r>
              <w:rPr>
                <w:rFonts w:ascii="微软雅黑" w:hAnsi="微软雅黑" w:eastAsia="微软雅黑"/>
                <w:sz w:val="19"/>
              </w:rPr>
              <w:t xml:space="preserve"> 正文的 HTML 来自 </w:t>
            </w:r>
            <w:r>
              <w:rPr>
                <w:rFonts w:ascii="Consolas" w:hAnsi="Consolas" w:eastAsia="Consolas"/>
                <w:color w:val="0B4A6B"/>
                <w:sz w:val="18"/>
              </w:rPr>
              <w:t>v-html</w:t>
            </w:r>
            <w:r>
              <w:rPr>
                <w:rFonts w:ascii="微软雅黑" w:hAnsi="微软雅黑" w:eastAsia="微软雅黑"/>
                <w:sz w:val="19"/>
              </w:rPr>
              <w:t>，它的样式不能靠组件作用域穿透——</w:t>
            </w:r>
            <w:r>
              <w:rPr>
                <w:rFonts w:ascii="微软雅黑" w:hAnsi="微软雅黑" w:eastAsia="微软雅黑"/>
                <w:b/>
                <w:sz w:val="19"/>
              </w:rPr>
              <w:t>必须有一个组件专门承载「渲染后的 HTML 长什么样」这件事</w:t>
            </w:r>
            <w:r>
              <w:rPr>
                <w:rFonts w:ascii="微软雅黑" w:hAnsi="微软雅黑" w:eastAsia="微软雅黑"/>
                <w:sz w:val="19"/>
              </w:rPr>
              <w:t>。把所有正文样式规则集中在这里，将来改排版只动一个文件。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5.3 三个必须做好的细节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147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细节</w:t>
            </w:r>
          </w:p>
        </w:tc>
        <w:tc>
          <w:tcPr>
            <w:tcW w:type="dxa" w:w="362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做法</w:t>
            </w:r>
          </w:p>
        </w:tc>
        <w:tc>
          <w:tcPr>
            <w:tcW w:type="dxa" w:w="4592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为什么重要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加载状态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用骨架屏，不用转圈</w:t>
            </w:r>
          </w:p>
        </w:tc>
        <w:tc>
          <w:tcPr>
            <w:tcW w:type="dxa" w:w="459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3Mbps 下等待时间明显，骨架屏让等待感更短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空状态</w:t>
            </w:r>
          </w:p>
        </w:tc>
        <w:tc>
          <w:tcPr>
            <w:tcW w:type="dxa" w:w="36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每个列表页都有引导文案</w:t>
            </w:r>
          </w:p>
        </w:tc>
        <w:tc>
          <w:tcPr>
            <w:tcW w:type="dxa" w:w="459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空白页会让访客以为站点坏了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错误提示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右下角轻提示，不弹窗打断</w:t>
            </w:r>
          </w:p>
        </w:tc>
        <w:tc>
          <w:tcPr>
            <w:tcW w:type="dxa" w:w="459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弹窗打断阅读，轻提示不打断但可见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6. 完成标准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56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#</w:t>
            </w:r>
          </w:p>
        </w:tc>
        <w:tc>
          <w:tcPr>
            <w:tcW w:type="dxa" w:w="362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检查项</w:t>
            </w:r>
          </w:p>
        </w:tc>
        <w:tc>
          <w:tcPr>
            <w:tcW w:type="dxa" w:w="5499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1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每个页面都有明确的元素清单</w:t>
            </w:r>
          </w:p>
        </w:tc>
        <w:tc>
          <w:tcPr>
            <w:tcW w:type="dxa" w:w="549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 见第 2、3 章，逐页列出元素与数据来源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2</w:t>
            </w:r>
          </w:p>
        </w:tc>
        <w:tc>
          <w:tcPr>
            <w:tcW w:type="dxa" w:w="36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每个页面的数据来源已指定接口</w:t>
            </w:r>
          </w:p>
        </w:tc>
        <w:tc>
          <w:tcPr>
            <w:tcW w:type="dxa" w:w="549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 与文档 05 逐一对应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3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页面间跳转关系清晰</w:t>
            </w:r>
          </w:p>
        </w:tc>
        <w:tc>
          <w:tcPr>
            <w:tcW w:type="dxa" w:w="549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 见 1.1 站点地图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4</w:t>
            </w:r>
          </w:p>
        </w:tc>
        <w:tc>
          <w:tcPr>
            <w:tcW w:type="dxa" w:w="36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路由表完整，含 404 与守卫</w:t>
            </w:r>
          </w:p>
        </w:tc>
        <w:tc>
          <w:tcPr>
            <w:tcW w:type="dxa" w:w="549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 见第 4 章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5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状态放置规则明确，不会各写各的</w:t>
            </w:r>
          </w:p>
        </w:tc>
        <w:tc>
          <w:tcPr>
            <w:tcW w:type="dxa" w:w="549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 见 5.1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6</w:t>
            </w:r>
          </w:p>
        </w:tc>
        <w:tc>
          <w:tcPr>
            <w:tcW w:type="dxa" w:w="36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响应式断点与各断点行为已定义</w:t>
            </w:r>
          </w:p>
        </w:tc>
        <w:tc>
          <w:tcPr>
            <w:tcW w:type="dxa" w:w="549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 见 1.3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7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首屏资源边界清晰（后台代码不进首屏）</w:t>
            </w:r>
          </w:p>
        </w:tc>
        <w:tc>
          <w:tcPr>
            <w:tcW w:type="dxa" w:w="549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 路由全懒加载，后台目录独立（NFR-14）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8</w:t>
            </w:r>
          </w:p>
        </w:tc>
        <w:tc>
          <w:tcPr>
            <w:tcW w:type="dxa" w:w="36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无「待定」的页面</w:t>
            </w:r>
          </w:p>
        </w:tc>
        <w:tc>
          <w:tcPr>
            <w:tcW w:type="dxa" w:w="549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 共 11 个页面，全部有定义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软雅黑" w:hAnsi="微软雅黑" w:eastAsia="微软雅黑"/>
        <w:color w:val="6B7684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48" w:lineRule="auto"/>
    </w:pPr>
    <w:rPr>
      <w:rFonts w:ascii="微软雅黑" w:hAnsi="微软雅黑" w:eastAsia="微软雅黑"/>
      <w:color w:val="1418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20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F2E4C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E5CB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33D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560" w:line="240" w:lineRule="auto" w:before="80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0F2E4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