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>
      <w:r>
        <w:rPr>
          <w:rFonts w:hint="eastAsia"/>
        </w:rPr>
        <w:t>设备列表网址:</w:t>
      </w:r>
      <w:r>
        <w:t xml:space="preserve"> </w:t>
      </w:r>
      <w:r>
        <w:fldChar w:fldCharType="begin"/>
      </w:r>
      <w:r>
        <w:instrText xml:space="preserve"> HYPERLINK "https://open.iot.10086.cn/develop/global/product/" \l "/device/list?pid=388752" </w:instrText>
      </w:r>
      <w:r>
        <w:fldChar w:fldCharType="separate"/>
      </w:r>
      <w:r>
        <w:rPr>
          <w:rStyle w:val="5"/>
        </w:rPr>
        <w:t>https://open.iot.10086.cn/develop/global/product/#/device/list?pid=388752</w:t>
      </w:r>
      <w:r>
        <w:rPr>
          <w:rStyle w:val="5"/>
        </w:rPr>
        <w:fldChar w:fldCharType="end"/>
      </w:r>
    </w:p>
    <w:p>
      <w:r>
        <w:rPr>
          <w:rFonts w:hint="eastAsia"/>
        </w:rPr>
        <w:t>设备版本列表网址:</w:t>
      </w:r>
      <w:r>
        <w:t xml:space="preserve"> 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5"/>
        </w:rPr>
        <w:t>https://open.iot.10086.cn/develop/ota/#/deviceVersion/sota</w:t>
      </w:r>
      <w:r>
        <w:rPr>
          <w:rStyle w:val="5"/>
        </w:rPr>
        <w:fldChar w:fldCharType="end"/>
      </w:r>
    </w:p>
    <w:p>
      <w:r>
        <w:rPr>
          <w:rFonts w:hint="eastAsia"/>
        </w:rPr>
        <w:t>账户:</w:t>
      </w:r>
      <w:r>
        <w:t xml:space="preserve"> </w:t>
      </w:r>
      <w:r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在登录时需要找marvin要验证码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>
      <w:pPr>
        <w:pStyle w:val="6"/>
        <w:ind w:left="360" w:firstLine="0" w:firstLineChars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>
      <w:pPr>
        <w:pStyle w:val="6"/>
        <w:ind w:left="360" w:firstLine="0" w:firstLineChars="0"/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>
      <w:pPr>
        <w:ind w:left="360"/>
      </w:pPr>
      <w:r>
        <w:drawing>
          <wp:inline distT="0" distB="0" distL="0" distR="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如何查看采样数据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设备列表中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,找到对应设备, 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,可以看到如下界面</w:t>
      </w:r>
    </w:p>
    <w:p>
      <w:r>
        <w:drawing>
          <wp:inline distT="0" distB="0" distL="114300" distR="114300">
            <wp:extent cx="4420235" cy="1659255"/>
            <wp:effectExtent l="0" t="0" r="1841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在adcString数据流中,可以查看转换成电压值后的波形,如下图所示,可以将数据导出到excel,或者自行复制到excel中查看波形, 一个完整的波形是分段上传的, 需要手动进行衔接,例如下面需要将adcStr1 - adcStr13 的数据连在一起才是一个完整的采集波形.</w:t>
      </w:r>
    </w:p>
    <w:p>
      <w:r>
        <w:drawing>
          <wp:inline distT="0" distB="0" distL="114300" distR="114300">
            <wp:extent cx="5265420" cy="2943225"/>
            <wp:effectExtent l="0" t="0" r="1143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另外再info的数据流里我们可以看到如下数据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从id为23的数据里我们可以看到系统时间,电池电压BatV,信号强度csq等信息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从id为18的数据里我们可以看到当前系统设置的采样参数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037590"/>
            <wp:effectExtent l="0" t="0" r="133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p>
      <w:pPr>
        <w:ind w:left="360"/>
        <w:rPr>
          <w:rFonts w:hint="eastAsia"/>
        </w:rPr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未测试过.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实时时钟模块(可测试,在OneNet平台上可查看当前系统时间)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每次开机时在检测是否有版本更新时会自动从网络进行同步.测试可行.</w:t>
      </w:r>
      <w:r>
        <w:rPr>
          <w:rFonts w:hint="eastAsia"/>
          <w:lang w:val="en-US" w:eastAsia="zh-CN"/>
        </w:rPr>
        <w:t>如何查看系统时间,见第4节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>
      <w:pPr>
        <w:ind w:left="360"/>
      </w:pPr>
      <w:r>
        <w:rPr>
          <w:rFonts w:hint="eastAsia"/>
        </w:rPr>
        <w:t>无线产品我觉得这个功能没必要,理由如下:</w:t>
      </w:r>
      <w: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当网络出现问题时,需要将数据暂时缓存到flash里,等待下次机会上传.但这个只需要保存最近的一两次采样数据就行了.</w:t>
      </w:r>
    </w:p>
    <w:p>
      <w:pPr>
        <w:pStyle w:val="6"/>
        <w:numPr>
          <w:ilvl w:val="0"/>
          <w:numId w:val="0"/>
        </w:numPr>
        <w:ind w:left="360" w:left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目前采集电池电压上传的服务当中进行查看,电量计算需要根据电池的放电曲线, 目前还不确定使用哪种电池,没有对应的曲线进行计算.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>
      <w:pPr>
        <w:ind w:left="360"/>
        <w:rPr>
          <w:rFonts w:hint="eastAsia"/>
        </w:rPr>
      </w:pPr>
      <w:r>
        <w:rPr>
          <w:rFonts w:hint="eastAsia"/>
        </w:rPr>
        <w:t>目前该功能还需完善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ADC采样模块/滤波器(可测试,不过目前只能通过采集波形时抓取测试点的波形)</w:t>
      </w:r>
    </w:p>
    <w:p>
      <w:pPr>
        <w:ind w:left="360"/>
      </w:pPr>
      <w:r>
        <w:rPr>
          <w:rFonts w:hint="eastAsia"/>
        </w:rPr>
        <w:t>基本与开发板的代码保持了一致.不同的是触发的方式.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无线产品有两种触发方式:</w:t>
      </w:r>
      <w:r>
        <w:rPr>
          <w:b/>
          <w:bCs/>
        </w:rPr>
        <w:t xml:space="preserve"> </w:t>
      </w:r>
    </w:p>
    <w:p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  <w:r>
        <w:rPr>
          <w:rFonts w:hint="eastAsia"/>
          <w:lang w:val="en-US" w:eastAsia="zh-CN"/>
        </w:rPr>
        <w:t>目前测试版本每5分钟会唤醒一次进行采样.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采样默认参数如下:</w:t>
      </w:r>
    </w:p>
    <w:p>
      <w:pPr>
        <w:ind w:left="360"/>
      </w:pPr>
      <w:r>
        <w:rPr>
          <w:rFonts w:hint="eastAsia"/>
        </w:rPr>
        <w:t>采样频率:</w:t>
      </w:r>
      <w:r>
        <w:t xml:space="preserve"> 2560</w:t>
      </w:r>
      <w:r>
        <w:rPr>
          <w:rFonts w:hint="eastAsia"/>
        </w:rPr>
        <w:t>Hz</w:t>
      </w:r>
    </w:p>
    <w:p>
      <w:pPr>
        <w:ind w:left="360"/>
      </w:pPr>
      <w:r>
        <w:rPr>
          <w:rFonts w:hint="eastAsia"/>
        </w:rPr>
        <w:t>采样线束:</w:t>
      </w:r>
      <w:r>
        <w:t>1600</w:t>
      </w:r>
    </w:p>
    <w:p>
      <w:pPr>
        <w:ind w:left="360"/>
        <w:rPr>
          <w:rFonts w:hint="eastAsia"/>
        </w:rPr>
      </w:pPr>
      <w:r>
        <w:rPr>
          <w:rFonts w:hint="eastAsia"/>
        </w:rPr>
        <w:t>采样数据个数:</w:t>
      </w:r>
      <w:r>
        <w:t xml:space="preserve"> 4096 </w:t>
      </w:r>
      <w:r>
        <w:rPr>
          <w:rFonts w:hint="eastAsia"/>
        </w:rPr>
        <w:t>个数据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系统升级(可测试)</w:t>
      </w:r>
    </w:p>
    <w:p>
      <w:pPr>
        <w:pStyle w:val="6"/>
        <w:ind w:left="360" w:firstLine="0" w:firstLineChars="0"/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是否需要升级,</w:t>
      </w:r>
      <w:r>
        <w:t xml:space="preserve"> </w:t>
      </w:r>
      <w:r>
        <w:rPr>
          <w:rFonts w:hint="eastAsia"/>
        </w:rPr>
        <w:t>是需要在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5"/>
        </w:rPr>
        <w:t>https://open.iot.10086.cn/develop/ota/#/deviceVersion/sota</w:t>
      </w:r>
      <w:r>
        <w:rPr>
          <w:rStyle w:val="5"/>
        </w:rPr>
        <w:fldChar w:fldCharType="end"/>
      </w:r>
      <w:r>
        <w:rPr>
          <w:rFonts w:hint="eastAsia"/>
        </w:rPr>
        <w:t>进行配置.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SOTA升级界面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点击添加升级包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1536700"/>
            <wp:effectExtent l="0" t="0" r="1016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会跳出如下界面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2082165" cy="2446020"/>
            <wp:effectExtent l="0" t="0" r="133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升级名称可以随意, 选择产品/厂商名称/芯片型号 需要与上面截图一致,目标版本号选择当前固件包的版本,版本号在工程文件的main.h文件中,使用SOFT_VERSION宏进行定义,</w:t>
      </w:r>
      <w:bookmarkStart w:id="0" w:name="_GoBack"/>
      <w:bookmarkEnd w:id="0"/>
      <w:r>
        <w:rPr>
          <w:rFonts w:hint="eastAsia"/>
          <w:lang w:val="en-US" w:eastAsia="zh-CN"/>
        </w:rPr>
        <w:t xml:space="preserve"> 最后升级包在目录</w:t>
      </w:r>
      <w:r>
        <w:rPr>
          <w:rFonts w:hint="default"/>
          <w:lang w:val="en-US" w:eastAsia="zh-CN"/>
        </w:rPr>
        <w:t>”PC55S69\core0\core0.bin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目录下,将里面的VECTOR_ROM文件手动改名成</w:t>
      </w:r>
      <w:r>
        <w:rPr>
          <w:rFonts w:hint="default"/>
          <w:lang w:val="en-US" w:eastAsia="zh-CN"/>
        </w:rPr>
        <w:t>”VECTOR_ROM</w:t>
      </w:r>
      <w:r>
        <w:rPr>
          <w:rFonts w:hint="eastAsia"/>
          <w:lang w:val="en-US" w:eastAsia="zh-CN"/>
        </w:rPr>
        <w:t>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,最后点击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添加按钮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就可以在该界面看到版本了,在这个版本后面有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验证升级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升级设备列表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5265420" cy="381000"/>
            <wp:effectExtent l="0" t="0" r="1143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接下来,需要点击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验证升级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跳过验证</w:t>
      </w:r>
      <w:r>
        <w:rPr>
          <w:rFonts w:hint="default"/>
          <w:lang w:val="en-US" w:eastAsia="zh-CN"/>
        </w:rPr>
        <w:t>”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升级设备列表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按钮,出现如下界面</w:t>
      </w: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593215"/>
            <wp:effectExtent l="0" t="0" r="1397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创建自动添加策略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,按下图设置好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2804160" cy="4921250"/>
            <wp:effectExtent l="0" t="0" r="15240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最后还需要打开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自动添加设备至升级列表</w:t>
      </w:r>
      <w:r>
        <w:rPr>
          <w:rFonts w:hint="default"/>
          <w:lang w:val="en-US" w:eastAsia="zh-CN"/>
        </w:rPr>
        <w:t>”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2362200" cy="44767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设置完成, 开启模块就可以进行升级测试了.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低功耗</w:t>
      </w:r>
      <w:r>
        <w:rPr>
          <w:rFonts w:hint="eastAsia"/>
          <w:b/>
          <w:bCs/>
          <w:lang w:val="en-US" w:eastAsia="zh-CN"/>
        </w:rPr>
        <w:t>(可测试)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电流已经调试到</w:t>
      </w:r>
      <w:r>
        <w:rPr>
          <w:rFonts w:hint="eastAsia"/>
          <w:lang w:val="en-US" w:eastAsia="zh-CN"/>
        </w:rPr>
        <w:t>920uA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具有定时唤醒功能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8"/>
    <w:multiLevelType w:val="multilevel"/>
    <w:tmpl w:val="17401DA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BB6792"/>
    <w:multiLevelType w:val="multilevel"/>
    <w:tmpl w:val="57BB6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0"/>
    <w:rsid w:val="00045666"/>
    <w:rsid w:val="000767BA"/>
    <w:rsid w:val="000D0680"/>
    <w:rsid w:val="000E0F29"/>
    <w:rsid w:val="000E618A"/>
    <w:rsid w:val="00110FD5"/>
    <w:rsid w:val="00141290"/>
    <w:rsid w:val="00142AA3"/>
    <w:rsid w:val="00150C24"/>
    <w:rsid w:val="00166462"/>
    <w:rsid w:val="0017484F"/>
    <w:rsid w:val="00195EB1"/>
    <w:rsid w:val="00197C7D"/>
    <w:rsid w:val="001A348D"/>
    <w:rsid w:val="001A358F"/>
    <w:rsid w:val="001A5CB0"/>
    <w:rsid w:val="001D3AF6"/>
    <w:rsid w:val="002024FF"/>
    <w:rsid w:val="00203B7C"/>
    <w:rsid w:val="00203F28"/>
    <w:rsid w:val="00213025"/>
    <w:rsid w:val="00214FA5"/>
    <w:rsid w:val="00244942"/>
    <w:rsid w:val="002727B4"/>
    <w:rsid w:val="002A3809"/>
    <w:rsid w:val="002A3DDF"/>
    <w:rsid w:val="002A59EB"/>
    <w:rsid w:val="002E3092"/>
    <w:rsid w:val="002E580A"/>
    <w:rsid w:val="00306BFE"/>
    <w:rsid w:val="0030775B"/>
    <w:rsid w:val="00317F49"/>
    <w:rsid w:val="00347C4A"/>
    <w:rsid w:val="00361953"/>
    <w:rsid w:val="0036655E"/>
    <w:rsid w:val="00375F71"/>
    <w:rsid w:val="003878D8"/>
    <w:rsid w:val="00393EB2"/>
    <w:rsid w:val="00410A89"/>
    <w:rsid w:val="00420ADE"/>
    <w:rsid w:val="00425365"/>
    <w:rsid w:val="004405CD"/>
    <w:rsid w:val="004425E7"/>
    <w:rsid w:val="00462A39"/>
    <w:rsid w:val="00474D3E"/>
    <w:rsid w:val="00475E0C"/>
    <w:rsid w:val="004836E6"/>
    <w:rsid w:val="004B385A"/>
    <w:rsid w:val="004B3B23"/>
    <w:rsid w:val="00504D2B"/>
    <w:rsid w:val="00523732"/>
    <w:rsid w:val="00541186"/>
    <w:rsid w:val="0057247F"/>
    <w:rsid w:val="00576225"/>
    <w:rsid w:val="005817CE"/>
    <w:rsid w:val="005A4911"/>
    <w:rsid w:val="005C7383"/>
    <w:rsid w:val="00612FAC"/>
    <w:rsid w:val="006259FF"/>
    <w:rsid w:val="0063158E"/>
    <w:rsid w:val="00632E70"/>
    <w:rsid w:val="006607A0"/>
    <w:rsid w:val="006A7F72"/>
    <w:rsid w:val="006E059D"/>
    <w:rsid w:val="007011D7"/>
    <w:rsid w:val="00705A74"/>
    <w:rsid w:val="0073257D"/>
    <w:rsid w:val="007655B5"/>
    <w:rsid w:val="007657DC"/>
    <w:rsid w:val="007C5E63"/>
    <w:rsid w:val="008062AD"/>
    <w:rsid w:val="00836D31"/>
    <w:rsid w:val="00851B6F"/>
    <w:rsid w:val="00851F1D"/>
    <w:rsid w:val="00872022"/>
    <w:rsid w:val="00873970"/>
    <w:rsid w:val="00895EFC"/>
    <w:rsid w:val="008A663D"/>
    <w:rsid w:val="008F3ABF"/>
    <w:rsid w:val="00940DBD"/>
    <w:rsid w:val="00990EAE"/>
    <w:rsid w:val="009A275D"/>
    <w:rsid w:val="009A3389"/>
    <w:rsid w:val="009C4F99"/>
    <w:rsid w:val="009D2E5E"/>
    <w:rsid w:val="00A00639"/>
    <w:rsid w:val="00A14212"/>
    <w:rsid w:val="00A45FE1"/>
    <w:rsid w:val="00A52F25"/>
    <w:rsid w:val="00AA0FE8"/>
    <w:rsid w:val="00AA7DAF"/>
    <w:rsid w:val="00AD1407"/>
    <w:rsid w:val="00AF5D1B"/>
    <w:rsid w:val="00AF7490"/>
    <w:rsid w:val="00B20DA5"/>
    <w:rsid w:val="00B90164"/>
    <w:rsid w:val="00BB0BCC"/>
    <w:rsid w:val="00C06E32"/>
    <w:rsid w:val="00C226D5"/>
    <w:rsid w:val="00C2612D"/>
    <w:rsid w:val="00C30294"/>
    <w:rsid w:val="00C8226B"/>
    <w:rsid w:val="00C852F5"/>
    <w:rsid w:val="00C9315E"/>
    <w:rsid w:val="00C97399"/>
    <w:rsid w:val="00CA00F5"/>
    <w:rsid w:val="00D013FB"/>
    <w:rsid w:val="00D57195"/>
    <w:rsid w:val="00D72E31"/>
    <w:rsid w:val="00D84B82"/>
    <w:rsid w:val="00DB2EA0"/>
    <w:rsid w:val="00DD1EFA"/>
    <w:rsid w:val="00E07A34"/>
    <w:rsid w:val="00E14878"/>
    <w:rsid w:val="00E24565"/>
    <w:rsid w:val="00E40CE5"/>
    <w:rsid w:val="00E46A0F"/>
    <w:rsid w:val="00E727C7"/>
    <w:rsid w:val="00ED55DB"/>
    <w:rsid w:val="00F220AB"/>
    <w:rsid w:val="00F27840"/>
    <w:rsid w:val="00F3553A"/>
    <w:rsid w:val="00F502D0"/>
    <w:rsid w:val="00FB205F"/>
    <w:rsid w:val="00FC5208"/>
    <w:rsid w:val="00FD6A69"/>
    <w:rsid w:val="00FF23BF"/>
    <w:rsid w:val="03696054"/>
    <w:rsid w:val="055C116B"/>
    <w:rsid w:val="06526A7D"/>
    <w:rsid w:val="077042BF"/>
    <w:rsid w:val="0C7915AA"/>
    <w:rsid w:val="0D826C10"/>
    <w:rsid w:val="124612D2"/>
    <w:rsid w:val="171538C5"/>
    <w:rsid w:val="1A251452"/>
    <w:rsid w:val="1BFA0704"/>
    <w:rsid w:val="1E35519C"/>
    <w:rsid w:val="21D84C4A"/>
    <w:rsid w:val="22B41EBC"/>
    <w:rsid w:val="22BE4C1B"/>
    <w:rsid w:val="23EA1077"/>
    <w:rsid w:val="25650D4E"/>
    <w:rsid w:val="29340293"/>
    <w:rsid w:val="2E0F47A3"/>
    <w:rsid w:val="308900EE"/>
    <w:rsid w:val="30B87A8A"/>
    <w:rsid w:val="328026B8"/>
    <w:rsid w:val="35994DA8"/>
    <w:rsid w:val="35BB363A"/>
    <w:rsid w:val="36B51396"/>
    <w:rsid w:val="387928FE"/>
    <w:rsid w:val="3AF54058"/>
    <w:rsid w:val="3BA76EF0"/>
    <w:rsid w:val="3E151E3F"/>
    <w:rsid w:val="441B4991"/>
    <w:rsid w:val="54D05A47"/>
    <w:rsid w:val="558C3983"/>
    <w:rsid w:val="55A44861"/>
    <w:rsid w:val="568C0D0F"/>
    <w:rsid w:val="5B0D4D97"/>
    <w:rsid w:val="5B204F8B"/>
    <w:rsid w:val="5C2E4560"/>
    <w:rsid w:val="5D695117"/>
    <w:rsid w:val="5E213B34"/>
    <w:rsid w:val="5F276696"/>
    <w:rsid w:val="61A65D82"/>
    <w:rsid w:val="62270ABA"/>
    <w:rsid w:val="63686523"/>
    <w:rsid w:val="638C64D6"/>
    <w:rsid w:val="6C3C6173"/>
    <w:rsid w:val="6CE45C4D"/>
    <w:rsid w:val="6DF11764"/>
    <w:rsid w:val="6F687F27"/>
    <w:rsid w:val="70E03FEA"/>
    <w:rsid w:val="710D1356"/>
    <w:rsid w:val="72B972B1"/>
    <w:rsid w:val="73A41B24"/>
    <w:rsid w:val="73E20401"/>
    <w:rsid w:val="7525502F"/>
    <w:rsid w:val="77477118"/>
    <w:rsid w:val="790175F4"/>
    <w:rsid w:val="7A5D189D"/>
    <w:rsid w:val="7E811E58"/>
    <w:rsid w:val="7FC4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20</TotalTime>
  <ScaleCrop>false</ScaleCrop>
  <LinksUpToDate>false</LinksUpToDate>
  <CharactersWithSpaces>1671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2021-03-14T03:10:00Z</dcterms:created>
  <dc:creator>ning jianwen</dc:creator>
  <cp:lastModifiedBy>marvin.ning</cp:lastModifiedBy>
  <dcterms:modified xsi:type="dcterms:W3CDTF">2021-03-27T14:20:52Z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