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24, 2025</w:t>
      </w:r>
    </w:p>
    <w:p>
      <w:pPr>
        <w:spacing w:after="120"/>
      </w:pPr>
      <w:r>
        <w:rPr>
          <w:b/>
          <w:sz w:val="32"/>
        </w:rPr>
        <w:t>Major Council Agenda Items, Tentative for October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25,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