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25,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2nd Reading &amp; Adoption of Ordinance - Housing Element EIR / Rezoning</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 Density Bonus Ordinance &amp; Compliance with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Acceptance of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