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21, 2025</w:t>
      </w:r>
    </w:p>
    <w:p>
      <w:pPr>
        <w:spacing w:after="120"/>
      </w:pPr>
      <w:r>
        <w:rPr>
          <w:b/>
          <w:sz w:val="32"/>
        </w:rPr>
        <w:t>Major Council Agenda Items, Tentative for August - October,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 (placeholder)</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w:t>
      </w:r>
    </w:p>
    <w:p>
      <w:pPr>
        <w:pStyle w:val="ListBullet"/>
        <w:ind w:left="1080"/>
      </w:pPr>
      <w:r>
        <w:t>Proclamation - National Preparedness Month - September 2025 (placeholder)</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with State Law (placeholder)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22,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