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42" w:rsidRDefault="00E27A7D" w:rsidP="00E27A7D">
      <w:pPr>
        <w:jc w:val="center"/>
        <w:rPr>
          <w:b/>
          <w:sz w:val="28"/>
          <w:szCs w:val="28"/>
        </w:rPr>
      </w:pPr>
      <w:r w:rsidRPr="00E27A7D">
        <w:rPr>
          <w:b/>
          <w:sz w:val="28"/>
          <w:szCs w:val="28"/>
        </w:rPr>
        <w:t>Where to open an Italian restaurant in Tokyo metropolitan area</w:t>
      </w:r>
    </w:p>
    <w:p w:rsidR="00E27A7D" w:rsidRDefault="00E27A7D" w:rsidP="00E27A7D">
      <w:pPr>
        <w:jc w:val="center"/>
        <w:rPr>
          <w:sz w:val="24"/>
          <w:szCs w:val="24"/>
        </w:rPr>
      </w:pPr>
      <w:r w:rsidRPr="00E27A7D">
        <w:rPr>
          <w:rFonts w:hint="eastAsia"/>
          <w:sz w:val="24"/>
          <w:szCs w:val="24"/>
        </w:rPr>
        <w:t>N</w:t>
      </w:r>
      <w:r w:rsidRPr="00E27A7D">
        <w:rPr>
          <w:sz w:val="24"/>
          <w:szCs w:val="24"/>
        </w:rPr>
        <w:t>ING LI</w:t>
      </w:r>
    </w:p>
    <w:p w:rsidR="00E27A7D" w:rsidRDefault="001E7DDD" w:rsidP="00E27A7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pril 2019</w:t>
      </w:r>
    </w:p>
    <w:p w:rsidR="001E7DDD" w:rsidRPr="001E7DDD" w:rsidRDefault="001E7DDD" w:rsidP="001E7DDD">
      <w:pPr>
        <w:pStyle w:val="a5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1E7DDD">
        <w:rPr>
          <w:rFonts w:hint="eastAsia"/>
          <w:b/>
          <w:sz w:val="24"/>
          <w:szCs w:val="24"/>
        </w:rPr>
        <w:t>I</w:t>
      </w:r>
      <w:r w:rsidRPr="001E7DDD">
        <w:rPr>
          <w:b/>
          <w:sz w:val="24"/>
          <w:szCs w:val="24"/>
        </w:rPr>
        <w:t>ntroduction</w:t>
      </w:r>
    </w:p>
    <w:p w:rsidR="001E7DDD" w:rsidRPr="001E7DDD" w:rsidRDefault="001E7DDD" w:rsidP="001E7DDD">
      <w:pPr>
        <w:pStyle w:val="a5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 w:rsidRPr="001E7DDD">
        <w:rPr>
          <w:b/>
          <w:sz w:val="24"/>
          <w:szCs w:val="24"/>
        </w:rPr>
        <w:t>Background</w:t>
      </w:r>
    </w:p>
    <w:p w:rsidR="001E7DDD" w:rsidRDefault="001E7DDD" w:rsidP="001E7D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okyo metropolitan area is a busting area consisting of 23 districts and dozens of surrounding municipalities. The 23 districts area is the heart of Tokyo with </w:t>
      </w:r>
      <w:r w:rsidR="00EE523D">
        <w:rPr>
          <w:sz w:val="24"/>
          <w:szCs w:val="24"/>
        </w:rPr>
        <w:t xml:space="preserve">nearly 10 million residents as well as </w:t>
      </w:r>
      <w:r>
        <w:rPr>
          <w:sz w:val="24"/>
          <w:szCs w:val="24"/>
        </w:rPr>
        <w:t>lots of business activities</w:t>
      </w:r>
      <w:r w:rsidR="00EE523D">
        <w:rPr>
          <w:sz w:val="24"/>
          <w:szCs w:val="24"/>
        </w:rPr>
        <w:t>[1]</w:t>
      </w:r>
      <w:r>
        <w:rPr>
          <w:sz w:val="24"/>
          <w:szCs w:val="24"/>
        </w:rPr>
        <w:t>.</w:t>
      </w:r>
    </w:p>
    <w:p w:rsidR="00EE523D" w:rsidRDefault="00874F4A" w:rsidP="001E7D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Many business decide to set up shop in 23 districts area </w:t>
      </w:r>
      <w:r w:rsidR="0028420A">
        <w:rPr>
          <w:sz w:val="24"/>
          <w:szCs w:val="24"/>
        </w:rPr>
        <w:t>because its large population, multicultural atmosphere as well as its astonishingly well-developed infrastructures which are essential for business development.</w:t>
      </w:r>
    </w:p>
    <w:p w:rsidR="0028420A" w:rsidRPr="0028420A" w:rsidRDefault="0028420A" w:rsidP="0028420A">
      <w:pPr>
        <w:pStyle w:val="a5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 w:rsidRPr="0028420A">
        <w:rPr>
          <w:b/>
          <w:sz w:val="24"/>
          <w:szCs w:val="24"/>
        </w:rPr>
        <w:t>Problem</w:t>
      </w:r>
    </w:p>
    <w:p w:rsidR="0028420A" w:rsidRDefault="0048652E" w:rsidP="0028420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project is based on an assumption that a business entity has decided to open an Italian restaurant in Tokyo. However, the stakeholders can’t decide which district serves as the optimal location for them. </w:t>
      </w:r>
    </w:p>
    <w:p w:rsidR="0048652E" w:rsidRDefault="0048652E" w:rsidP="002842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order to help with them make the decision, I will utilize Foursquare location data to </w:t>
      </w:r>
      <w:r w:rsidR="00084074">
        <w:rPr>
          <w:sz w:val="24"/>
          <w:szCs w:val="24"/>
        </w:rPr>
        <w:t>explore and cluster various venues in each of 23 districts in Tokyo.</w:t>
      </w:r>
    </w:p>
    <w:p w:rsidR="00084074" w:rsidRDefault="00084074" w:rsidP="002842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output should be a whole picture from which one can observe the following:</w:t>
      </w:r>
    </w:p>
    <w:p w:rsidR="00084074" w:rsidRDefault="00084074" w:rsidP="00084074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084074">
        <w:rPr>
          <w:sz w:val="24"/>
          <w:szCs w:val="24"/>
        </w:rPr>
        <w:t xml:space="preserve">istricts </w:t>
      </w:r>
      <w:r>
        <w:rPr>
          <w:sz w:val="24"/>
          <w:szCs w:val="24"/>
        </w:rPr>
        <w:t xml:space="preserve">sorted </w:t>
      </w:r>
      <w:r w:rsidRPr="00084074">
        <w:rPr>
          <w:sz w:val="24"/>
          <w:szCs w:val="24"/>
        </w:rPr>
        <w:t>with most venues,</w:t>
      </w:r>
    </w:p>
    <w:p w:rsidR="00084074" w:rsidRDefault="009D2B2D" w:rsidP="00084074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 w:rsidR="00084074" w:rsidRPr="00084074">
        <w:rPr>
          <w:sz w:val="24"/>
          <w:szCs w:val="24"/>
        </w:rPr>
        <w:t xml:space="preserve">ypes of venues located in </w:t>
      </w:r>
      <w:r>
        <w:rPr>
          <w:sz w:val="24"/>
          <w:szCs w:val="24"/>
        </w:rPr>
        <w:t>those respective</w:t>
      </w:r>
      <w:r w:rsidR="00084074" w:rsidRPr="00084074">
        <w:rPr>
          <w:sz w:val="24"/>
          <w:szCs w:val="24"/>
        </w:rPr>
        <w:t xml:space="preserve"> </w:t>
      </w:r>
      <w:r w:rsidR="00084074">
        <w:rPr>
          <w:sz w:val="24"/>
          <w:szCs w:val="24"/>
        </w:rPr>
        <w:t>districts</w:t>
      </w:r>
    </w:p>
    <w:p w:rsidR="00084074" w:rsidRPr="00084074" w:rsidRDefault="009D2B2D" w:rsidP="00084074">
      <w:pPr>
        <w:pStyle w:val="a5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The clustered map output</w:t>
      </w:r>
    </w:p>
    <w:p w:rsidR="0048652E" w:rsidRPr="0048652E" w:rsidRDefault="0048652E" w:rsidP="0048652E">
      <w:pPr>
        <w:pStyle w:val="a5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 w:rsidRPr="0048652E">
        <w:rPr>
          <w:b/>
          <w:sz w:val="24"/>
          <w:szCs w:val="24"/>
        </w:rPr>
        <w:t>Interest</w:t>
      </w:r>
    </w:p>
    <w:p w:rsidR="0048652E" w:rsidRDefault="0048652E" w:rsidP="0048652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lthough the above assumption is to open an Italian restaurant, the analysis performed in this project should generally interest any</w:t>
      </w:r>
      <w:r w:rsidRPr="0048652E">
        <w:t xml:space="preserve"> </w:t>
      </w:r>
      <w:r w:rsidRPr="0048652E">
        <w:rPr>
          <w:sz w:val="24"/>
          <w:szCs w:val="24"/>
        </w:rPr>
        <w:t>entrepreneur</w:t>
      </w:r>
      <w:r>
        <w:rPr>
          <w:sz w:val="24"/>
          <w:szCs w:val="24"/>
        </w:rPr>
        <w:t xml:space="preserve"> who wants to establish a business in Tokyo 23 district area since it presents a</w:t>
      </w:r>
      <w:r w:rsidR="00777C4D">
        <w:rPr>
          <w:sz w:val="24"/>
          <w:szCs w:val="24"/>
        </w:rPr>
        <w:t>n overall understanding of types of venues located in each district.</w:t>
      </w:r>
    </w:p>
    <w:p w:rsidR="00342D5F" w:rsidRDefault="00342D5F" w:rsidP="0048652E">
      <w:pPr>
        <w:jc w:val="left"/>
        <w:rPr>
          <w:sz w:val="24"/>
          <w:szCs w:val="24"/>
        </w:rPr>
      </w:pPr>
    </w:p>
    <w:p w:rsidR="00342D5F" w:rsidRDefault="00342D5F" w:rsidP="00342D5F">
      <w:pPr>
        <w:pStyle w:val="a5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342D5F">
        <w:rPr>
          <w:b/>
          <w:sz w:val="24"/>
          <w:szCs w:val="24"/>
        </w:rPr>
        <w:t>Data</w:t>
      </w:r>
    </w:p>
    <w:p w:rsidR="00D01C5B" w:rsidRPr="00D01C5B" w:rsidRDefault="00D01C5B" w:rsidP="00D01C5B">
      <w:pPr>
        <w:pStyle w:val="a5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 w:rsidRPr="00D01C5B">
        <w:rPr>
          <w:b/>
          <w:sz w:val="24"/>
          <w:szCs w:val="24"/>
        </w:rPr>
        <w:t>Data Sources</w:t>
      </w:r>
    </w:p>
    <w:p w:rsidR="00D01C5B" w:rsidRDefault="00D01C5B" w:rsidP="00D01C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longitude and latitude data used in this analysis were downloaded from </w:t>
      </w:r>
      <w:hyperlink r:id="rId5" w:history="1">
        <w:r w:rsidRPr="00274181">
          <w:rPr>
            <w:rStyle w:val="a6"/>
            <w:sz w:val="24"/>
            <w:szCs w:val="24"/>
          </w:rPr>
          <w:t>Geospatial Information Authority of Japan</w:t>
        </w:r>
      </w:hyperlink>
      <w:r w:rsidR="009D11D4">
        <w:rPr>
          <w:sz w:val="24"/>
          <w:szCs w:val="24"/>
        </w:rPr>
        <w:t>[2]</w:t>
      </w:r>
      <w:r>
        <w:rPr>
          <w:sz w:val="24"/>
          <w:szCs w:val="24"/>
        </w:rPr>
        <w:t>.</w:t>
      </w:r>
    </w:p>
    <w:p w:rsidR="00D01C5B" w:rsidRDefault="00D01C5B" w:rsidP="00D01C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order to present a complete picture </w:t>
      </w:r>
      <w:r w:rsidR="009D11D4">
        <w:rPr>
          <w:sz w:val="24"/>
          <w:szCs w:val="24"/>
        </w:rPr>
        <w:t>number of residents by district was also presented as a histogram. The statistics was published by Tokyo Metropolitan Office.</w:t>
      </w:r>
    </w:p>
    <w:p w:rsidR="00451D67" w:rsidRDefault="009D11D4" w:rsidP="009D11D4">
      <w:pPr>
        <w:jc w:val="left"/>
        <w:rPr>
          <w:sz w:val="24"/>
          <w:szCs w:val="24"/>
        </w:rPr>
      </w:pPr>
      <w:r>
        <w:rPr>
          <w:sz w:val="24"/>
          <w:szCs w:val="24"/>
        </w:rPr>
        <w:t>Venue exploration was carried using Foursquare API.</w:t>
      </w:r>
    </w:p>
    <w:p w:rsidR="00451D67" w:rsidRDefault="00451D67" w:rsidP="009D11D4">
      <w:pPr>
        <w:jc w:val="left"/>
        <w:rPr>
          <w:sz w:val="24"/>
          <w:szCs w:val="24"/>
        </w:rPr>
      </w:pPr>
    </w:p>
    <w:p w:rsidR="00451D67" w:rsidRDefault="00451D67" w:rsidP="00451D67">
      <w:pPr>
        <w:pStyle w:val="a5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 w:rsidRPr="00451D67">
        <w:rPr>
          <w:b/>
          <w:sz w:val="24"/>
          <w:szCs w:val="24"/>
        </w:rPr>
        <w:lastRenderedPageBreak/>
        <w:t>Sample Data</w:t>
      </w:r>
    </w:p>
    <w:p w:rsidR="001B7387" w:rsidRDefault="001B7387" w:rsidP="00451D6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example the longitude and latitude dataset prepared for Foursquare will look like those shown in Table 1.</w:t>
      </w:r>
    </w:p>
    <w:p w:rsidR="001B7387" w:rsidRPr="001B7387" w:rsidRDefault="001B7387" w:rsidP="001B7387">
      <w:pPr>
        <w:jc w:val="center"/>
        <w:rPr>
          <w:b/>
          <w:sz w:val="24"/>
          <w:szCs w:val="24"/>
        </w:rPr>
      </w:pPr>
      <w:r w:rsidRPr="001B7387">
        <w:rPr>
          <w:rFonts w:hint="eastAsia"/>
          <w:b/>
          <w:sz w:val="24"/>
          <w:szCs w:val="24"/>
        </w:rPr>
        <w:t>T</w:t>
      </w:r>
      <w:r w:rsidRPr="001B7387">
        <w:rPr>
          <w:b/>
          <w:sz w:val="24"/>
          <w:szCs w:val="24"/>
        </w:rPr>
        <w:t>able 1 Longitude and latitude dataset processed for Foursquare Analysis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B7387" w:rsidTr="001B7387">
        <w:tc>
          <w:tcPr>
            <w:tcW w:w="2123" w:type="dxa"/>
          </w:tcPr>
          <w:p w:rsidR="001B7387" w:rsidRDefault="00342D5F" w:rsidP="00EF648A">
            <w:pPr>
              <w:jc w:val="center"/>
              <w:rPr>
                <w:sz w:val="24"/>
                <w:szCs w:val="24"/>
              </w:rPr>
            </w:pPr>
            <w:r w:rsidRPr="00451D67">
              <w:rPr>
                <w:b/>
                <w:sz w:val="24"/>
                <w:szCs w:val="24"/>
              </w:rPr>
              <w:br w:type="page"/>
            </w:r>
          </w:p>
        </w:tc>
        <w:tc>
          <w:tcPr>
            <w:tcW w:w="2123" w:type="dxa"/>
          </w:tcPr>
          <w:p w:rsidR="001B7387" w:rsidRPr="00EF648A" w:rsidRDefault="001B7387" w:rsidP="00EF648A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D</w:t>
            </w:r>
            <w:r w:rsidRPr="00EF648A">
              <w:rPr>
                <w:b/>
                <w:sz w:val="24"/>
                <w:szCs w:val="24"/>
              </w:rPr>
              <w:t>istrict Name</w:t>
            </w:r>
          </w:p>
        </w:tc>
        <w:tc>
          <w:tcPr>
            <w:tcW w:w="2124" w:type="dxa"/>
          </w:tcPr>
          <w:p w:rsidR="001B7387" w:rsidRPr="00EF648A" w:rsidRDefault="001B7387" w:rsidP="00EF648A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L</w:t>
            </w:r>
            <w:r w:rsidRPr="00EF648A">
              <w:rPr>
                <w:b/>
                <w:sz w:val="24"/>
                <w:szCs w:val="24"/>
              </w:rPr>
              <w:t>ongitude</w:t>
            </w:r>
          </w:p>
        </w:tc>
        <w:tc>
          <w:tcPr>
            <w:tcW w:w="2124" w:type="dxa"/>
          </w:tcPr>
          <w:p w:rsidR="001B7387" w:rsidRPr="00EF648A" w:rsidRDefault="001B7387" w:rsidP="00EF648A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L</w:t>
            </w:r>
            <w:r w:rsidRPr="00EF648A">
              <w:rPr>
                <w:b/>
                <w:sz w:val="24"/>
                <w:szCs w:val="24"/>
              </w:rPr>
              <w:t>atitude</w:t>
            </w:r>
          </w:p>
        </w:tc>
      </w:tr>
      <w:tr w:rsidR="001B7387" w:rsidTr="001B7387">
        <w:tc>
          <w:tcPr>
            <w:tcW w:w="2123" w:type="dxa"/>
          </w:tcPr>
          <w:p w:rsidR="001B7387" w:rsidRPr="00EF648A" w:rsidRDefault="001B7387" w:rsidP="001B7387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2123" w:type="dxa"/>
          </w:tcPr>
          <w:p w:rsidR="001B7387" w:rsidRDefault="00EF648A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hiyoda</w:t>
            </w:r>
          </w:p>
        </w:tc>
        <w:tc>
          <w:tcPr>
            <w:tcW w:w="2124" w:type="dxa"/>
          </w:tcPr>
          <w:p w:rsidR="001B7387" w:rsidRDefault="00EF648A" w:rsidP="00451D67">
            <w:pPr>
              <w:jc w:val="left"/>
              <w:rPr>
                <w:sz w:val="24"/>
                <w:szCs w:val="24"/>
              </w:rPr>
            </w:pPr>
            <w:r w:rsidRPr="00EF648A">
              <w:rPr>
                <w:sz w:val="24"/>
                <w:szCs w:val="24"/>
              </w:rPr>
              <w:t>139.75361</w:t>
            </w:r>
          </w:p>
        </w:tc>
        <w:tc>
          <w:tcPr>
            <w:tcW w:w="2124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 w:rsidRPr="008A2C06">
              <w:rPr>
                <w:sz w:val="24"/>
                <w:szCs w:val="24"/>
              </w:rPr>
              <w:t>35.69389</w:t>
            </w:r>
          </w:p>
        </w:tc>
      </w:tr>
      <w:tr w:rsidR="001B7387" w:rsidTr="001B7387">
        <w:tc>
          <w:tcPr>
            <w:tcW w:w="2123" w:type="dxa"/>
          </w:tcPr>
          <w:p w:rsidR="001B7387" w:rsidRPr="00EF648A" w:rsidRDefault="001B7387" w:rsidP="001B7387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huo</w:t>
            </w:r>
          </w:p>
        </w:tc>
        <w:tc>
          <w:tcPr>
            <w:tcW w:w="2124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39.77222</w:t>
            </w:r>
          </w:p>
        </w:tc>
        <w:tc>
          <w:tcPr>
            <w:tcW w:w="2124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5.67083</w:t>
            </w:r>
          </w:p>
        </w:tc>
      </w:tr>
      <w:tr w:rsidR="001B7387" w:rsidTr="001B7387">
        <w:tc>
          <w:tcPr>
            <w:tcW w:w="2123" w:type="dxa"/>
          </w:tcPr>
          <w:p w:rsidR="001B7387" w:rsidRPr="00EF648A" w:rsidRDefault="001B7387" w:rsidP="001B7387">
            <w:pPr>
              <w:jc w:val="center"/>
              <w:rPr>
                <w:b/>
                <w:sz w:val="24"/>
                <w:szCs w:val="24"/>
              </w:rPr>
            </w:pPr>
            <w:r w:rsidRPr="00EF648A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inato</w:t>
            </w:r>
          </w:p>
        </w:tc>
        <w:tc>
          <w:tcPr>
            <w:tcW w:w="2124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39.75167</w:t>
            </w:r>
          </w:p>
        </w:tc>
        <w:tc>
          <w:tcPr>
            <w:tcW w:w="2124" w:type="dxa"/>
          </w:tcPr>
          <w:p w:rsidR="001B7387" w:rsidRDefault="008A2C06" w:rsidP="00451D6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5.65806</w:t>
            </w:r>
          </w:p>
        </w:tc>
      </w:tr>
      <w:tr w:rsidR="001B7387" w:rsidTr="001B7387">
        <w:tc>
          <w:tcPr>
            <w:tcW w:w="2123" w:type="dxa"/>
          </w:tcPr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</w:tc>
        <w:tc>
          <w:tcPr>
            <w:tcW w:w="2123" w:type="dxa"/>
          </w:tcPr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</w:tc>
        <w:tc>
          <w:tcPr>
            <w:tcW w:w="2124" w:type="dxa"/>
          </w:tcPr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</w:tc>
        <w:tc>
          <w:tcPr>
            <w:tcW w:w="2124" w:type="dxa"/>
          </w:tcPr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b/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  <w:p w:rsidR="001B7387" w:rsidRPr="001B7387" w:rsidRDefault="001B7387" w:rsidP="001B7387">
            <w:pPr>
              <w:jc w:val="center"/>
              <w:rPr>
                <w:sz w:val="12"/>
                <w:szCs w:val="12"/>
              </w:rPr>
            </w:pPr>
            <w:r w:rsidRPr="001B7387">
              <w:rPr>
                <w:rFonts w:hint="eastAsia"/>
                <w:b/>
                <w:sz w:val="12"/>
                <w:szCs w:val="12"/>
              </w:rPr>
              <w:t>.</w:t>
            </w:r>
          </w:p>
        </w:tc>
      </w:tr>
    </w:tbl>
    <w:p w:rsidR="00342D5F" w:rsidRPr="001B7387" w:rsidRDefault="00342D5F" w:rsidP="00451D67">
      <w:pPr>
        <w:jc w:val="left"/>
        <w:rPr>
          <w:sz w:val="24"/>
          <w:szCs w:val="24"/>
        </w:rPr>
      </w:pPr>
      <w:bookmarkStart w:id="0" w:name="_GoBack"/>
      <w:bookmarkEnd w:id="0"/>
    </w:p>
    <w:p w:rsidR="0084059E" w:rsidRDefault="0084059E">
      <w:pPr>
        <w:widowControl/>
        <w:jc w:val="left"/>
        <w:rPr>
          <w:b/>
          <w:sz w:val="24"/>
          <w:szCs w:val="24"/>
        </w:rPr>
      </w:pPr>
    </w:p>
    <w:p w:rsidR="0084059E" w:rsidRDefault="0084059E">
      <w:pPr>
        <w:widowControl/>
        <w:jc w:val="left"/>
        <w:rPr>
          <w:b/>
          <w:sz w:val="24"/>
          <w:szCs w:val="24"/>
        </w:rPr>
      </w:pPr>
    </w:p>
    <w:p w:rsidR="0084059E" w:rsidRDefault="0084059E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E7DDD" w:rsidRPr="00EE523D" w:rsidRDefault="001E7DDD" w:rsidP="001E7DDD">
      <w:pPr>
        <w:pStyle w:val="a5"/>
        <w:ind w:leftChars="0" w:left="390"/>
        <w:jc w:val="left"/>
        <w:rPr>
          <w:b/>
          <w:sz w:val="24"/>
          <w:szCs w:val="24"/>
        </w:rPr>
      </w:pPr>
      <w:r w:rsidRPr="00EE523D">
        <w:rPr>
          <w:rFonts w:hint="eastAsia"/>
          <w:b/>
          <w:sz w:val="24"/>
          <w:szCs w:val="24"/>
        </w:rPr>
        <w:lastRenderedPageBreak/>
        <w:t>R</w:t>
      </w:r>
      <w:r w:rsidRPr="00EE523D">
        <w:rPr>
          <w:b/>
          <w:sz w:val="24"/>
          <w:szCs w:val="24"/>
        </w:rPr>
        <w:t>eference</w:t>
      </w:r>
    </w:p>
    <w:p w:rsidR="001E7DDD" w:rsidRDefault="001E7DDD" w:rsidP="001E7DDD">
      <w:pPr>
        <w:pStyle w:val="a5"/>
        <w:ind w:leftChars="0" w:left="390"/>
        <w:jc w:val="left"/>
        <w:rPr>
          <w:sz w:val="24"/>
          <w:szCs w:val="24"/>
        </w:rPr>
      </w:pPr>
      <w:r>
        <w:rPr>
          <w:sz w:val="24"/>
          <w:szCs w:val="24"/>
        </w:rPr>
        <w:t>[1] Statistics data retrieved from Statistics of Tokyo website</w:t>
      </w:r>
    </w:p>
    <w:p w:rsidR="001E7DDD" w:rsidRDefault="009D11D4" w:rsidP="001E7DDD">
      <w:pPr>
        <w:pStyle w:val="a5"/>
        <w:ind w:leftChars="0" w:left="390"/>
        <w:jc w:val="left"/>
        <w:rPr>
          <w:sz w:val="24"/>
          <w:szCs w:val="24"/>
        </w:rPr>
      </w:pPr>
      <w:hyperlink r:id="rId6" w:history="1">
        <w:r w:rsidRPr="00D34C5A">
          <w:rPr>
            <w:rStyle w:val="a6"/>
            <w:sz w:val="24"/>
            <w:szCs w:val="24"/>
          </w:rPr>
          <w:t>http://www.toukei.metro.tokyo.jp/juukiy/jy-index.htm</w:t>
        </w:r>
      </w:hyperlink>
    </w:p>
    <w:p w:rsidR="009D11D4" w:rsidRDefault="009D11D4" w:rsidP="001E7DDD">
      <w:pPr>
        <w:pStyle w:val="a5"/>
        <w:ind w:leftChars="0" w:left="390"/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Longitude and latitude data retrieved from </w:t>
      </w:r>
      <w:r>
        <w:rPr>
          <w:sz w:val="24"/>
          <w:szCs w:val="24"/>
        </w:rPr>
        <w:t>Geospatial Information Authority of Japan</w:t>
      </w:r>
    </w:p>
    <w:p w:rsidR="009D11D4" w:rsidRDefault="009D11D4" w:rsidP="001E7DDD">
      <w:pPr>
        <w:pStyle w:val="a5"/>
        <w:ind w:leftChars="0" w:left="390"/>
        <w:jc w:val="left"/>
        <w:rPr>
          <w:sz w:val="24"/>
          <w:szCs w:val="24"/>
        </w:rPr>
      </w:pPr>
      <w:hyperlink r:id="rId7" w:history="1">
        <w:r w:rsidRPr="00D34C5A">
          <w:rPr>
            <w:rStyle w:val="a6"/>
            <w:sz w:val="24"/>
            <w:szCs w:val="24"/>
          </w:rPr>
          <w:t>http://www.gsi.go.jp/KOKUJYOHO/CENTER/kendata/tokyo_heso.pdf</w:t>
        </w:r>
      </w:hyperlink>
    </w:p>
    <w:p w:rsidR="009D11D4" w:rsidRPr="009D11D4" w:rsidRDefault="009D11D4" w:rsidP="001E7DDD">
      <w:pPr>
        <w:pStyle w:val="a5"/>
        <w:ind w:leftChars="0" w:left="390"/>
        <w:jc w:val="left"/>
        <w:rPr>
          <w:rFonts w:hint="eastAsia"/>
          <w:sz w:val="24"/>
          <w:szCs w:val="24"/>
        </w:rPr>
      </w:pPr>
    </w:p>
    <w:sectPr w:rsidR="009D11D4" w:rsidRPr="009D11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7F7D"/>
    <w:multiLevelType w:val="hybridMultilevel"/>
    <w:tmpl w:val="6818CF2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8A0CD7"/>
    <w:multiLevelType w:val="multilevel"/>
    <w:tmpl w:val="F5DE024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771957"/>
    <w:multiLevelType w:val="hybridMultilevel"/>
    <w:tmpl w:val="C988DFDA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F574765"/>
    <w:multiLevelType w:val="multilevel"/>
    <w:tmpl w:val="F5DE024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D"/>
    <w:rsid w:val="00043F8D"/>
    <w:rsid w:val="00084074"/>
    <w:rsid w:val="001B7387"/>
    <w:rsid w:val="001E7DDD"/>
    <w:rsid w:val="00274181"/>
    <w:rsid w:val="0028420A"/>
    <w:rsid w:val="00342D5F"/>
    <w:rsid w:val="00451D67"/>
    <w:rsid w:val="0048652E"/>
    <w:rsid w:val="00577F2D"/>
    <w:rsid w:val="00777C4D"/>
    <w:rsid w:val="008221E5"/>
    <w:rsid w:val="0084059E"/>
    <w:rsid w:val="00874F4A"/>
    <w:rsid w:val="008A2C06"/>
    <w:rsid w:val="009D11D4"/>
    <w:rsid w:val="009D2B2D"/>
    <w:rsid w:val="00D01C5B"/>
    <w:rsid w:val="00E27A7D"/>
    <w:rsid w:val="00EE523D"/>
    <w:rsid w:val="00E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F29248"/>
  <w15:chartTrackingRefBased/>
  <w15:docId w15:val="{3FD6BE66-993D-4B7D-91BE-1D4118CF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E7DDD"/>
  </w:style>
  <w:style w:type="character" w:customStyle="1" w:styleId="a4">
    <w:name w:val="日付 (文字)"/>
    <w:basedOn w:val="a0"/>
    <w:link w:val="a3"/>
    <w:uiPriority w:val="99"/>
    <w:semiHidden/>
    <w:rsid w:val="001E7DDD"/>
  </w:style>
  <w:style w:type="paragraph" w:styleId="a5">
    <w:name w:val="List Paragraph"/>
    <w:basedOn w:val="a"/>
    <w:uiPriority w:val="34"/>
    <w:qFormat/>
    <w:rsid w:val="001E7DDD"/>
    <w:pPr>
      <w:ind w:leftChars="400" w:left="840"/>
    </w:pPr>
  </w:style>
  <w:style w:type="character" w:styleId="a6">
    <w:name w:val="Hyperlink"/>
    <w:basedOn w:val="a0"/>
    <w:uiPriority w:val="99"/>
    <w:unhideWhenUsed/>
    <w:rsid w:val="009D11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11D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51D6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1B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si.go.jp/KOKUJYOHO/CENTER/kendata/tokyo_hes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ukei.metro.tokyo.jp/juukiy/jy-index.htm" TargetMode="External"/><Relationship Id="rId5" Type="http://schemas.openxmlformats.org/officeDocument/2006/relationships/hyperlink" Target="http://www.gsi.go.jp/KOKUJYOHO/CENTER/kendata/tokyo_hes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15</cp:revision>
  <dcterms:created xsi:type="dcterms:W3CDTF">2019-04-24T08:52:00Z</dcterms:created>
  <dcterms:modified xsi:type="dcterms:W3CDTF">2019-04-24T10:08:00Z</dcterms:modified>
</cp:coreProperties>
</file>