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0" w:after="120" w:line="300" w:lineRule="auto"/>
      </w:pPr>
    </w:p>
    <w:p>
      <w:pPr>
        <w:spacing w:before="0" w:after="120" w:line="300" w:lineRule="auto"/>
      </w:pPr>
    </w:p>
    <w:p>
      <w:pPr>
        <w:spacing w:before="0" w:after="120" w:line="300" w:lineRule="auto"/>
      </w:pPr>
    </w:p>
    <w:p>
      <w:pPr>
        <w:spacing w:before="0" w:after="120" w:line="300" w:lineRule="auto"/>
      </w:pPr>
    </w:p>
    <w:p>
      <w:pPr>
        <w:spacing w:before="0" w:after="120" w:line="300" w:lineRule="auto"/>
        <w:jc w:val="center"/>
        <w:rPr>
          <w:sz w:val="32"/>
          <w:szCs w:val="32"/>
        </w:rPr>
      </w:pPr>
    </w:p>
    <w:p>
      <w:pPr>
        <w:spacing w:before="0" w:after="120" w:line="300" w:lineRule="auto"/>
        <w:ind w:firstLine="480"/>
        <w:jc w:val="center"/>
        <w:rPr>
          <w:sz w:val="32"/>
          <w:szCs w:val="32"/>
        </w:rPr>
      </w:pPr>
      <w:r>
        <w:rPr>
          <w:rFonts w:ascii="??" w:hAnsi="??" w:eastAsia="??"/>
          <w:b/>
          <w:sz w:val="44"/>
          <w:szCs w:val="44"/>
        </w:rPr>
        <w:t>采油二厂井下作业管理系统平台建设方案</w:t>
      </w:r>
    </w:p>
    <w:p>
      <w:pPr>
        <w:spacing w:before="0" w:after="120" w:line="300" w:lineRule="auto"/>
        <w:jc w:val="center"/>
        <w:rPr>
          <w:sz w:val="32"/>
          <w:szCs w:val="32"/>
        </w:rPr>
      </w:pPr>
    </w:p>
    <w:p>
      <w:pPr>
        <w:spacing w:before="0" w:after="120" w:line="300" w:lineRule="auto"/>
        <w:jc w:val="center"/>
        <w:rPr>
          <w:sz w:val="32"/>
          <w:szCs w:val="32"/>
        </w:rPr>
      </w:pPr>
    </w:p>
    <w:p>
      <w:pPr>
        <w:spacing w:before="0" w:after="120" w:line="300" w:lineRule="auto"/>
        <w:jc w:val="center"/>
        <w:rPr>
          <w:sz w:val="32"/>
          <w:szCs w:val="32"/>
        </w:rPr>
      </w:pPr>
    </w:p>
    <w:p>
      <w:pPr>
        <w:spacing w:before="0" w:after="120" w:line="300" w:lineRule="auto"/>
        <w:jc w:val="center"/>
        <w:rPr>
          <w:sz w:val="32"/>
          <w:szCs w:val="32"/>
        </w:rPr>
      </w:pPr>
    </w:p>
    <w:p>
      <w:pPr>
        <w:spacing w:before="0" w:after="120" w:line="300" w:lineRule="auto"/>
        <w:jc w:val="center"/>
        <w:rPr>
          <w:sz w:val="32"/>
          <w:szCs w:val="32"/>
        </w:rPr>
      </w:pPr>
    </w:p>
    <w:p>
      <w:pPr>
        <w:spacing w:before="0" w:after="120" w:line="300" w:lineRule="auto"/>
        <w:jc w:val="center"/>
        <w:rPr>
          <w:sz w:val="32"/>
          <w:szCs w:val="32"/>
        </w:rPr>
      </w:pPr>
    </w:p>
    <w:p>
      <w:pPr>
        <w:spacing w:before="0" w:after="120" w:line="300" w:lineRule="auto"/>
        <w:jc w:val="center"/>
        <w:rPr>
          <w:sz w:val="32"/>
          <w:szCs w:val="32"/>
        </w:rPr>
      </w:pPr>
    </w:p>
    <w:p>
      <w:pPr>
        <w:spacing w:before="0" w:after="120" w:line="300" w:lineRule="auto"/>
        <w:jc w:val="center"/>
        <w:rPr>
          <w:sz w:val="32"/>
          <w:szCs w:val="32"/>
        </w:rPr>
      </w:pPr>
    </w:p>
    <w:p>
      <w:pPr>
        <w:spacing w:before="0" w:after="120" w:line="300" w:lineRule="auto"/>
        <w:jc w:val="center"/>
        <w:rPr>
          <w:sz w:val="32"/>
          <w:szCs w:val="32"/>
        </w:rPr>
      </w:pPr>
    </w:p>
    <w:p>
      <w:pPr>
        <w:spacing w:before="0" w:after="120" w:line="300" w:lineRule="auto"/>
        <w:ind w:firstLine="480"/>
        <w:jc w:val="center"/>
        <w:rPr>
          <w:sz w:val="32"/>
          <w:szCs w:val="32"/>
        </w:rPr>
      </w:pPr>
      <w:r>
        <w:rPr>
          <w:rFonts w:ascii="??" w:hAnsi="??" w:eastAsia="??"/>
          <w:b w:val="0"/>
          <w:sz w:val="32"/>
          <w:szCs w:val="32"/>
        </w:rPr>
        <w:t>2026年7月</w:t>
      </w:r>
    </w:p>
    <w:p>
      <w:pPr>
        <w:spacing w:before="0" w:after="120" w:line="300" w:lineRule="auto"/>
      </w:pPr>
      <w:r>
        <w:rPr>
          <w:rFonts w:ascii="??" w:hAnsi="??" w:eastAsia="??"/>
          <w:sz w:val="24"/>
        </w:rPr>
        <w:br w:type="page"/>
      </w:r>
    </w:p>
    <w:p>
      <w:pPr>
        <w:pStyle w:val="2"/>
        <w:keepNext/>
        <w:spacing w:before="280" w:after="160" w:line="300" w:lineRule="auto"/>
        <w:jc w:val="center"/>
      </w:pPr>
      <w:bookmarkStart w:id="0" w:name="_GoBack"/>
      <w:bookmarkEnd w:id="0"/>
      <w:r>
        <w:rPr>
          <w:rFonts w:ascii="??" w:hAnsi="??" w:eastAsia="??"/>
          <w:b/>
          <w:sz w:val="32"/>
        </w:rPr>
        <w:t>目录</w:t>
      </w:r>
    </w:p>
    <w:p>
      <w:pPr>
        <w:pStyle w:val="18"/>
        <w:spacing w:before="0" w:after="120" w:line="300" w:lineRule="auto"/>
        <w:ind w:firstLine="480"/>
        <w:jc w:val="both"/>
      </w:pPr>
      <w:r>
        <w:rPr>
          <w:rFonts w:ascii="??" w:hAnsi="??" w:eastAsia="??"/>
          <w:b w:val="0"/>
          <w:sz w:val="24"/>
        </w:rPr>
        <w:t>第一章  业务需求分析</w:t>
      </w:r>
    </w:p>
    <w:p>
      <w:pPr>
        <w:pStyle w:val="18"/>
        <w:spacing w:before="0" w:after="120" w:line="300" w:lineRule="auto"/>
        <w:ind w:firstLine="480"/>
        <w:jc w:val="both"/>
      </w:pPr>
      <w:r>
        <w:rPr>
          <w:rFonts w:ascii="??" w:hAnsi="??" w:eastAsia="??"/>
          <w:b w:val="0"/>
          <w:sz w:val="24"/>
        </w:rPr>
        <w:t>第二章  系统总体架构与技术选型</w:t>
      </w:r>
    </w:p>
    <w:p>
      <w:pPr>
        <w:pStyle w:val="18"/>
        <w:spacing w:before="0" w:after="120" w:line="300" w:lineRule="auto"/>
        <w:ind w:firstLine="480"/>
        <w:jc w:val="both"/>
      </w:pPr>
      <w:r>
        <w:rPr>
          <w:rFonts w:ascii="??" w:hAnsi="??" w:eastAsia="??"/>
          <w:b w:val="0"/>
          <w:sz w:val="24"/>
        </w:rPr>
        <w:t>第三章  核心业务模块设计</w:t>
      </w:r>
    </w:p>
    <w:p>
      <w:pPr>
        <w:pStyle w:val="18"/>
        <w:spacing w:before="0" w:after="120" w:line="300" w:lineRule="auto"/>
        <w:ind w:firstLine="480"/>
        <w:jc w:val="both"/>
      </w:pPr>
      <w:r>
        <w:rPr>
          <w:rFonts w:ascii="??" w:hAnsi="??" w:eastAsia="??"/>
          <w:b w:val="0"/>
          <w:sz w:val="24"/>
        </w:rPr>
        <w:t>第四章  系统集成与数据处理</w:t>
      </w:r>
    </w:p>
    <w:p>
      <w:pPr>
        <w:pStyle w:val="18"/>
        <w:spacing w:before="0" w:after="120" w:line="300" w:lineRule="auto"/>
        <w:ind w:firstLine="480"/>
        <w:jc w:val="both"/>
      </w:pPr>
      <w:r>
        <w:rPr>
          <w:rFonts w:ascii="??" w:hAnsi="??" w:eastAsia="??"/>
          <w:b w:val="0"/>
          <w:sz w:val="24"/>
        </w:rPr>
        <w:t>第五章  数据库模型与权限控制</w:t>
      </w:r>
    </w:p>
    <w:p>
      <w:pPr>
        <w:pStyle w:val="18"/>
        <w:spacing w:before="0" w:after="120" w:line="300" w:lineRule="auto"/>
        <w:ind w:firstLine="480"/>
        <w:jc w:val="both"/>
      </w:pPr>
      <w:r>
        <w:rPr>
          <w:rFonts w:ascii="??" w:hAnsi="??" w:eastAsia="??"/>
          <w:b w:val="0"/>
          <w:sz w:val="24"/>
        </w:rPr>
        <w:t>第六章  系统部署与运维方案</w:t>
      </w:r>
    </w:p>
    <w:p>
      <w:pPr>
        <w:pStyle w:val="18"/>
        <w:spacing w:before="0" w:after="120" w:line="300" w:lineRule="auto"/>
        <w:ind w:firstLine="480"/>
        <w:jc w:val="both"/>
      </w:pPr>
      <w:r>
        <w:rPr>
          <w:rFonts w:ascii="??" w:hAnsi="??" w:eastAsia="??"/>
          <w:b w:val="0"/>
          <w:sz w:val="24"/>
        </w:rPr>
        <w:t>第七章  项目实施、交付与验收计划</w:t>
      </w:r>
    </w:p>
    <w:p>
      <w:pPr>
        <w:spacing w:before="0" w:after="120" w:line="300" w:lineRule="auto"/>
      </w:pPr>
      <w:r>
        <w:rPr>
          <w:rFonts w:ascii="??" w:hAnsi="??" w:eastAsia="??"/>
          <w:sz w:val="24"/>
        </w:rPr>
        <w:br w:type="page"/>
      </w:r>
    </w:p>
    <w:p>
      <w:pPr>
        <w:pStyle w:val="2"/>
        <w:keepNext/>
        <w:spacing w:before="280" w:after="160" w:line="300" w:lineRule="auto"/>
        <w:jc w:val="left"/>
      </w:pPr>
      <w:r>
        <w:rPr>
          <w:rFonts w:ascii="??" w:hAnsi="??" w:eastAsia="??"/>
          <w:b/>
          <w:sz w:val="32"/>
        </w:rPr>
        <w:t>第一章  业务需求分析</w:t>
      </w:r>
    </w:p>
    <w:p>
      <w:pPr>
        <w:pStyle w:val="3"/>
        <w:keepNext/>
        <w:spacing w:before="200" w:after="120" w:line="300" w:lineRule="auto"/>
        <w:jc w:val="left"/>
      </w:pPr>
      <w:r>
        <w:rPr>
          <w:rFonts w:ascii="??" w:hAnsi="??" w:eastAsia="??"/>
          <w:b/>
          <w:sz w:val="28"/>
        </w:rPr>
        <w:t>1.1 建设定位</w:t>
      </w:r>
    </w:p>
    <w:p>
      <w:pPr>
        <w:spacing w:before="0" w:after="120" w:line="300" w:lineRule="auto"/>
        <w:ind w:firstLine="480"/>
        <w:jc w:val="both"/>
      </w:pPr>
      <w:r>
        <w:rPr>
          <w:rFonts w:ascii="??" w:hAnsi="??" w:eastAsia="??"/>
          <w:b w:val="0"/>
          <w:sz w:val="24"/>
        </w:rPr>
        <w:t>采油二厂井下作业管理系统定位为井下作业全过程线上协同管理平台，围绕“上修提报、审核审批、派工调度、施工跟踪、物料保障、数据统计、台账沉淀、系统集成”形成闭环管理，实现业务流程可管控、过程数据可追溯、作业资源可调度、统计分析可支撑决策。</w:t>
      </w:r>
    </w:p>
    <w:p>
      <w:pPr>
        <w:spacing w:before="0" w:after="120" w:line="300" w:lineRule="auto"/>
        <w:ind w:firstLine="480"/>
        <w:jc w:val="both"/>
      </w:pPr>
      <w:r>
        <w:rPr>
          <w:rFonts w:ascii="??" w:hAnsi="??" w:eastAsia="??"/>
          <w:b w:val="0"/>
          <w:sz w:val="24"/>
        </w:rPr>
        <w:t>系统建设重点不只是页面展示，而是服务实际生产管理场景，提升上修组织效率、承包商协同效率、物料配送效率和数据统计分析能力。对于外部系统已有的基础数据维护能力，本系统原则上不重复建设底层维护体系，而通过接口或数据视图实现数据查看、调用、同步和业务留痕。</w:t>
      </w:r>
    </w:p>
    <w:p>
      <w:pPr>
        <w:pStyle w:val="3"/>
        <w:keepNext/>
        <w:spacing w:before="200" w:after="120" w:line="300" w:lineRule="auto"/>
        <w:jc w:val="left"/>
      </w:pPr>
      <w:r>
        <w:rPr>
          <w:rFonts w:ascii="??" w:hAnsi="??" w:eastAsia="??"/>
          <w:b/>
          <w:sz w:val="28"/>
        </w:rPr>
        <w:t>1.2 整体业务主线</w:t>
      </w:r>
    </w:p>
    <w:p>
      <w:pPr>
        <w:spacing w:before="0" w:after="120" w:line="300" w:lineRule="auto"/>
        <w:ind w:firstLine="480"/>
        <w:jc w:val="both"/>
      </w:pPr>
      <w:r>
        <w:rPr>
          <w:rFonts w:ascii="??" w:hAnsi="??" w:eastAsia="??"/>
          <w:b w:val="0"/>
          <w:sz w:val="24"/>
        </w:rPr>
        <w:t>整体业务按照“一条主流程、多个支撑模块”的方式组织，形成从待修井提报到作业完成、台账沉淀和统计分析的完整闭环：</w:t>
      </w:r>
    </w:p>
    <w:p>
      <w:pPr>
        <w:spacing w:before="0" w:after="120" w:line="300" w:lineRule="auto"/>
        <w:ind w:firstLine="480"/>
        <w:jc w:val="both"/>
      </w:pPr>
      <w:r>
        <w:rPr>
          <w:rFonts w:ascii="??" w:hAnsi="??" w:eastAsia="??"/>
          <w:b w:val="0"/>
          <w:sz w:val="24"/>
        </w:rPr>
        <w:t>•</w:t>
      </w:r>
      <w:r>
        <w:rPr>
          <w:rFonts w:hint="eastAsia" w:eastAsia="宋体"/>
          <w:b w:val="0"/>
          <w:sz w:val="24"/>
          <w:lang w:val="en-US" w:eastAsia="zh-CN"/>
        </w:rPr>
        <w:t xml:space="preserve"> </w:t>
      </w:r>
      <w:r>
        <w:rPr>
          <w:rFonts w:ascii="??" w:hAnsi="??" w:eastAsia="??"/>
          <w:b w:val="0"/>
          <w:sz w:val="24"/>
        </w:rPr>
        <w:t>基层单位提报待上修井号及措施内容，形成上修项目池。</w:t>
      </w:r>
    </w:p>
    <w:p>
      <w:pPr>
        <w:spacing w:before="0" w:after="120" w:line="300" w:lineRule="auto"/>
        <w:ind w:firstLine="480"/>
        <w:jc w:val="both"/>
      </w:pPr>
      <w:r>
        <w:rPr>
          <w:rFonts w:ascii="??" w:hAnsi="??" w:eastAsia="??"/>
          <w:b w:val="0"/>
          <w:sz w:val="24"/>
        </w:rPr>
        <w:t>•</w:t>
      </w:r>
      <w:r>
        <w:rPr>
          <w:rFonts w:hint="eastAsia" w:eastAsia="宋体"/>
          <w:b w:val="0"/>
          <w:sz w:val="24"/>
          <w:lang w:val="en-US" w:eastAsia="zh-CN"/>
        </w:rPr>
        <w:t xml:space="preserve"> </w:t>
      </w:r>
      <w:r>
        <w:rPr>
          <w:rFonts w:ascii="??" w:hAnsi="??" w:eastAsia="??"/>
          <w:b w:val="0"/>
          <w:sz w:val="24"/>
        </w:rPr>
        <w:t>项目池管理单位根据生产需要选择井号，发起上修申请。</w:t>
      </w:r>
    </w:p>
    <w:p>
      <w:pPr>
        <w:spacing w:before="0" w:after="120" w:line="300" w:lineRule="auto"/>
        <w:ind w:firstLine="480"/>
        <w:jc w:val="both"/>
      </w:pPr>
      <w:r>
        <w:rPr>
          <w:rFonts w:ascii="??" w:hAnsi="??" w:eastAsia="??"/>
          <w:b w:val="0"/>
          <w:sz w:val="24"/>
        </w:rPr>
        <w:t>•</w:t>
      </w:r>
      <w:r>
        <w:rPr>
          <w:rFonts w:hint="eastAsia" w:eastAsia="宋体"/>
          <w:b w:val="0"/>
          <w:sz w:val="24"/>
          <w:lang w:val="en-US" w:eastAsia="zh-CN"/>
        </w:rPr>
        <w:t xml:space="preserve"> </w:t>
      </w:r>
      <w:r>
        <w:rPr>
          <w:rFonts w:ascii="??" w:hAnsi="??" w:eastAsia="??"/>
          <w:b w:val="0"/>
          <w:sz w:val="24"/>
        </w:rPr>
        <w:t>地质所或生产指挥中心进行产量、油藏等信息核实。</w:t>
      </w:r>
    </w:p>
    <w:p>
      <w:pPr>
        <w:spacing w:before="0" w:after="120" w:line="300" w:lineRule="auto"/>
        <w:ind w:firstLine="480"/>
        <w:jc w:val="both"/>
      </w:pPr>
      <w:r>
        <w:rPr>
          <w:rFonts w:ascii="??" w:hAnsi="??" w:eastAsia="??"/>
          <w:b w:val="0"/>
          <w:sz w:val="24"/>
        </w:rPr>
        <w:t>•</w:t>
      </w:r>
      <w:r>
        <w:rPr>
          <w:rFonts w:hint="eastAsia" w:eastAsia="宋体"/>
          <w:b w:val="0"/>
          <w:sz w:val="24"/>
          <w:lang w:val="en-US" w:eastAsia="zh-CN"/>
        </w:rPr>
        <w:t xml:space="preserve"> </w:t>
      </w:r>
      <w:r>
        <w:rPr>
          <w:rFonts w:ascii="??" w:hAnsi="??" w:eastAsia="??"/>
          <w:b w:val="0"/>
          <w:sz w:val="24"/>
        </w:rPr>
        <w:t>工艺所进行井况、措施可行性、作业条件核实。</w:t>
      </w:r>
    </w:p>
    <w:p>
      <w:pPr>
        <w:spacing w:before="0" w:after="120" w:line="300" w:lineRule="auto"/>
        <w:ind w:firstLine="480"/>
        <w:jc w:val="both"/>
      </w:pPr>
      <w:r>
        <w:rPr>
          <w:rFonts w:ascii="??" w:hAnsi="??" w:eastAsia="??"/>
          <w:b w:val="0"/>
          <w:sz w:val="24"/>
        </w:rPr>
        <w:t>•</w:t>
      </w:r>
      <w:r>
        <w:rPr>
          <w:rFonts w:hint="eastAsia" w:eastAsia="宋体"/>
          <w:b w:val="0"/>
          <w:sz w:val="24"/>
          <w:lang w:val="en-US" w:eastAsia="zh-CN"/>
        </w:rPr>
        <w:t xml:space="preserve"> </w:t>
      </w:r>
      <w:r>
        <w:rPr>
          <w:rFonts w:ascii="??" w:hAnsi="??" w:eastAsia="??"/>
          <w:b w:val="0"/>
          <w:sz w:val="24"/>
        </w:rPr>
        <w:t>审批通过后进入修井运行表，形成待派工作业任务。</w:t>
      </w:r>
    </w:p>
    <w:p>
      <w:pPr>
        <w:spacing w:before="0" w:after="120" w:line="300" w:lineRule="auto"/>
        <w:ind w:firstLine="480"/>
        <w:jc w:val="both"/>
      </w:pPr>
      <w:r>
        <w:rPr>
          <w:rFonts w:ascii="??" w:hAnsi="??" w:eastAsia="??"/>
          <w:b w:val="0"/>
          <w:sz w:val="24"/>
        </w:rPr>
        <w:t>•</w:t>
      </w:r>
      <w:r>
        <w:rPr>
          <w:rFonts w:hint="eastAsia" w:eastAsia="宋体"/>
          <w:b w:val="0"/>
          <w:sz w:val="24"/>
          <w:lang w:val="en-US" w:eastAsia="zh-CN"/>
        </w:rPr>
        <w:t xml:space="preserve"> </w:t>
      </w:r>
      <w:r>
        <w:rPr>
          <w:rFonts w:ascii="??" w:hAnsi="??" w:eastAsia="??"/>
          <w:b w:val="0"/>
          <w:sz w:val="24"/>
        </w:rPr>
        <w:t>调度人员结合承包商队伍状态、施工能力、优先级进行派工。</w:t>
      </w:r>
    </w:p>
    <w:p>
      <w:pPr>
        <w:spacing w:before="0" w:after="120" w:line="300" w:lineRule="auto"/>
        <w:ind w:firstLine="480"/>
        <w:jc w:val="both"/>
      </w:pPr>
      <w:r>
        <w:rPr>
          <w:rFonts w:ascii="??" w:hAnsi="??" w:eastAsia="??"/>
          <w:b w:val="0"/>
          <w:sz w:val="24"/>
        </w:rPr>
        <w:t>•</w:t>
      </w:r>
      <w:r>
        <w:rPr>
          <w:rFonts w:hint="eastAsia" w:eastAsia="宋体"/>
          <w:b w:val="0"/>
          <w:sz w:val="24"/>
          <w:lang w:val="en-US" w:eastAsia="zh-CN"/>
        </w:rPr>
        <w:t xml:space="preserve"> </w:t>
      </w:r>
      <w:r>
        <w:rPr>
          <w:rFonts w:ascii="??" w:hAnsi="??" w:eastAsia="??"/>
          <w:b w:val="0"/>
          <w:sz w:val="24"/>
        </w:rPr>
        <w:t>任务流转至A5系统完成措施审核、工单下发及作业过程管理。</w:t>
      </w:r>
    </w:p>
    <w:p>
      <w:pPr>
        <w:spacing w:before="0" w:after="120" w:line="300" w:lineRule="auto"/>
        <w:ind w:firstLine="480"/>
        <w:jc w:val="both"/>
      </w:pPr>
      <w:r>
        <w:rPr>
          <w:rFonts w:ascii="??" w:hAnsi="??" w:eastAsia="??"/>
          <w:b w:val="0"/>
          <w:sz w:val="24"/>
        </w:rPr>
        <w:t>•</w:t>
      </w:r>
      <w:r>
        <w:rPr>
          <w:rFonts w:hint="eastAsia" w:eastAsia="宋体"/>
          <w:b w:val="0"/>
          <w:sz w:val="24"/>
          <w:lang w:val="en-US" w:eastAsia="zh-CN"/>
        </w:rPr>
        <w:t xml:space="preserve"> </w:t>
      </w:r>
      <w:r>
        <w:rPr>
          <w:rFonts w:ascii="??" w:hAnsi="??" w:eastAsia="??"/>
          <w:b w:val="0"/>
          <w:sz w:val="24"/>
        </w:rPr>
        <w:t>系统同步A5作业状态、日报、异常情况、特殊工序等数据。</w:t>
      </w:r>
    </w:p>
    <w:p>
      <w:pPr>
        <w:spacing w:before="0" w:after="120" w:line="300" w:lineRule="auto"/>
        <w:ind w:firstLine="480"/>
        <w:jc w:val="both"/>
      </w:pPr>
      <w:r>
        <w:rPr>
          <w:rFonts w:ascii="??" w:hAnsi="??" w:eastAsia="??"/>
          <w:b w:val="0"/>
          <w:sz w:val="24"/>
        </w:rPr>
        <w:t>•</w:t>
      </w:r>
      <w:r>
        <w:rPr>
          <w:rFonts w:hint="eastAsia" w:eastAsia="宋体"/>
          <w:b w:val="0"/>
          <w:sz w:val="24"/>
          <w:lang w:val="en-US" w:eastAsia="zh-CN"/>
        </w:rPr>
        <w:t xml:space="preserve"> </w:t>
      </w:r>
      <w:r>
        <w:rPr>
          <w:rFonts w:ascii="??" w:hAnsi="??" w:eastAsia="??"/>
          <w:b w:val="0"/>
          <w:sz w:val="24"/>
        </w:rPr>
        <w:t>根据作业需求联动物料管理与配送流程，保障施工物料准备、领用、配送、到场及使用记录闭环。</w:t>
      </w:r>
    </w:p>
    <w:p>
      <w:pPr>
        <w:spacing w:before="0" w:after="120" w:line="300" w:lineRule="auto"/>
        <w:ind w:firstLine="480"/>
        <w:jc w:val="both"/>
      </w:pPr>
      <w:r>
        <w:rPr>
          <w:rFonts w:ascii="??" w:hAnsi="??" w:eastAsia="??"/>
          <w:b w:val="0"/>
          <w:sz w:val="24"/>
        </w:rPr>
        <w:t>•</w:t>
      </w:r>
      <w:r>
        <w:rPr>
          <w:rFonts w:hint="eastAsia" w:eastAsia="宋体"/>
          <w:b w:val="0"/>
          <w:sz w:val="24"/>
          <w:lang w:val="en-US" w:eastAsia="zh-CN"/>
        </w:rPr>
        <w:t xml:space="preserve"> </w:t>
      </w:r>
      <w:r>
        <w:rPr>
          <w:rFonts w:ascii="??" w:hAnsi="??" w:eastAsia="??"/>
          <w:b w:val="0"/>
          <w:sz w:val="24"/>
        </w:rPr>
        <w:t>作业完成后沉淀完井台账、统计分析数据和业务留痕，为后续管理、复盘和决策提供依据。</w:t>
      </w:r>
    </w:p>
    <w:p>
      <w:pPr>
        <w:pStyle w:val="3"/>
        <w:keepNext/>
        <w:spacing w:before="200" w:after="120" w:line="300" w:lineRule="auto"/>
        <w:jc w:val="left"/>
      </w:pPr>
      <w:r>
        <w:rPr>
          <w:rFonts w:ascii="??" w:hAnsi="??" w:eastAsia="??"/>
          <w:b/>
          <w:sz w:val="28"/>
        </w:rPr>
        <w:t>1.3 核心业务模块与第一阶段待确认事项</w:t>
      </w:r>
    </w:p>
    <w:p>
      <w:pPr>
        <w:spacing w:before="0" w:after="120" w:line="300" w:lineRule="auto"/>
        <w:ind w:firstLine="480"/>
        <w:jc w:val="both"/>
      </w:pPr>
      <w:r>
        <w:rPr>
          <w:rFonts w:ascii="??" w:hAnsi="??" w:eastAsia="??"/>
          <w:b w:val="0"/>
          <w:sz w:val="24"/>
        </w:rPr>
        <w:t>根据业务框架和本次建设范围，系统核心业务模块按八类组织，首期聚焦流程闭环、外部系统协同、物料保障和数据台账沉淀，降低非必要平台依赖，保证7月至9月阶段建设具备可落地性。</w:t>
      </w:r>
    </w:p>
    <w:p>
      <w:pPr>
        <w:spacing w:before="0" w:after="120" w:line="300" w:lineRule="auto"/>
      </w:pPr>
      <w:r>
        <w:rPr>
          <w:rFonts w:ascii="??" w:hAnsi="??" w:eastAsia="??"/>
          <w:sz w:val="24"/>
        </w:rPr>
        <w:br w:type="page"/>
      </w:r>
    </w:p>
    <w:tbl>
      <w:tblPr>
        <w:tblStyle w:val="11"/>
        <w:tblW w:w="0" w:type="auto"/>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623"/>
        <w:gridCol w:w="1474"/>
        <w:gridCol w:w="2097"/>
        <w:gridCol w:w="2551"/>
        <w:gridCol w:w="2381"/>
      </w:tblGrid>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tblHeader/>
          <w:jc w:val="center"/>
        </w:trPr>
        <w:tc>
          <w:tcPr>
            <w:tcW w:w="623" w:type="dxa"/>
            <w:shd w:val="clear" w:color="auto" w:fill="D9EAF7"/>
            <w:tcMar>
              <w:top w:w="80" w:type="dxa"/>
              <w:left w:w="80" w:type="dxa"/>
              <w:bottom w:w="80" w:type="dxa"/>
              <w:right w:w="80" w:type="dxa"/>
            </w:tcMar>
            <w:vAlign w:val="center"/>
          </w:tcPr>
          <w:p>
            <w:pPr>
              <w:spacing w:after="0" w:line="276" w:lineRule="auto"/>
              <w:jc w:val="center"/>
            </w:pPr>
            <w:r>
              <w:rPr>
                <w:rFonts w:ascii="??" w:hAnsi="??" w:eastAsia="??"/>
                <w:b/>
                <w:sz w:val="21"/>
              </w:rPr>
              <w:t>序号</w:t>
            </w:r>
          </w:p>
        </w:tc>
        <w:tc>
          <w:tcPr>
            <w:tcW w:w="1474" w:type="dxa"/>
            <w:shd w:val="clear" w:color="auto" w:fill="D9EAF7"/>
            <w:tcMar>
              <w:top w:w="80" w:type="dxa"/>
              <w:left w:w="80" w:type="dxa"/>
              <w:bottom w:w="80" w:type="dxa"/>
              <w:right w:w="80" w:type="dxa"/>
            </w:tcMar>
            <w:vAlign w:val="center"/>
          </w:tcPr>
          <w:p>
            <w:pPr>
              <w:spacing w:after="0" w:line="276" w:lineRule="auto"/>
              <w:jc w:val="center"/>
            </w:pPr>
            <w:r>
              <w:rPr>
                <w:rFonts w:ascii="??" w:hAnsi="??" w:eastAsia="??"/>
                <w:b/>
                <w:sz w:val="21"/>
              </w:rPr>
              <w:t>业务模块</w:t>
            </w:r>
          </w:p>
        </w:tc>
        <w:tc>
          <w:tcPr>
            <w:tcW w:w="2097" w:type="dxa"/>
            <w:shd w:val="clear" w:color="auto" w:fill="D9EAF7"/>
            <w:tcMar>
              <w:top w:w="80" w:type="dxa"/>
              <w:left w:w="80" w:type="dxa"/>
              <w:bottom w:w="80" w:type="dxa"/>
              <w:right w:w="80" w:type="dxa"/>
            </w:tcMar>
            <w:vAlign w:val="center"/>
          </w:tcPr>
          <w:p>
            <w:pPr>
              <w:spacing w:after="0" w:line="276" w:lineRule="auto"/>
              <w:jc w:val="center"/>
            </w:pPr>
            <w:r>
              <w:rPr>
                <w:rFonts w:ascii="??" w:hAnsi="??" w:eastAsia="??"/>
                <w:b/>
                <w:sz w:val="21"/>
              </w:rPr>
              <w:t>核心管理对象</w:t>
            </w:r>
          </w:p>
        </w:tc>
        <w:tc>
          <w:tcPr>
            <w:tcW w:w="2551" w:type="dxa"/>
            <w:shd w:val="clear" w:color="auto" w:fill="D9EAF7"/>
            <w:tcMar>
              <w:top w:w="80" w:type="dxa"/>
              <w:left w:w="80" w:type="dxa"/>
              <w:bottom w:w="80" w:type="dxa"/>
              <w:right w:w="80" w:type="dxa"/>
            </w:tcMar>
            <w:vAlign w:val="center"/>
          </w:tcPr>
          <w:p>
            <w:pPr>
              <w:spacing w:after="0" w:line="276" w:lineRule="auto"/>
              <w:jc w:val="center"/>
            </w:pPr>
            <w:r>
              <w:rPr>
                <w:rFonts w:ascii="??" w:hAnsi="??" w:eastAsia="??"/>
                <w:b/>
                <w:sz w:val="21"/>
              </w:rPr>
              <w:t>业务作用</w:t>
            </w:r>
          </w:p>
        </w:tc>
        <w:tc>
          <w:tcPr>
            <w:tcW w:w="2381" w:type="dxa"/>
            <w:shd w:val="clear" w:color="auto" w:fill="D9EAF7"/>
            <w:tcMar>
              <w:top w:w="80" w:type="dxa"/>
              <w:left w:w="80" w:type="dxa"/>
              <w:bottom w:w="80" w:type="dxa"/>
              <w:right w:w="80" w:type="dxa"/>
            </w:tcMar>
            <w:vAlign w:val="center"/>
          </w:tcPr>
          <w:p>
            <w:pPr>
              <w:spacing w:after="0" w:line="276" w:lineRule="auto"/>
              <w:jc w:val="center"/>
            </w:pPr>
            <w:r>
              <w:rPr>
                <w:rFonts w:ascii="??" w:hAnsi="??" w:eastAsia="??"/>
                <w:b/>
                <w:sz w:val="21"/>
              </w:rPr>
              <w:t>第一阶段待确认</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623" w:type="dxa"/>
            <w:tcMar>
              <w:top w:w="80" w:type="dxa"/>
              <w:left w:w="80" w:type="dxa"/>
              <w:bottom w:w="80" w:type="dxa"/>
              <w:right w:w="80" w:type="dxa"/>
            </w:tcMar>
            <w:vAlign w:val="center"/>
          </w:tcPr>
          <w:p>
            <w:pPr>
              <w:spacing w:after="0" w:line="276" w:lineRule="auto"/>
              <w:jc w:val="left"/>
            </w:pPr>
            <w:r>
              <w:rPr>
                <w:rFonts w:ascii="??" w:hAnsi="??" w:eastAsia="??"/>
                <w:b w:val="0"/>
                <w:sz w:val="21"/>
              </w:rPr>
              <w:t>1</w:t>
            </w:r>
          </w:p>
        </w:tc>
        <w:tc>
          <w:tcPr>
            <w:tcW w:w="1474" w:type="dxa"/>
            <w:tcMar>
              <w:top w:w="80" w:type="dxa"/>
              <w:left w:w="80" w:type="dxa"/>
              <w:bottom w:w="80" w:type="dxa"/>
              <w:right w:w="80" w:type="dxa"/>
            </w:tcMar>
            <w:vAlign w:val="center"/>
          </w:tcPr>
          <w:p>
            <w:pPr>
              <w:spacing w:after="0" w:line="276" w:lineRule="auto"/>
              <w:jc w:val="left"/>
            </w:pPr>
            <w:r>
              <w:rPr>
                <w:rFonts w:ascii="??" w:hAnsi="??" w:eastAsia="??"/>
                <w:b w:val="0"/>
                <w:sz w:val="21"/>
              </w:rPr>
              <w:t>上修项目池管理</w:t>
            </w:r>
          </w:p>
        </w:tc>
        <w:tc>
          <w:tcPr>
            <w:tcW w:w="2097" w:type="dxa"/>
            <w:tcMar>
              <w:top w:w="80" w:type="dxa"/>
              <w:left w:w="80" w:type="dxa"/>
              <w:bottom w:w="80" w:type="dxa"/>
              <w:right w:w="80" w:type="dxa"/>
            </w:tcMar>
            <w:vAlign w:val="center"/>
          </w:tcPr>
          <w:p>
            <w:pPr>
              <w:spacing w:after="0" w:line="276" w:lineRule="auto"/>
              <w:jc w:val="left"/>
            </w:pPr>
            <w:r>
              <w:rPr>
                <w:rFonts w:ascii="??" w:hAnsi="??" w:eastAsia="??"/>
                <w:b w:val="0"/>
                <w:sz w:val="21"/>
              </w:rPr>
              <w:t>待上修井号、措施内容、项目状态、提报信息</w:t>
            </w:r>
          </w:p>
        </w:tc>
        <w:tc>
          <w:tcPr>
            <w:tcW w:w="2551" w:type="dxa"/>
            <w:tcMar>
              <w:top w:w="80" w:type="dxa"/>
              <w:left w:w="80" w:type="dxa"/>
              <w:bottom w:w="80" w:type="dxa"/>
              <w:right w:w="80" w:type="dxa"/>
            </w:tcMar>
            <w:vAlign w:val="center"/>
          </w:tcPr>
          <w:p>
            <w:pPr>
              <w:spacing w:after="0" w:line="276" w:lineRule="auto"/>
              <w:jc w:val="left"/>
            </w:pPr>
            <w:r>
              <w:rPr>
                <w:rFonts w:ascii="??" w:hAnsi="??" w:eastAsia="??"/>
                <w:b w:val="0"/>
                <w:sz w:val="21"/>
              </w:rPr>
              <w:t>形成业务源头台账，支撑选井提报和后续审批流转。</w:t>
            </w:r>
          </w:p>
        </w:tc>
        <w:tc>
          <w:tcPr>
            <w:tcW w:w="2381" w:type="dxa"/>
            <w:tcMar>
              <w:top w:w="80" w:type="dxa"/>
              <w:left w:w="80" w:type="dxa"/>
              <w:bottom w:w="80" w:type="dxa"/>
              <w:right w:w="80" w:type="dxa"/>
            </w:tcMar>
            <w:vAlign w:val="center"/>
          </w:tcPr>
          <w:p>
            <w:pPr>
              <w:spacing w:after="0" w:line="276" w:lineRule="auto"/>
              <w:jc w:val="left"/>
            </w:pPr>
            <w:r>
              <w:rPr>
                <w:rFonts w:ascii="??" w:hAnsi="??" w:eastAsia="??"/>
                <w:b w:val="0"/>
                <w:sz w:val="21"/>
              </w:rPr>
              <w:t>发起人、详细数据字段、照片资料是否纳入。</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623" w:type="dxa"/>
            <w:tcMar>
              <w:top w:w="80" w:type="dxa"/>
              <w:left w:w="80" w:type="dxa"/>
              <w:bottom w:w="80" w:type="dxa"/>
              <w:right w:w="80" w:type="dxa"/>
            </w:tcMar>
            <w:vAlign w:val="center"/>
          </w:tcPr>
          <w:p>
            <w:pPr>
              <w:spacing w:after="0" w:line="276" w:lineRule="auto"/>
              <w:jc w:val="left"/>
            </w:pPr>
            <w:r>
              <w:rPr>
                <w:rFonts w:ascii="??" w:hAnsi="??" w:eastAsia="??"/>
                <w:b w:val="0"/>
                <w:sz w:val="21"/>
              </w:rPr>
              <w:t>2</w:t>
            </w:r>
          </w:p>
        </w:tc>
        <w:tc>
          <w:tcPr>
            <w:tcW w:w="1474" w:type="dxa"/>
            <w:tcMar>
              <w:top w:w="80" w:type="dxa"/>
              <w:left w:w="80" w:type="dxa"/>
              <w:bottom w:w="80" w:type="dxa"/>
              <w:right w:w="80" w:type="dxa"/>
            </w:tcMar>
            <w:vAlign w:val="center"/>
          </w:tcPr>
          <w:p>
            <w:pPr>
              <w:spacing w:after="0" w:line="276" w:lineRule="auto"/>
              <w:jc w:val="left"/>
            </w:pPr>
            <w:r>
              <w:rPr>
                <w:rFonts w:ascii="??" w:hAnsi="??" w:eastAsia="??"/>
                <w:b w:val="0"/>
                <w:sz w:val="21"/>
              </w:rPr>
              <w:t>审核审批工作流</w:t>
            </w:r>
          </w:p>
        </w:tc>
        <w:tc>
          <w:tcPr>
            <w:tcW w:w="2097" w:type="dxa"/>
            <w:tcMar>
              <w:top w:w="80" w:type="dxa"/>
              <w:left w:w="80" w:type="dxa"/>
              <w:bottom w:w="80" w:type="dxa"/>
              <w:right w:w="80" w:type="dxa"/>
            </w:tcMar>
            <w:vAlign w:val="center"/>
          </w:tcPr>
          <w:p>
            <w:pPr>
              <w:spacing w:after="0" w:line="276" w:lineRule="auto"/>
              <w:jc w:val="left"/>
            </w:pPr>
            <w:r>
              <w:rPr>
                <w:rFonts w:ascii="??" w:hAnsi="??" w:eastAsia="??"/>
                <w:b w:val="0"/>
                <w:sz w:val="21"/>
              </w:rPr>
              <w:t>产量核实、井况核实、措施可行性确认、审批意见</w:t>
            </w:r>
          </w:p>
        </w:tc>
        <w:tc>
          <w:tcPr>
            <w:tcW w:w="2551" w:type="dxa"/>
            <w:tcMar>
              <w:top w:w="80" w:type="dxa"/>
              <w:left w:w="80" w:type="dxa"/>
              <w:bottom w:w="80" w:type="dxa"/>
              <w:right w:w="80" w:type="dxa"/>
            </w:tcMar>
            <w:vAlign w:val="center"/>
          </w:tcPr>
          <w:p>
            <w:pPr>
              <w:spacing w:after="0" w:line="276" w:lineRule="auto"/>
              <w:jc w:val="left"/>
            </w:pPr>
            <w:r>
              <w:rPr>
                <w:rFonts w:ascii="??" w:hAnsi="??" w:eastAsia="??"/>
                <w:b w:val="0"/>
                <w:sz w:val="21"/>
              </w:rPr>
              <w:t>实现地质所/生产指挥中心、工艺所等多节点线上联审。</w:t>
            </w:r>
          </w:p>
        </w:tc>
        <w:tc>
          <w:tcPr>
            <w:tcW w:w="2381" w:type="dxa"/>
            <w:tcMar>
              <w:top w:w="80" w:type="dxa"/>
              <w:left w:w="80" w:type="dxa"/>
              <w:bottom w:w="80" w:type="dxa"/>
              <w:right w:w="80" w:type="dxa"/>
            </w:tcMar>
            <w:vAlign w:val="center"/>
          </w:tcPr>
          <w:p>
            <w:pPr>
              <w:spacing w:after="0" w:line="276" w:lineRule="auto"/>
              <w:jc w:val="left"/>
            </w:pPr>
            <w:r>
              <w:rPr>
                <w:rFonts w:ascii="??" w:hAnsi="??" w:eastAsia="??"/>
                <w:b w:val="0"/>
                <w:sz w:val="21"/>
              </w:rPr>
              <w:t>发起人、详细数据字段、具体审批流程、结束人和业务角色。</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623" w:type="dxa"/>
            <w:tcMar>
              <w:top w:w="80" w:type="dxa"/>
              <w:left w:w="80" w:type="dxa"/>
              <w:bottom w:w="80" w:type="dxa"/>
              <w:right w:w="80" w:type="dxa"/>
            </w:tcMar>
            <w:vAlign w:val="center"/>
          </w:tcPr>
          <w:p>
            <w:pPr>
              <w:spacing w:after="0" w:line="276" w:lineRule="auto"/>
              <w:jc w:val="left"/>
            </w:pPr>
            <w:r>
              <w:rPr>
                <w:rFonts w:ascii="??" w:hAnsi="??" w:eastAsia="??"/>
                <w:b w:val="0"/>
                <w:sz w:val="21"/>
              </w:rPr>
              <w:t>3</w:t>
            </w:r>
          </w:p>
        </w:tc>
        <w:tc>
          <w:tcPr>
            <w:tcW w:w="1474" w:type="dxa"/>
            <w:tcMar>
              <w:top w:w="80" w:type="dxa"/>
              <w:left w:w="80" w:type="dxa"/>
              <w:bottom w:w="80" w:type="dxa"/>
              <w:right w:w="80" w:type="dxa"/>
            </w:tcMar>
            <w:vAlign w:val="center"/>
          </w:tcPr>
          <w:p>
            <w:pPr>
              <w:spacing w:after="0" w:line="276" w:lineRule="auto"/>
              <w:jc w:val="left"/>
            </w:pPr>
            <w:r>
              <w:rPr>
                <w:rFonts w:ascii="??" w:hAnsi="??" w:eastAsia="??"/>
                <w:b w:val="0"/>
                <w:sz w:val="21"/>
              </w:rPr>
              <w:t>修井运行与调度</w:t>
            </w:r>
          </w:p>
        </w:tc>
        <w:tc>
          <w:tcPr>
            <w:tcW w:w="2097" w:type="dxa"/>
            <w:tcMar>
              <w:top w:w="80" w:type="dxa"/>
              <w:left w:w="80" w:type="dxa"/>
              <w:bottom w:w="80" w:type="dxa"/>
              <w:right w:w="80" w:type="dxa"/>
            </w:tcMar>
            <w:vAlign w:val="center"/>
          </w:tcPr>
          <w:p>
            <w:pPr>
              <w:spacing w:after="0" w:line="276" w:lineRule="auto"/>
              <w:jc w:val="left"/>
            </w:pPr>
            <w:r>
              <w:rPr>
                <w:rFonts w:ascii="??" w:hAnsi="??" w:eastAsia="??"/>
                <w:b w:val="0"/>
                <w:sz w:val="21"/>
              </w:rPr>
              <w:t>修井运行表、待派工任务、队伍匹配、施工状态</w:t>
            </w:r>
          </w:p>
        </w:tc>
        <w:tc>
          <w:tcPr>
            <w:tcW w:w="2551" w:type="dxa"/>
            <w:tcMar>
              <w:top w:w="80" w:type="dxa"/>
              <w:left w:w="80" w:type="dxa"/>
              <w:bottom w:w="80" w:type="dxa"/>
              <w:right w:w="80" w:type="dxa"/>
            </w:tcMar>
            <w:vAlign w:val="center"/>
          </w:tcPr>
          <w:p>
            <w:pPr>
              <w:spacing w:after="0" w:line="276" w:lineRule="auto"/>
              <w:jc w:val="left"/>
            </w:pPr>
            <w:r>
              <w:rPr>
                <w:rFonts w:ascii="??" w:hAnsi="??" w:eastAsia="??"/>
                <w:b w:val="0"/>
                <w:sz w:val="21"/>
              </w:rPr>
              <w:t>承接审批通过任务，支撑调度派工和作业过程跟踪。</w:t>
            </w:r>
          </w:p>
        </w:tc>
        <w:tc>
          <w:tcPr>
            <w:tcW w:w="2381" w:type="dxa"/>
            <w:tcMar>
              <w:top w:w="80" w:type="dxa"/>
              <w:left w:w="80" w:type="dxa"/>
              <w:bottom w:w="80" w:type="dxa"/>
              <w:right w:w="80" w:type="dxa"/>
            </w:tcMar>
            <w:vAlign w:val="center"/>
          </w:tcPr>
          <w:p>
            <w:pPr>
              <w:spacing w:after="0" w:line="276" w:lineRule="auto"/>
              <w:jc w:val="left"/>
            </w:pPr>
            <w:r>
              <w:rPr>
                <w:rFonts w:ascii="??" w:hAnsi="??" w:eastAsia="??"/>
                <w:b w:val="0"/>
                <w:sz w:val="21"/>
              </w:rPr>
              <w:t>维护人、运行表字段、队伍匹配规则或算法。</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623" w:type="dxa"/>
            <w:tcMar>
              <w:top w:w="80" w:type="dxa"/>
              <w:left w:w="80" w:type="dxa"/>
              <w:bottom w:w="80" w:type="dxa"/>
              <w:right w:w="80" w:type="dxa"/>
            </w:tcMar>
            <w:vAlign w:val="center"/>
          </w:tcPr>
          <w:p>
            <w:pPr>
              <w:spacing w:after="0" w:line="276" w:lineRule="auto"/>
              <w:jc w:val="left"/>
            </w:pPr>
            <w:r>
              <w:rPr>
                <w:rFonts w:ascii="??" w:hAnsi="??" w:eastAsia="??"/>
                <w:b w:val="0"/>
                <w:sz w:val="21"/>
              </w:rPr>
              <w:t>4</w:t>
            </w:r>
          </w:p>
        </w:tc>
        <w:tc>
          <w:tcPr>
            <w:tcW w:w="1474" w:type="dxa"/>
            <w:tcMar>
              <w:top w:w="80" w:type="dxa"/>
              <w:left w:w="80" w:type="dxa"/>
              <w:bottom w:w="80" w:type="dxa"/>
              <w:right w:w="80" w:type="dxa"/>
            </w:tcMar>
            <w:vAlign w:val="center"/>
          </w:tcPr>
          <w:p>
            <w:pPr>
              <w:spacing w:after="0" w:line="276" w:lineRule="auto"/>
              <w:jc w:val="left"/>
            </w:pPr>
            <w:r>
              <w:rPr>
                <w:rFonts w:ascii="??" w:hAnsi="??" w:eastAsia="??"/>
                <w:b w:val="0"/>
                <w:sz w:val="21"/>
              </w:rPr>
              <w:t>承包商协同管理</w:t>
            </w:r>
          </w:p>
        </w:tc>
        <w:tc>
          <w:tcPr>
            <w:tcW w:w="2097" w:type="dxa"/>
            <w:tcMar>
              <w:top w:w="80" w:type="dxa"/>
              <w:left w:w="80" w:type="dxa"/>
              <w:bottom w:w="80" w:type="dxa"/>
              <w:right w:w="80" w:type="dxa"/>
            </w:tcMar>
            <w:vAlign w:val="center"/>
          </w:tcPr>
          <w:p>
            <w:pPr>
              <w:spacing w:after="0" w:line="276" w:lineRule="auto"/>
              <w:jc w:val="left"/>
            </w:pPr>
            <w:r>
              <w:rPr>
                <w:rFonts w:ascii="??" w:hAnsi="??" w:eastAsia="??"/>
                <w:b w:val="0"/>
                <w:sz w:val="21"/>
              </w:rPr>
              <w:t>人员、设备、资质、队伍状态、现场安全评估</w:t>
            </w:r>
          </w:p>
        </w:tc>
        <w:tc>
          <w:tcPr>
            <w:tcW w:w="2551" w:type="dxa"/>
            <w:tcMar>
              <w:top w:w="80" w:type="dxa"/>
              <w:left w:w="80" w:type="dxa"/>
              <w:bottom w:w="80" w:type="dxa"/>
              <w:right w:w="80" w:type="dxa"/>
            </w:tcMar>
            <w:vAlign w:val="center"/>
          </w:tcPr>
          <w:p>
            <w:pPr>
              <w:spacing w:after="0" w:line="276" w:lineRule="auto"/>
              <w:jc w:val="left"/>
            </w:pPr>
            <w:r>
              <w:rPr>
                <w:rFonts w:ascii="??" w:hAnsi="??" w:eastAsia="??"/>
                <w:b w:val="0"/>
                <w:sz w:val="21"/>
              </w:rPr>
              <w:t>通过接口查看、调用承包商数据，服务派工和现场协同。</w:t>
            </w:r>
          </w:p>
        </w:tc>
        <w:tc>
          <w:tcPr>
            <w:tcW w:w="2381" w:type="dxa"/>
            <w:tcMar>
              <w:top w:w="80" w:type="dxa"/>
              <w:left w:w="80" w:type="dxa"/>
              <w:bottom w:w="80" w:type="dxa"/>
              <w:right w:w="80" w:type="dxa"/>
            </w:tcMar>
            <w:vAlign w:val="center"/>
          </w:tcPr>
          <w:p>
            <w:pPr>
              <w:spacing w:after="0" w:line="276" w:lineRule="auto"/>
              <w:jc w:val="left"/>
            </w:pPr>
            <w:r>
              <w:rPr>
                <w:rFonts w:ascii="??" w:hAnsi="??" w:eastAsia="??"/>
                <w:b w:val="0"/>
                <w:sz w:val="21"/>
              </w:rPr>
              <w:t>对接平台、接口数据项、同步频率、留痕方式。</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623" w:type="dxa"/>
            <w:tcMar>
              <w:top w:w="80" w:type="dxa"/>
              <w:left w:w="80" w:type="dxa"/>
              <w:bottom w:w="80" w:type="dxa"/>
              <w:right w:w="80" w:type="dxa"/>
            </w:tcMar>
            <w:vAlign w:val="center"/>
          </w:tcPr>
          <w:p>
            <w:pPr>
              <w:spacing w:after="0" w:line="276" w:lineRule="auto"/>
              <w:jc w:val="left"/>
            </w:pPr>
            <w:r>
              <w:rPr>
                <w:rFonts w:ascii="??" w:hAnsi="??" w:eastAsia="??"/>
                <w:b w:val="0"/>
                <w:sz w:val="21"/>
              </w:rPr>
              <w:t>5</w:t>
            </w:r>
          </w:p>
        </w:tc>
        <w:tc>
          <w:tcPr>
            <w:tcW w:w="1474" w:type="dxa"/>
            <w:tcMar>
              <w:top w:w="80" w:type="dxa"/>
              <w:left w:w="80" w:type="dxa"/>
              <w:bottom w:w="80" w:type="dxa"/>
              <w:right w:w="80" w:type="dxa"/>
            </w:tcMar>
            <w:vAlign w:val="center"/>
          </w:tcPr>
          <w:p>
            <w:pPr>
              <w:spacing w:after="0" w:line="276" w:lineRule="auto"/>
              <w:jc w:val="left"/>
            </w:pPr>
            <w:r>
              <w:rPr>
                <w:rFonts w:ascii="??" w:hAnsi="??" w:eastAsia="??"/>
                <w:b w:val="0"/>
                <w:sz w:val="21"/>
              </w:rPr>
              <w:t>物料管理与配送</w:t>
            </w:r>
          </w:p>
        </w:tc>
        <w:tc>
          <w:tcPr>
            <w:tcW w:w="2097" w:type="dxa"/>
            <w:tcMar>
              <w:top w:w="80" w:type="dxa"/>
              <w:left w:w="80" w:type="dxa"/>
              <w:bottom w:w="80" w:type="dxa"/>
              <w:right w:w="80" w:type="dxa"/>
            </w:tcMar>
            <w:vAlign w:val="center"/>
          </w:tcPr>
          <w:p>
            <w:pPr>
              <w:spacing w:after="0" w:line="276" w:lineRule="auto"/>
              <w:jc w:val="left"/>
            </w:pPr>
            <w:r>
              <w:rPr>
                <w:rFonts w:ascii="??" w:hAnsi="??" w:eastAsia="??"/>
                <w:b w:val="0"/>
                <w:sz w:val="21"/>
              </w:rPr>
              <w:t>物料需求、计划、出库、配送、到场、使用记录</w:t>
            </w:r>
          </w:p>
        </w:tc>
        <w:tc>
          <w:tcPr>
            <w:tcW w:w="2551" w:type="dxa"/>
            <w:tcMar>
              <w:top w:w="80" w:type="dxa"/>
              <w:left w:w="80" w:type="dxa"/>
              <w:bottom w:w="80" w:type="dxa"/>
              <w:right w:w="80" w:type="dxa"/>
            </w:tcMar>
            <w:vAlign w:val="center"/>
          </w:tcPr>
          <w:p>
            <w:pPr>
              <w:spacing w:after="0" w:line="276" w:lineRule="auto"/>
              <w:jc w:val="left"/>
            </w:pPr>
            <w:r>
              <w:rPr>
                <w:rFonts w:ascii="??" w:hAnsi="??" w:eastAsia="??"/>
                <w:b w:val="0"/>
                <w:sz w:val="21"/>
              </w:rPr>
              <w:t>补齐作业物料保障链条，实现任务与物料流转联动。</w:t>
            </w:r>
          </w:p>
        </w:tc>
        <w:tc>
          <w:tcPr>
            <w:tcW w:w="2381" w:type="dxa"/>
            <w:tcMar>
              <w:top w:w="80" w:type="dxa"/>
              <w:left w:w="80" w:type="dxa"/>
              <w:bottom w:w="80" w:type="dxa"/>
              <w:right w:w="80" w:type="dxa"/>
            </w:tcMar>
            <w:vAlign w:val="center"/>
          </w:tcPr>
          <w:p>
            <w:pPr>
              <w:spacing w:after="0" w:line="276" w:lineRule="auto"/>
              <w:jc w:val="left"/>
            </w:pPr>
            <w:r>
              <w:rPr>
                <w:rFonts w:ascii="??" w:hAnsi="??" w:eastAsia="??"/>
                <w:b w:val="0"/>
                <w:sz w:val="21"/>
              </w:rPr>
              <w:t>对接平台、匹配状态、物料流程边界。</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623" w:type="dxa"/>
            <w:tcMar>
              <w:top w:w="80" w:type="dxa"/>
              <w:left w:w="80" w:type="dxa"/>
              <w:bottom w:w="80" w:type="dxa"/>
              <w:right w:w="80" w:type="dxa"/>
            </w:tcMar>
            <w:vAlign w:val="center"/>
          </w:tcPr>
          <w:p>
            <w:pPr>
              <w:spacing w:after="0" w:line="276" w:lineRule="auto"/>
              <w:jc w:val="left"/>
            </w:pPr>
            <w:r>
              <w:rPr>
                <w:rFonts w:ascii="??" w:hAnsi="??" w:eastAsia="??"/>
                <w:b w:val="0"/>
                <w:sz w:val="21"/>
              </w:rPr>
              <w:t>6</w:t>
            </w:r>
          </w:p>
        </w:tc>
        <w:tc>
          <w:tcPr>
            <w:tcW w:w="1474" w:type="dxa"/>
            <w:tcMar>
              <w:top w:w="80" w:type="dxa"/>
              <w:left w:w="80" w:type="dxa"/>
              <w:bottom w:w="80" w:type="dxa"/>
              <w:right w:w="80" w:type="dxa"/>
            </w:tcMar>
            <w:vAlign w:val="center"/>
          </w:tcPr>
          <w:p>
            <w:pPr>
              <w:spacing w:after="0" w:line="276" w:lineRule="auto"/>
              <w:jc w:val="left"/>
            </w:pPr>
            <w:r>
              <w:rPr>
                <w:rFonts w:ascii="??" w:hAnsi="??" w:eastAsia="??"/>
                <w:b w:val="0"/>
                <w:sz w:val="21"/>
              </w:rPr>
              <w:t>A5系统集成</w:t>
            </w:r>
          </w:p>
        </w:tc>
        <w:tc>
          <w:tcPr>
            <w:tcW w:w="2097" w:type="dxa"/>
            <w:tcMar>
              <w:top w:w="80" w:type="dxa"/>
              <w:left w:w="80" w:type="dxa"/>
              <w:bottom w:w="80" w:type="dxa"/>
              <w:right w:w="80" w:type="dxa"/>
            </w:tcMar>
            <w:vAlign w:val="center"/>
          </w:tcPr>
          <w:p>
            <w:pPr>
              <w:spacing w:after="0" w:line="276" w:lineRule="auto"/>
              <w:jc w:val="left"/>
            </w:pPr>
            <w:r>
              <w:rPr>
                <w:rFonts w:ascii="??" w:hAnsi="??" w:eastAsia="??"/>
                <w:b w:val="0"/>
                <w:sz w:val="21"/>
              </w:rPr>
              <w:t>工单下发、作业状态、日报、异常情况、特殊工序</w:t>
            </w:r>
          </w:p>
        </w:tc>
        <w:tc>
          <w:tcPr>
            <w:tcW w:w="2551" w:type="dxa"/>
            <w:tcMar>
              <w:top w:w="80" w:type="dxa"/>
              <w:left w:w="80" w:type="dxa"/>
              <w:bottom w:w="80" w:type="dxa"/>
              <w:right w:w="80" w:type="dxa"/>
            </w:tcMar>
            <w:vAlign w:val="center"/>
          </w:tcPr>
          <w:p>
            <w:pPr>
              <w:spacing w:after="0" w:line="276" w:lineRule="auto"/>
              <w:jc w:val="left"/>
            </w:pPr>
            <w:r>
              <w:rPr>
                <w:rFonts w:ascii="??" w:hAnsi="??" w:eastAsia="??"/>
                <w:b w:val="0"/>
                <w:sz w:val="21"/>
              </w:rPr>
              <w:t>实现跨系统业务协同和作业过程数据回传。</w:t>
            </w:r>
          </w:p>
        </w:tc>
        <w:tc>
          <w:tcPr>
            <w:tcW w:w="2381" w:type="dxa"/>
            <w:tcMar>
              <w:top w:w="80" w:type="dxa"/>
              <w:left w:w="80" w:type="dxa"/>
              <w:bottom w:w="80" w:type="dxa"/>
              <w:right w:w="80" w:type="dxa"/>
            </w:tcMar>
            <w:vAlign w:val="center"/>
          </w:tcPr>
          <w:p>
            <w:pPr>
              <w:spacing w:after="0" w:line="276" w:lineRule="auto"/>
              <w:jc w:val="left"/>
            </w:pPr>
            <w:r>
              <w:rPr>
                <w:rFonts w:ascii="??" w:hAnsi="??" w:eastAsia="??"/>
                <w:b w:val="0"/>
                <w:sz w:val="21"/>
              </w:rPr>
              <w:t>跳转接口账号密码配置、回传数据项、接口方式。</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623" w:type="dxa"/>
            <w:tcMar>
              <w:top w:w="80" w:type="dxa"/>
              <w:left w:w="80" w:type="dxa"/>
              <w:bottom w:w="80" w:type="dxa"/>
              <w:right w:w="80" w:type="dxa"/>
            </w:tcMar>
            <w:vAlign w:val="center"/>
          </w:tcPr>
          <w:p>
            <w:pPr>
              <w:spacing w:after="0" w:line="276" w:lineRule="auto"/>
              <w:jc w:val="left"/>
            </w:pPr>
            <w:r>
              <w:rPr>
                <w:rFonts w:ascii="??" w:hAnsi="??" w:eastAsia="??"/>
                <w:b w:val="0"/>
                <w:sz w:val="21"/>
              </w:rPr>
              <w:t>7</w:t>
            </w:r>
          </w:p>
        </w:tc>
        <w:tc>
          <w:tcPr>
            <w:tcW w:w="1474" w:type="dxa"/>
            <w:tcMar>
              <w:top w:w="80" w:type="dxa"/>
              <w:left w:w="80" w:type="dxa"/>
              <w:bottom w:w="80" w:type="dxa"/>
              <w:right w:w="80" w:type="dxa"/>
            </w:tcMar>
            <w:vAlign w:val="center"/>
          </w:tcPr>
          <w:p>
            <w:pPr>
              <w:spacing w:after="0" w:line="276" w:lineRule="auto"/>
              <w:jc w:val="left"/>
            </w:pPr>
            <w:r>
              <w:rPr>
                <w:rFonts w:ascii="??" w:hAnsi="??" w:eastAsia="??"/>
                <w:b w:val="0"/>
                <w:sz w:val="21"/>
              </w:rPr>
              <w:t>数据统计分析</w:t>
            </w:r>
          </w:p>
        </w:tc>
        <w:tc>
          <w:tcPr>
            <w:tcW w:w="2097" w:type="dxa"/>
            <w:tcMar>
              <w:top w:w="80" w:type="dxa"/>
              <w:left w:w="80" w:type="dxa"/>
              <w:bottom w:w="80" w:type="dxa"/>
              <w:right w:w="80" w:type="dxa"/>
            </w:tcMar>
            <w:vAlign w:val="center"/>
          </w:tcPr>
          <w:p>
            <w:pPr>
              <w:spacing w:after="0" w:line="276" w:lineRule="auto"/>
              <w:jc w:val="left"/>
            </w:pPr>
            <w:r>
              <w:rPr>
                <w:rFonts w:ascii="??" w:hAnsi="??" w:eastAsia="??"/>
                <w:b w:val="0"/>
                <w:sz w:val="21"/>
              </w:rPr>
              <w:t>修前/修后报告关键数据、完井台账、统计图表</w:t>
            </w:r>
          </w:p>
        </w:tc>
        <w:tc>
          <w:tcPr>
            <w:tcW w:w="2551" w:type="dxa"/>
            <w:tcMar>
              <w:top w:w="80" w:type="dxa"/>
              <w:left w:w="80" w:type="dxa"/>
              <w:bottom w:w="80" w:type="dxa"/>
              <w:right w:w="80" w:type="dxa"/>
            </w:tcMar>
            <w:vAlign w:val="center"/>
          </w:tcPr>
          <w:p>
            <w:pPr>
              <w:spacing w:after="0" w:line="276" w:lineRule="auto"/>
              <w:jc w:val="left"/>
            </w:pPr>
            <w:r>
              <w:rPr>
                <w:rFonts w:ascii="??" w:hAnsi="??" w:eastAsia="??"/>
                <w:b w:val="0"/>
                <w:sz w:val="21"/>
              </w:rPr>
              <w:t>按措施类型沉淀分类台账，支撑生产分析和管理决策。</w:t>
            </w:r>
          </w:p>
        </w:tc>
        <w:tc>
          <w:tcPr>
            <w:tcW w:w="2381" w:type="dxa"/>
            <w:tcMar>
              <w:top w:w="80" w:type="dxa"/>
              <w:left w:w="80" w:type="dxa"/>
              <w:bottom w:w="80" w:type="dxa"/>
              <w:right w:w="80" w:type="dxa"/>
            </w:tcMar>
            <w:vAlign w:val="center"/>
          </w:tcPr>
          <w:p>
            <w:pPr>
              <w:spacing w:after="0" w:line="276" w:lineRule="auto"/>
              <w:jc w:val="left"/>
            </w:pPr>
            <w:r>
              <w:rPr>
                <w:rFonts w:ascii="??" w:hAnsi="??" w:eastAsia="??"/>
                <w:b w:val="0"/>
                <w:sz w:val="21"/>
              </w:rPr>
              <w:t>阶段性报表样式、分类台账模板。</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623" w:type="dxa"/>
            <w:tcMar>
              <w:top w:w="80" w:type="dxa"/>
              <w:left w:w="80" w:type="dxa"/>
              <w:bottom w:w="80" w:type="dxa"/>
              <w:right w:w="80" w:type="dxa"/>
            </w:tcMar>
            <w:vAlign w:val="center"/>
          </w:tcPr>
          <w:p>
            <w:pPr>
              <w:spacing w:after="0" w:line="276" w:lineRule="auto"/>
              <w:jc w:val="left"/>
            </w:pPr>
            <w:r>
              <w:rPr>
                <w:rFonts w:ascii="??" w:hAnsi="??" w:eastAsia="??"/>
                <w:b w:val="0"/>
                <w:sz w:val="21"/>
              </w:rPr>
              <w:t>8</w:t>
            </w:r>
          </w:p>
        </w:tc>
        <w:tc>
          <w:tcPr>
            <w:tcW w:w="1474" w:type="dxa"/>
            <w:tcMar>
              <w:top w:w="80" w:type="dxa"/>
              <w:left w:w="80" w:type="dxa"/>
              <w:bottom w:w="80" w:type="dxa"/>
              <w:right w:w="80" w:type="dxa"/>
            </w:tcMar>
            <w:vAlign w:val="center"/>
          </w:tcPr>
          <w:p>
            <w:pPr>
              <w:spacing w:after="0" w:line="276" w:lineRule="auto"/>
              <w:jc w:val="left"/>
            </w:pPr>
            <w:r>
              <w:rPr>
                <w:rFonts w:ascii="??" w:hAnsi="??" w:eastAsia="??"/>
                <w:b w:val="0"/>
                <w:sz w:val="21"/>
              </w:rPr>
              <w:t>系统管理与基础支撑</w:t>
            </w:r>
          </w:p>
        </w:tc>
        <w:tc>
          <w:tcPr>
            <w:tcW w:w="2097" w:type="dxa"/>
            <w:tcMar>
              <w:top w:w="80" w:type="dxa"/>
              <w:left w:w="80" w:type="dxa"/>
              <w:bottom w:w="80" w:type="dxa"/>
              <w:right w:w="80" w:type="dxa"/>
            </w:tcMar>
            <w:vAlign w:val="center"/>
          </w:tcPr>
          <w:p>
            <w:pPr>
              <w:spacing w:after="0" w:line="276" w:lineRule="auto"/>
              <w:jc w:val="left"/>
            </w:pPr>
            <w:r>
              <w:rPr>
                <w:rFonts w:ascii="??" w:hAnsi="??" w:eastAsia="??"/>
                <w:b w:val="0"/>
                <w:sz w:val="21"/>
              </w:rPr>
              <w:t>用户、角色、权限、字典、日志、监控、备份</w:t>
            </w:r>
          </w:p>
        </w:tc>
        <w:tc>
          <w:tcPr>
            <w:tcW w:w="2551" w:type="dxa"/>
            <w:tcMar>
              <w:top w:w="80" w:type="dxa"/>
              <w:left w:w="80" w:type="dxa"/>
              <w:bottom w:w="80" w:type="dxa"/>
              <w:right w:w="80" w:type="dxa"/>
            </w:tcMar>
            <w:vAlign w:val="center"/>
          </w:tcPr>
          <w:p>
            <w:pPr>
              <w:spacing w:after="0" w:line="276" w:lineRule="auto"/>
              <w:jc w:val="left"/>
            </w:pPr>
            <w:r>
              <w:rPr>
                <w:rFonts w:ascii="??" w:hAnsi="??" w:eastAsia="??"/>
                <w:b w:val="0"/>
                <w:sz w:val="21"/>
              </w:rPr>
              <w:t>保障平台安全、稳定运行，并支撑后续业务扩展。</w:t>
            </w:r>
          </w:p>
        </w:tc>
        <w:tc>
          <w:tcPr>
            <w:tcW w:w="2381" w:type="dxa"/>
            <w:tcMar>
              <w:top w:w="80" w:type="dxa"/>
              <w:left w:w="80" w:type="dxa"/>
              <w:bottom w:w="80" w:type="dxa"/>
              <w:right w:w="80" w:type="dxa"/>
            </w:tcMar>
            <w:vAlign w:val="center"/>
          </w:tcPr>
          <w:p>
            <w:pPr>
              <w:spacing w:after="0" w:line="276" w:lineRule="auto"/>
              <w:jc w:val="left"/>
            </w:pPr>
            <w:r>
              <w:rPr>
                <w:rFonts w:ascii="??" w:hAnsi="??" w:eastAsia="??"/>
                <w:b w:val="0"/>
                <w:sz w:val="21"/>
              </w:rPr>
              <w:t>特色权限、审计、运维和消息提醒要求。</w:t>
            </w:r>
          </w:p>
        </w:tc>
      </w:tr>
    </w:tbl>
    <w:p>
      <w:pPr>
        <w:spacing w:before="0" w:after="120" w:line="300" w:lineRule="auto"/>
      </w:pPr>
    </w:p>
    <w:p>
      <w:pPr>
        <w:pStyle w:val="3"/>
        <w:keepNext/>
        <w:spacing w:before="200" w:after="120" w:line="300" w:lineRule="auto"/>
        <w:jc w:val="left"/>
      </w:pPr>
      <w:r>
        <w:rPr>
          <w:rFonts w:ascii="??" w:hAnsi="??" w:eastAsia="??"/>
          <w:b/>
          <w:sz w:val="28"/>
        </w:rPr>
        <w:t>1.4 建设边界与可行性控制</w:t>
      </w:r>
    </w:p>
    <w:p>
      <w:pPr>
        <w:spacing w:before="0" w:after="120" w:line="300" w:lineRule="auto"/>
        <w:ind w:firstLine="480"/>
        <w:jc w:val="both"/>
      </w:pPr>
      <w:r>
        <w:rPr>
          <w:rFonts w:ascii="??" w:hAnsi="??" w:eastAsia="??"/>
          <w:b w:val="0"/>
          <w:sz w:val="24"/>
        </w:rPr>
        <w:t>本方案将首期建设范围控制在井下作业管理主流程及其直接支撑能力内，避免在首期同时承担复杂知识库、模型算力或跨平台深度改造任务。系统通过“主流程先跑通、接口逐步联调、台账先沉淀、报表分批上线”的方式保障实施可行性。</w:t>
      </w:r>
    </w:p>
    <w:p>
      <w:pPr>
        <w:spacing w:before="0" w:after="120" w:line="300" w:lineRule="auto"/>
        <w:ind w:left="420" w:firstLine="480"/>
        <w:jc w:val="both"/>
      </w:pPr>
      <w:r>
        <w:rPr>
          <w:rFonts w:ascii="??" w:hAnsi="??" w:eastAsia="??"/>
          <w:b w:val="0"/>
          <w:sz w:val="24"/>
        </w:rPr>
        <w:t>• 主流程优先：先保证上修项目池、审批、修井运行、派工、A5联动、物料流转和数据统计能够闭环运行。</w:t>
      </w:r>
    </w:p>
    <w:p>
      <w:pPr>
        <w:spacing w:before="0" w:after="120" w:line="300" w:lineRule="auto"/>
        <w:ind w:left="420" w:firstLine="480"/>
        <w:jc w:val="both"/>
      </w:pPr>
      <w:r>
        <w:rPr>
          <w:rFonts w:ascii="??" w:hAnsi="??" w:eastAsia="??"/>
          <w:b w:val="0"/>
          <w:sz w:val="24"/>
        </w:rPr>
        <w:t>• 接口分层：对A5、承包商平台、物料平台采用正式接口、只读视图或数据交换文件方式，接口未具备时以人工导入或内部台账作为过渡方案。</w:t>
      </w:r>
    </w:p>
    <w:p>
      <w:pPr>
        <w:spacing w:before="0" w:after="120" w:line="300" w:lineRule="auto"/>
        <w:ind w:left="420" w:firstLine="480"/>
        <w:jc w:val="both"/>
      </w:pPr>
      <w:r>
        <w:rPr>
          <w:rFonts w:ascii="??" w:hAnsi="??" w:eastAsia="??"/>
          <w:b w:val="0"/>
          <w:sz w:val="24"/>
        </w:rPr>
        <w:t>• 数据可追溯：所有提报、审批、派工、物料确认、接口同步和统计结果均保留操作日志与数据来源。</w:t>
      </w:r>
    </w:p>
    <w:p>
      <w:pPr>
        <w:spacing w:before="0" w:after="120" w:line="300" w:lineRule="auto"/>
        <w:ind w:left="420" w:firstLine="480"/>
        <w:jc w:val="both"/>
      </w:pPr>
      <w:r>
        <w:rPr>
          <w:rFonts w:ascii="??" w:hAnsi="??" w:eastAsia="??"/>
          <w:b w:val="0"/>
          <w:sz w:val="24"/>
        </w:rPr>
        <w:t>• 阶段验收：每个阶段均形成可操作、可演示的系统功能，并以业务试用结果推动后续迭代。</w:t>
      </w:r>
    </w:p>
    <w:p>
      <w:pPr>
        <w:pStyle w:val="3"/>
        <w:keepNext/>
        <w:spacing w:before="200" w:after="120" w:line="300" w:lineRule="auto"/>
        <w:jc w:val="left"/>
      </w:pPr>
      <w:r>
        <w:rPr>
          <w:rFonts w:ascii="??" w:hAnsi="??" w:eastAsia="??"/>
          <w:b/>
          <w:sz w:val="28"/>
        </w:rPr>
        <w:t>1.5 预期建设成效</w:t>
      </w:r>
    </w:p>
    <w:p>
      <w:pPr>
        <w:spacing w:before="0" w:after="120" w:line="300" w:lineRule="auto"/>
        <w:ind w:firstLine="480"/>
        <w:jc w:val="both"/>
      </w:pPr>
      <w:r>
        <w:rPr>
          <w:rFonts w:ascii="??" w:hAnsi="??" w:eastAsia="??"/>
          <w:b w:val="0"/>
          <w:sz w:val="24"/>
        </w:rPr>
        <w:t>流程线上化与协作高效化：基层单位、地质所/生产指挥中心、工艺所、调度人员、承包商及物料保障环节在统一平台协同，减少线下传递和重复沟通。</w:t>
      </w:r>
    </w:p>
    <w:p>
      <w:pPr>
        <w:spacing w:before="0" w:after="120" w:line="300" w:lineRule="auto"/>
        <w:ind w:firstLine="480"/>
        <w:jc w:val="both"/>
      </w:pPr>
      <w:r>
        <w:rPr>
          <w:rFonts w:ascii="??" w:hAnsi="??" w:eastAsia="??"/>
          <w:b w:val="0"/>
          <w:sz w:val="24"/>
        </w:rPr>
        <w:t>跨系统协同与数据闭环：与A5系统、承包商平台、物料平台形成有边界的集成，避免重复建设，同时沉淀完整的作业过程数据。</w:t>
      </w:r>
    </w:p>
    <w:p>
      <w:pPr>
        <w:spacing w:before="0" w:after="120" w:line="300" w:lineRule="auto"/>
        <w:ind w:firstLine="480"/>
        <w:jc w:val="both"/>
      </w:pPr>
      <w:r>
        <w:rPr>
          <w:rFonts w:ascii="??" w:hAnsi="??" w:eastAsia="??"/>
          <w:b w:val="0"/>
          <w:sz w:val="24"/>
        </w:rPr>
        <w:t>物料保障前置化：将作业任务与物料需求、计划、出库、配送、到场和使用记录关联，降低缺料、错料、配送延迟对作业进度的影响。</w:t>
      </w:r>
    </w:p>
    <w:p>
      <w:pPr>
        <w:spacing w:before="0" w:after="120" w:line="300" w:lineRule="auto"/>
        <w:ind w:firstLine="480"/>
        <w:jc w:val="both"/>
      </w:pPr>
      <w:r>
        <w:rPr>
          <w:rFonts w:ascii="??" w:hAnsi="??" w:eastAsia="??"/>
          <w:b w:val="0"/>
          <w:sz w:val="24"/>
        </w:rPr>
        <w:t>台账沉淀与分析决策：自动沉淀上修项目池、审批流转、修井运行、承包商协同、物料流转、完井分类和统计分析台账。</w:t>
      </w:r>
    </w:p>
    <w:p>
      <w:pPr>
        <w:spacing w:before="0" w:after="120" w:line="300" w:lineRule="auto"/>
        <w:ind w:firstLine="480"/>
        <w:jc w:val="both"/>
      </w:pPr>
      <w:r>
        <w:rPr>
          <w:rFonts w:ascii="??" w:hAnsi="??" w:eastAsia="??"/>
          <w:b w:val="0"/>
          <w:sz w:val="24"/>
        </w:rPr>
        <w:t>实施风险可控化：以八类业务模块支撑主流程闭环，减少首期非核心依赖，提升开发、联调、部署和验收的确定性。</w:t>
      </w:r>
    </w:p>
    <w:p>
      <w:pPr>
        <w:spacing w:before="0" w:after="120" w:line="300" w:lineRule="auto"/>
      </w:pPr>
      <w:r>
        <w:rPr>
          <w:rFonts w:ascii="??" w:hAnsi="??" w:eastAsia="??"/>
          <w:sz w:val="24"/>
        </w:rPr>
        <w:br w:type="page"/>
      </w:r>
    </w:p>
    <w:p>
      <w:pPr>
        <w:pStyle w:val="2"/>
        <w:keepNext/>
        <w:spacing w:before="280" w:after="160" w:line="300" w:lineRule="auto"/>
        <w:jc w:val="left"/>
      </w:pPr>
      <w:r>
        <w:rPr>
          <w:rFonts w:ascii="??" w:hAnsi="??" w:eastAsia="??"/>
          <w:b/>
          <w:sz w:val="32"/>
        </w:rPr>
        <w:t>第二章  系统总体架构与技术选型</w:t>
      </w:r>
    </w:p>
    <w:p>
      <w:pPr>
        <w:pStyle w:val="3"/>
        <w:keepNext/>
        <w:spacing w:before="200" w:after="120" w:line="300" w:lineRule="auto"/>
        <w:jc w:val="left"/>
      </w:pPr>
      <w:r>
        <w:rPr>
          <w:rFonts w:ascii="??" w:hAnsi="??" w:eastAsia="??"/>
          <w:b/>
          <w:sz w:val="28"/>
        </w:rPr>
        <w:t>2.1 系统总体架构设计</w:t>
      </w:r>
    </w:p>
    <w:p>
      <w:pPr>
        <w:spacing w:before="0" w:after="120" w:line="300" w:lineRule="auto"/>
        <w:ind w:firstLine="480"/>
        <w:jc w:val="both"/>
      </w:pPr>
      <w:r>
        <w:rPr>
          <w:rFonts w:ascii="??" w:hAnsi="??" w:eastAsia="??"/>
          <w:b w:val="0"/>
          <w:sz w:val="24"/>
        </w:rPr>
        <w:t>系统总体架构采用前后端分离、分层解耦和接口集成的设计思想，既支撑井下作业核心业务闭环，也便于后续与A5、承包商、物料等平台逐步联调。总体上划分为用户表现层、业务应用层、流程与集成层、数据与台账层、基础设施与运维安全层。</w:t>
      </w:r>
    </w:p>
    <w:tbl>
      <w:tblPr>
        <w:tblStyle w:val="11"/>
        <w:tblW w:w="0" w:type="auto"/>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1701"/>
        <w:gridCol w:w="3402"/>
        <w:gridCol w:w="3969"/>
      </w:tblGrid>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tblHeader/>
          <w:jc w:val="center"/>
        </w:trPr>
        <w:tc>
          <w:tcPr>
            <w:tcW w:w="1701" w:type="dxa"/>
            <w:shd w:val="clear" w:color="auto" w:fill="D9EAF7"/>
            <w:tcMar>
              <w:top w:w="80" w:type="dxa"/>
              <w:left w:w="80" w:type="dxa"/>
              <w:bottom w:w="80" w:type="dxa"/>
              <w:right w:w="80" w:type="dxa"/>
            </w:tcMar>
            <w:vAlign w:val="center"/>
          </w:tcPr>
          <w:p>
            <w:pPr>
              <w:spacing w:after="0" w:line="276" w:lineRule="auto"/>
              <w:jc w:val="center"/>
            </w:pPr>
            <w:r>
              <w:rPr>
                <w:rFonts w:ascii="??" w:hAnsi="??" w:eastAsia="??"/>
                <w:b/>
                <w:sz w:val="21"/>
              </w:rPr>
              <w:t>层级</w:t>
            </w:r>
          </w:p>
        </w:tc>
        <w:tc>
          <w:tcPr>
            <w:tcW w:w="3402" w:type="dxa"/>
            <w:shd w:val="clear" w:color="auto" w:fill="D9EAF7"/>
            <w:tcMar>
              <w:top w:w="80" w:type="dxa"/>
              <w:left w:w="80" w:type="dxa"/>
              <w:bottom w:w="80" w:type="dxa"/>
              <w:right w:w="80" w:type="dxa"/>
            </w:tcMar>
            <w:vAlign w:val="center"/>
          </w:tcPr>
          <w:p>
            <w:pPr>
              <w:spacing w:after="0" w:line="276" w:lineRule="auto"/>
              <w:jc w:val="center"/>
            </w:pPr>
            <w:r>
              <w:rPr>
                <w:rFonts w:ascii="??" w:hAnsi="??" w:eastAsia="??"/>
                <w:b/>
                <w:sz w:val="21"/>
              </w:rPr>
              <w:t>核心内容</w:t>
            </w:r>
          </w:p>
        </w:tc>
        <w:tc>
          <w:tcPr>
            <w:tcW w:w="3969" w:type="dxa"/>
            <w:shd w:val="clear" w:color="auto" w:fill="D9EAF7"/>
            <w:tcMar>
              <w:top w:w="80" w:type="dxa"/>
              <w:left w:w="80" w:type="dxa"/>
              <w:bottom w:w="80" w:type="dxa"/>
              <w:right w:w="80" w:type="dxa"/>
            </w:tcMar>
            <w:vAlign w:val="center"/>
          </w:tcPr>
          <w:p>
            <w:pPr>
              <w:spacing w:after="0" w:line="276" w:lineRule="auto"/>
              <w:jc w:val="center"/>
            </w:pPr>
            <w:r>
              <w:rPr>
                <w:rFonts w:ascii="??" w:hAnsi="??" w:eastAsia="??"/>
                <w:b/>
                <w:sz w:val="21"/>
              </w:rPr>
              <w:t>说明</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pPr>
              <w:spacing w:after="0" w:line="276" w:lineRule="auto"/>
              <w:jc w:val="left"/>
            </w:pPr>
            <w:r>
              <w:rPr>
                <w:rFonts w:ascii="??" w:hAnsi="??" w:eastAsia="??"/>
                <w:b w:val="0"/>
                <w:sz w:val="21"/>
              </w:rPr>
              <w:t>用户表现层</w:t>
            </w:r>
          </w:p>
        </w:tc>
        <w:tc>
          <w:tcPr>
            <w:tcW w:w="3402" w:type="dxa"/>
            <w:tcMar>
              <w:top w:w="80" w:type="dxa"/>
              <w:left w:w="80" w:type="dxa"/>
              <w:bottom w:w="80" w:type="dxa"/>
              <w:right w:w="80" w:type="dxa"/>
            </w:tcMar>
            <w:vAlign w:val="center"/>
          </w:tcPr>
          <w:p>
            <w:pPr>
              <w:spacing w:after="0" w:line="276" w:lineRule="auto"/>
              <w:jc w:val="left"/>
            </w:pPr>
            <w:r>
              <w:rPr>
                <w:rFonts w:ascii="??" w:hAnsi="??" w:eastAsia="??"/>
                <w:b w:val="0"/>
                <w:sz w:val="21"/>
              </w:rPr>
              <w:t>PC端管理界面、承包商协同入口、数据看板、移动适配页面</w:t>
            </w:r>
          </w:p>
        </w:tc>
        <w:tc>
          <w:tcPr>
            <w:tcW w:w="3969" w:type="dxa"/>
            <w:tcMar>
              <w:top w:w="80" w:type="dxa"/>
              <w:left w:w="80" w:type="dxa"/>
              <w:bottom w:w="80" w:type="dxa"/>
              <w:right w:w="80" w:type="dxa"/>
            </w:tcMar>
            <w:vAlign w:val="center"/>
          </w:tcPr>
          <w:p>
            <w:pPr>
              <w:spacing w:after="0" w:line="276" w:lineRule="auto"/>
              <w:jc w:val="left"/>
            </w:pPr>
            <w:r>
              <w:rPr>
                <w:rFonts w:ascii="??" w:hAnsi="??" w:eastAsia="??"/>
                <w:b w:val="0"/>
                <w:sz w:val="21"/>
              </w:rPr>
              <w:t>支撑上修提报、审批、派工、物料确认、台账查询、统计分析等操作。</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pPr>
              <w:spacing w:after="0" w:line="276" w:lineRule="auto"/>
              <w:jc w:val="left"/>
            </w:pPr>
            <w:r>
              <w:rPr>
                <w:rFonts w:ascii="??" w:hAnsi="??" w:eastAsia="??"/>
                <w:b w:val="0"/>
                <w:sz w:val="21"/>
              </w:rPr>
              <w:t>业务应用层</w:t>
            </w:r>
          </w:p>
        </w:tc>
        <w:tc>
          <w:tcPr>
            <w:tcW w:w="3402" w:type="dxa"/>
            <w:tcMar>
              <w:top w:w="80" w:type="dxa"/>
              <w:left w:w="80" w:type="dxa"/>
              <w:bottom w:w="80" w:type="dxa"/>
              <w:right w:w="80" w:type="dxa"/>
            </w:tcMar>
            <w:vAlign w:val="center"/>
          </w:tcPr>
          <w:p>
            <w:pPr>
              <w:spacing w:after="0" w:line="276" w:lineRule="auto"/>
              <w:jc w:val="left"/>
            </w:pPr>
            <w:r>
              <w:rPr>
                <w:rFonts w:ascii="??" w:hAnsi="??" w:eastAsia="??"/>
                <w:b w:val="0"/>
                <w:sz w:val="21"/>
              </w:rPr>
              <w:t>上修项目池、审批工作流、修井运行调度、承包商协同、物料管理与配送、A5系统集成、数据统计分析、系统管理</w:t>
            </w:r>
          </w:p>
        </w:tc>
        <w:tc>
          <w:tcPr>
            <w:tcW w:w="3969" w:type="dxa"/>
            <w:tcMar>
              <w:top w:w="80" w:type="dxa"/>
              <w:left w:w="80" w:type="dxa"/>
              <w:bottom w:w="80" w:type="dxa"/>
              <w:right w:w="80" w:type="dxa"/>
            </w:tcMar>
            <w:vAlign w:val="center"/>
          </w:tcPr>
          <w:p>
            <w:pPr>
              <w:spacing w:after="0" w:line="276" w:lineRule="auto"/>
              <w:jc w:val="left"/>
            </w:pPr>
            <w:r>
              <w:rPr>
                <w:rFonts w:ascii="??" w:hAnsi="??" w:eastAsia="??"/>
                <w:b w:val="0"/>
                <w:sz w:val="21"/>
              </w:rPr>
              <w:t>按照八类业务模块解耦建设，每个模块形成可演示、可验收的阶段性功能。</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pPr>
              <w:spacing w:after="0" w:line="276" w:lineRule="auto"/>
              <w:jc w:val="left"/>
            </w:pPr>
            <w:r>
              <w:rPr>
                <w:rFonts w:ascii="??" w:hAnsi="??" w:eastAsia="??"/>
                <w:b w:val="0"/>
                <w:sz w:val="21"/>
              </w:rPr>
              <w:t>流程与集成层</w:t>
            </w:r>
          </w:p>
        </w:tc>
        <w:tc>
          <w:tcPr>
            <w:tcW w:w="3402" w:type="dxa"/>
            <w:tcMar>
              <w:top w:w="80" w:type="dxa"/>
              <w:left w:w="80" w:type="dxa"/>
              <w:bottom w:w="80" w:type="dxa"/>
              <w:right w:w="80" w:type="dxa"/>
            </w:tcMar>
            <w:vAlign w:val="center"/>
          </w:tcPr>
          <w:p>
            <w:pPr>
              <w:spacing w:after="0" w:line="276" w:lineRule="auto"/>
              <w:jc w:val="left"/>
            </w:pPr>
            <w:r>
              <w:rPr>
                <w:rFonts w:ascii="??" w:hAnsi="??" w:eastAsia="??"/>
                <w:b w:val="0"/>
                <w:sz w:val="21"/>
              </w:rPr>
              <w:t>工作流状态机、A5集成接口、承包商平台接口、物料平台接口、消息通知、接口日志</w:t>
            </w:r>
          </w:p>
        </w:tc>
        <w:tc>
          <w:tcPr>
            <w:tcW w:w="3969" w:type="dxa"/>
            <w:tcMar>
              <w:top w:w="80" w:type="dxa"/>
              <w:left w:w="80" w:type="dxa"/>
              <w:bottom w:w="80" w:type="dxa"/>
              <w:right w:w="80" w:type="dxa"/>
            </w:tcMar>
            <w:vAlign w:val="center"/>
          </w:tcPr>
          <w:p>
            <w:pPr>
              <w:spacing w:after="0" w:line="276" w:lineRule="auto"/>
              <w:jc w:val="left"/>
            </w:pPr>
            <w:r>
              <w:rPr>
                <w:rFonts w:ascii="??" w:hAnsi="??" w:eastAsia="??"/>
                <w:b w:val="0"/>
                <w:sz w:val="21"/>
              </w:rPr>
              <w:t>负责跨系统跳转、数据同步、回调接收、异常告警、统一接口鉴权和留痕。</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pPr>
              <w:spacing w:after="0" w:line="276" w:lineRule="auto"/>
              <w:jc w:val="left"/>
            </w:pPr>
            <w:r>
              <w:rPr>
                <w:rFonts w:ascii="??" w:hAnsi="??" w:eastAsia="??"/>
                <w:b w:val="0"/>
                <w:sz w:val="21"/>
              </w:rPr>
              <w:t>数据与台账层</w:t>
            </w:r>
          </w:p>
        </w:tc>
        <w:tc>
          <w:tcPr>
            <w:tcW w:w="3402" w:type="dxa"/>
            <w:tcMar>
              <w:top w:w="80" w:type="dxa"/>
              <w:left w:w="80" w:type="dxa"/>
              <w:bottom w:w="80" w:type="dxa"/>
              <w:right w:w="80" w:type="dxa"/>
            </w:tcMar>
            <w:vAlign w:val="center"/>
          </w:tcPr>
          <w:p>
            <w:pPr>
              <w:spacing w:after="0" w:line="276" w:lineRule="auto"/>
              <w:jc w:val="left"/>
            </w:pPr>
            <w:r>
              <w:rPr>
                <w:rFonts w:ascii="??" w:hAnsi="??" w:eastAsia="??"/>
                <w:b w:val="0"/>
                <w:sz w:val="21"/>
              </w:rPr>
              <w:t>PostgreSQL、Redis、MinIO、统计数据集、分类台账、报表模板</w:t>
            </w:r>
          </w:p>
        </w:tc>
        <w:tc>
          <w:tcPr>
            <w:tcW w:w="3969" w:type="dxa"/>
            <w:tcMar>
              <w:top w:w="80" w:type="dxa"/>
              <w:left w:w="80" w:type="dxa"/>
              <w:bottom w:w="80" w:type="dxa"/>
              <w:right w:w="80" w:type="dxa"/>
            </w:tcMar>
            <w:vAlign w:val="center"/>
          </w:tcPr>
          <w:p>
            <w:pPr>
              <w:spacing w:after="0" w:line="276" w:lineRule="auto"/>
              <w:jc w:val="left"/>
            </w:pPr>
            <w:r>
              <w:rPr>
                <w:rFonts w:ascii="??" w:hAnsi="??" w:eastAsia="??"/>
                <w:b w:val="0"/>
                <w:sz w:val="21"/>
              </w:rPr>
              <w:t>存储业务主数据、流程日志、作业明细、物料流转记录、报告附件和导出文件。</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pPr>
              <w:spacing w:after="0" w:line="276" w:lineRule="auto"/>
              <w:jc w:val="left"/>
            </w:pPr>
            <w:r>
              <w:rPr>
                <w:rFonts w:ascii="??" w:hAnsi="??" w:eastAsia="??"/>
                <w:b w:val="0"/>
                <w:sz w:val="21"/>
              </w:rPr>
              <w:t>基础设施与运维安全层</w:t>
            </w:r>
          </w:p>
        </w:tc>
        <w:tc>
          <w:tcPr>
            <w:tcW w:w="3402" w:type="dxa"/>
            <w:tcMar>
              <w:top w:w="80" w:type="dxa"/>
              <w:left w:w="80" w:type="dxa"/>
              <w:bottom w:w="80" w:type="dxa"/>
              <w:right w:w="80" w:type="dxa"/>
            </w:tcMar>
            <w:vAlign w:val="center"/>
          </w:tcPr>
          <w:p>
            <w:pPr>
              <w:spacing w:after="0" w:line="276" w:lineRule="auto"/>
              <w:jc w:val="left"/>
            </w:pPr>
            <w:r>
              <w:rPr>
                <w:rFonts w:ascii="??" w:hAnsi="??" w:eastAsia="??"/>
                <w:b w:val="0"/>
                <w:sz w:val="21"/>
              </w:rPr>
              <w:t>Docker、Nginx、Uvicorn、Prometheus、Grafana、备份恢复、审计日志</w:t>
            </w:r>
          </w:p>
        </w:tc>
        <w:tc>
          <w:tcPr>
            <w:tcW w:w="3969" w:type="dxa"/>
            <w:tcMar>
              <w:top w:w="80" w:type="dxa"/>
              <w:left w:w="80" w:type="dxa"/>
              <w:bottom w:w="80" w:type="dxa"/>
              <w:right w:w="80" w:type="dxa"/>
            </w:tcMar>
            <w:vAlign w:val="center"/>
          </w:tcPr>
          <w:p>
            <w:pPr>
              <w:spacing w:after="0" w:line="276" w:lineRule="auto"/>
              <w:jc w:val="left"/>
            </w:pPr>
            <w:r>
              <w:rPr>
                <w:rFonts w:ascii="??" w:hAnsi="??" w:eastAsia="??"/>
                <w:b w:val="0"/>
                <w:sz w:val="21"/>
              </w:rPr>
              <w:t>支撑系统部署、监控、告警、容灾、权限和安全审计。</w:t>
            </w:r>
          </w:p>
        </w:tc>
      </w:tr>
    </w:tbl>
    <w:p>
      <w:pPr>
        <w:spacing w:before="0" w:after="120" w:line="300" w:lineRule="auto"/>
      </w:pPr>
    </w:p>
    <w:p>
      <w:pPr>
        <w:pStyle w:val="3"/>
        <w:keepNext/>
        <w:spacing w:before="200" w:after="120" w:line="300" w:lineRule="auto"/>
        <w:jc w:val="left"/>
      </w:pPr>
      <w:r>
        <w:rPr>
          <w:rFonts w:ascii="??" w:hAnsi="??" w:eastAsia="??"/>
          <w:b/>
          <w:sz w:val="28"/>
        </w:rPr>
        <w:t>2.2 外部系统协同边界</w:t>
      </w:r>
    </w:p>
    <w:p>
      <w:pPr>
        <w:spacing w:before="0" w:after="120" w:line="300" w:lineRule="auto"/>
        <w:ind w:firstLine="480"/>
        <w:jc w:val="both"/>
      </w:pPr>
      <w:r>
        <w:rPr>
          <w:rFonts w:ascii="??" w:hAnsi="??" w:eastAsia="??"/>
          <w:b w:val="0"/>
          <w:sz w:val="24"/>
        </w:rPr>
        <w:t>本系统建设以业务协同和数据闭环为核心，不替代A5、承包商、物料等平台已有的底层管理能力。外部系统协同边界如下：</w:t>
      </w:r>
    </w:p>
    <w:tbl>
      <w:tblPr>
        <w:tblStyle w:val="11"/>
        <w:tblW w:w="0" w:type="auto"/>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1984"/>
        <w:gridCol w:w="3402"/>
        <w:gridCol w:w="3685"/>
      </w:tblGrid>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tblHeader/>
          <w:jc w:val="center"/>
        </w:trPr>
        <w:tc>
          <w:tcPr>
            <w:tcW w:w="1984" w:type="dxa"/>
            <w:shd w:val="clear" w:color="auto" w:fill="D9EAF7"/>
            <w:tcMar>
              <w:top w:w="80" w:type="dxa"/>
              <w:left w:w="80" w:type="dxa"/>
              <w:bottom w:w="80" w:type="dxa"/>
              <w:right w:w="80" w:type="dxa"/>
            </w:tcMar>
            <w:vAlign w:val="center"/>
          </w:tcPr>
          <w:p>
            <w:pPr>
              <w:spacing w:after="0" w:line="276" w:lineRule="auto"/>
              <w:jc w:val="center"/>
            </w:pPr>
            <w:r>
              <w:rPr>
                <w:rFonts w:ascii="??" w:hAnsi="??" w:eastAsia="??"/>
                <w:b/>
                <w:sz w:val="21"/>
              </w:rPr>
              <w:t>外部系统/平台</w:t>
            </w:r>
          </w:p>
        </w:tc>
        <w:tc>
          <w:tcPr>
            <w:tcW w:w="3402" w:type="dxa"/>
            <w:shd w:val="clear" w:color="auto" w:fill="D9EAF7"/>
            <w:tcMar>
              <w:top w:w="80" w:type="dxa"/>
              <w:left w:w="80" w:type="dxa"/>
              <w:bottom w:w="80" w:type="dxa"/>
              <w:right w:w="80" w:type="dxa"/>
            </w:tcMar>
            <w:vAlign w:val="center"/>
          </w:tcPr>
          <w:p>
            <w:pPr>
              <w:spacing w:after="0" w:line="276" w:lineRule="auto"/>
              <w:jc w:val="center"/>
            </w:pPr>
            <w:r>
              <w:rPr>
                <w:rFonts w:ascii="??" w:hAnsi="??" w:eastAsia="??"/>
                <w:b/>
                <w:sz w:val="21"/>
              </w:rPr>
              <w:t>本系统集成目标</w:t>
            </w:r>
          </w:p>
        </w:tc>
        <w:tc>
          <w:tcPr>
            <w:tcW w:w="3685" w:type="dxa"/>
            <w:shd w:val="clear" w:color="auto" w:fill="D9EAF7"/>
            <w:tcMar>
              <w:top w:w="80" w:type="dxa"/>
              <w:left w:w="80" w:type="dxa"/>
              <w:bottom w:w="80" w:type="dxa"/>
              <w:right w:w="80" w:type="dxa"/>
            </w:tcMar>
            <w:vAlign w:val="center"/>
          </w:tcPr>
          <w:p>
            <w:pPr>
              <w:spacing w:after="0" w:line="276" w:lineRule="auto"/>
              <w:jc w:val="center"/>
            </w:pPr>
            <w:r>
              <w:rPr>
                <w:rFonts w:ascii="??" w:hAnsi="??" w:eastAsia="??"/>
                <w:b/>
                <w:sz w:val="21"/>
              </w:rPr>
              <w:t>边界说明</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984" w:type="dxa"/>
            <w:tcMar>
              <w:top w:w="80" w:type="dxa"/>
              <w:left w:w="80" w:type="dxa"/>
              <w:bottom w:w="80" w:type="dxa"/>
              <w:right w:w="80" w:type="dxa"/>
            </w:tcMar>
            <w:vAlign w:val="center"/>
          </w:tcPr>
          <w:p>
            <w:pPr>
              <w:spacing w:after="0" w:line="276" w:lineRule="auto"/>
              <w:jc w:val="left"/>
            </w:pPr>
            <w:r>
              <w:rPr>
                <w:rFonts w:ascii="??" w:hAnsi="??" w:eastAsia="??"/>
                <w:b w:val="0"/>
                <w:sz w:val="21"/>
              </w:rPr>
              <w:t>A5系统</w:t>
            </w:r>
          </w:p>
        </w:tc>
        <w:tc>
          <w:tcPr>
            <w:tcW w:w="3402" w:type="dxa"/>
            <w:tcMar>
              <w:top w:w="80" w:type="dxa"/>
              <w:left w:w="80" w:type="dxa"/>
              <w:bottom w:w="80" w:type="dxa"/>
              <w:right w:w="80" w:type="dxa"/>
            </w:tcMar>
            <w:vAlign w:val="center"/>
          </w:tcPr>
          <w:p>
            <w:pPr>
              <w:spacing w:after="0" w:line="276" w:lineRule="auto"/>
              <w:jc w:val="left"/>
            </w:pPr>
            <w:r>
              <w:rPr>
                <w:rFonts w:ascii="??" w:hAnsi="??" w:eastAsia="??"/>
                <w:b w:val="0"/>
                <w:sz w:val="21"/>
              </w:rPr>
              <w:t>工单下发、措施审核、作业状态、日报、异常情况、特殊工序数据同步</w:t>
            </w:r>
          </w:p>
        </w:tc>
        <w:tc>
          <w:tcPr>
            <w:tcW w:w="3685" w:type="dxa"/>
            <w:tcMar>
              <w:top w:w="80" w:type="dxa"/>
              <w:left w:w="80" w:type="dxa"/>
              <w:bottom w:w="80" w:type="dxa"/>
              <w:right w:w="80" w:type="dxa"/>
            </w:tcMar>
            <w:vAlign w:val="center"/>
          </w:tcPr>
          <w:p>
            <w:pPr>
              <w:spacing w:after="0" w:line="276" w:lineRule="auto"/>
              <w:jc w:val="left"/>
            </w:pPr>
            <w:r>
              <w:rPr>
                <w:rFonts w:ascii="??" w:hAnsi="??" w:eastAsia="??"/>
                <w:b w:val="0"/>
                <w:sz w:val="21"/>
              </w:rPr>
              <w:t>A5仍承担作业过程管理主系统职责，本系统提供跳转、回调接收、数据拉取、台账沉淀与统计分析。</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984" w:type="dxa"/>
            <w:tcMar>
              <w:top w:w="80" w:type="dxa"/>
              <w:left w:w="80" w:type="dxa"/>
              <w:bottom w:w="80" w:type="dxa"/>
              <w:right w:w="80" w:type="dxa"/>
            </w:tcMar>
            <w:vAlign w:val="center"/>
          </w:tcPr>
          <w:p>
            <w:pPr>
              <w:spacing w:after="0" w:line="276" w:lineRule="auto"/>
              <w:jc w:val="left"/>
            </w:pPr>
            <w:r>
              <w:rPr>
                <w:rFonts w:ascii="??" w:hAnsi="??" w:eastAsia="??"/>
                <w:b w:val="0"/>
                <w:sz w:val="21"/>
              </w:rPr>
              <w:t>承包商系统/平台</w:t>
            </w:r>
          </w:p>
        </w:tc>
        <w:tc>
          <w:tcPr>
            <w:tcW w:w="3402" w:type="dxa"/>
            <w:tcMar>
              <w:top w:w="80" w:type="dxa"/>
              <w:left w:w="80" w:type="dxa"/>
              <w:bottom w:w="80" w:type="dxa"/>
              <w:right w:w="80" w:type="dxa"/>
            </w:tcMar>
            <w:vAlign w:val="center"/>
          </w:tcPr>
          <w:p>
            <w:pPr>
              <w:spacing w:after="0" w:line="276" w:lineRule="auto"/>
              <w:jc w:val="left"/>
            </w:pPr>
            <w:r>
              <w:rPr>
                <w:rFonts w:ascii="??" w:hAnsi="??" w:eastAsia="??"/>
                <w:b w:val="0"/>
                <w:sz w:val="21"/>
              </w:rPr>
              <w:t>人员、设备、资质、队伍状态、现场安全评估数据查看和调用</w:t>
            </w:r>
          </w:p>
        </w:tc>
        <w:tc>
          <w:tcPr>
            <w:tcW w:w="3685" w:type="dxa"/>
            <w:tcMar>
              <w:top w:w="80" w:type="dxa"/>
              <w:left w:w="80" w:type="dxa"/>
              <w:bottom w:w="80" w:type="dxa"/>
              <w:right w:w="80" w:type="dxa"/>
            </w:tcMar>
            <w:vAlign w:val="center"/>
          </w:tcPr>
          <w:p>
            <w:pPr>
              <w:spacing w:after="0" w:line="276" w:lineRule="auto"/>
              <w:jc w:val="left"/>
            </w:pPr>
            <w:r>
              <w:rPr>
                <w:rFonts w:ascii="??" w:hAnsi="??" w:eastAsia="??"/>
                <w:b w:val="0"/>
                <w:sz w:val="21"/>
              </w:rPr>
              <w:t>承包商基础数据仍由承包商系统维护，本系统不重复建设底层维护体系。</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984" w:type="dxa"/>
            <w:tcMar>
              <w:top w:w="80" w:type="dxa"/>
              <w:left w:w="80" w:type="dxa"/>
              <w:bottom w:w="80" w:type="dxa"/>
              <w:right w:w="80" w:type="dxa"/>
            </w:tcMar>
            <w:vAlign w:val="center"/>
          </w:tcPr>
          <w:p>
            <w:pPr>
              <w:spacing w:after="0" w:line="276" w:lineRule="auto"/>
              <w:jc w:val="left"/>
            </w:pPr>
            <w:r>
              <w:rPr>
                <w:rFonts w:ascii="??" w:hAnsi="??" w:eastAsia="??"/>
                <w:b w:val="0"/>
                <w:sz w:val="21"/>
              </w:rPr>
              <w:t>物料管理平台</w:t>
            </w:r>
          </w:p>
        </w:tc>
        <w:tc>
          <w:tcPr>
            <w:tcW w:w="3402" w:type="dxa"/>
            <w:tcMar>
              <w:top w:w="80" w:type="dxa"/>
              <w:left w:w="80" w:type="dxa"/>
              <w:bottom w:w="80" w:type="dxa"/>
              <w:right w:w="80" w:type="dxa"/>
            </w:tcMar>
            <w:vAlign w:val="center"/>
          </w:tcPr>
          <w:p>
            <w:pPr>
              <w:spacing w:after="0" w:line="276" w:lineRule="auto"/>
              <w:jc w:val="left"/>
            </w:pPr>
            <w:r>
              <w:rPr>
                <w:rFonts w:ascii="??" w:hAnsi="??" w:eastAsia="??"/>
                <w:b w:val="0"/>
                <w:sz w:val="21"/>
              </w:rPr>
              <w:t>物料需求、计划、出库、配送、到场确认、使用记录及异常提醒</w:t>
            </w:r>
          </w:p>
        </w:tc>
        <w:tc>
          <w:tcPr>
            <w:tcW w:w="3685" w:type="dxa"/>
            <w:tcMar>
              <w:top w:w="80" w:type="dxa"/>
              <w:left w:w="80" w:type="dxa"/>
              <w:bottom w:w="80" w:type="dxa"/>
              <w:right w:w="80" w:type="dxa"/>
            </w:tcMar>
            <w:vAlign w:val="center"/>
          </w:tcPr>
          <w:p>
            <w:pPr>
              <w:spacing w:after="0" w:line="276" w:lineRule="auto"/>
              <w:jc w:val="left"/>
            </w:pPr>
            <w:r>
              <w:rPr>
                <w:rFonts w:ascii="??" w:hAnsi="??" w:eastAsia="??"/>
                <w:b w:val="0"/>
                <w:sz w:val="21"/>
              </w:rPr>
              <w:t>如已有物料平台，则通过接口对接；如暂未具备接口，可先实现本系统内物料流转台账。</w:t>
            </w:r>
          </w:p>
        </w:tc>
      </w:tr>
    </w:tbl>
    <w:p>
      <w:pPr>
        <w:spacing w:before="0" w:after="120" w:line="300" w:lineRule="auto"/>
      </w:pPr>
    </w:p>
    <w:p>
      <w:pPr>
        <w:pStyle w:val="3"/>
        <w:keepNext/>
        <w:spacing w:before="200" w:after="120" w:line="300" w:lineRule="auto"/>
        <w:jc w:val="left"/>
      </w:pPr>
      <w:r>
        <w:rPr>
          <w:rFonts w:ascii="??" w:hAnsi="??" w:eastAsia="??"/>
          <w:b/>
          <w:sz w:val="28"/>
        </w:rPr>
        <w:t>2.3 技术选型与组件清单</w:t>
      </w:r>
    </w:p>
    <w:p>
      <w:pPr>
        <w:spacing w:before="0" w:after="120" w:line="300" w:lineRule="auto"/>
        <w:ind w:firstLine="480"/>
        <w:jc w:val="both"/>
      </w:pPr>
      <w:r>
        <w:rPr>
          <w:rFonts w:ascii="??" w:hAnsi="??" w:eastAsia="??"/>
          <w:b w:val="0"/>
          <w:sz w:val="24"/>
        </w:rPr>
        <w:t>技术选型保留FastAPI、Vue 3、PostgreSQL、Redis、MinIO、Celery等核心架构，重点补充接口适配、报表生成、附件管理、任务队列和监控告警能力，满足八类核心模块的开发、联调和运维要求。</w:t>
      </w:r>
    </w:p>
    <w:p>
      <w:pPr>
        <w:spacing w:before="0" w:after="120" w:line="300" w:lineRule="auto"/>
      </w:pPr>
      <w:r>
        <w:rPr>
          <w:rFonts w:ascii="??" w:hAnsi="??" w:eastAsia="??"/>
          <w:sz w:val="24"/>
        </w:rPr>
        <w:br w:type="page"/>
      </w:r>
    </w:p>
    <w:tbl>
      <w:tblPr>
        <w:tblStyle w:val="11"/>
        <w:tblW w:w="0" w:type="auto"/>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1417"/>
        <w:gridCol w:w="2551"/>
        <w:gridCol w:w="5103"/>
      </w:tblGrid>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tblHeader/>
          <w:jc w:val="center"/>
        </w:trPr>
        <w:tc>
          <w:tcPr>
            <w:tcW w:w="1417" w:type="dxa"/>
            <w:shd w:val="clear" w:color="auto" w:fill="D9EAF7"/>
            <w:tcMar>
              <w:top w:w="80" w:type="dxa"/>
              <w:left w:w="80" w:type="dxa"/>
              <w:bottom w:w="80" w:type="dxa"/>
              <w:right w:w="80" w:type="dxa"/>
            </w:tcMar>
            <w:vAlign w:val="center"/>
          </w:tcPr>
          <w:p>
            <w:pPr>
              <w:spacing w:after="0" w:line="276" w:lineRule="auto"/>
              <w:jc w:val="center"/>
            </w:pPr>
            <w:r>
              <w:rPr>
                <w:rFonts w:ascii="??" w:hAnsi="??" w:eastAsia="??"/>
                <w:b/>
                <w:sz w:val="21"/>
              </w:rPr>
              <w:t>技术分层</w:t>
            </w:r>
          </w:p>
        </w:tc>
        <w:tc>
          <w:tcPr>
            <w:tcW w:w="2551" w:type="dxa"/>
            <w:shd w:val="clear" w:color="auto" w:fill="D9EAF7"/>
            <w:tcMar>
              <w:top w:w="80" w:type="dxa"/>
              <w:left w:w="80" w:type="dxa"/>
              <w:bottom w:w="80" w:type="dxa"/>
              <w:right w:w="80" w:type="dxa"/>
            </w:tcMar>
            <w:vAlign w:val="center"/>
          </w:tcPr>
          <w:p>
            <w:pPr>
              <w:spacing w:after="0" w:line="276" w:lineRule="auto"/>
              <w:jc w:val="center"/>
            </w:pPr>
            <w:r>
              <w:rPr>
                <w:rFonts w:ascii="??" w:hAnsi="??" w:eastAsia="??"/>
                <w:b/>
                <w:sz w:val="21"/>
              </w:rPr>
              <w:t>组件名称</w:t>
            </w:r>
          </w:p>
        </w:tc>
        <w:tc>
          <w:tcPr>
            <w:tcW w:w="5103" w:type="dxa"/>
            <w:shd w:val="clear" w:color="auto" w:fill="D9EAF7"/>
            <w:tcMar>
              <w:top w:w="80" w:type="dxa"/>
              <w:left w:w="80" w:type="dxa"/>
              <w:bottom w:w="80" w:type="dxa"/>
              <w:right w:w="80" w:type="dxa"/>
            </w:tcMar>
            <w:vAlign w:val="center"/>
          </w:tcPr>
          <w:p>
            <w:pPr>
              <w:spacing w:after="0" w:line="276" w:lineRule="auto"/>
              <w:jc w:val="center"/>
            </w:pPr>
            <w:r>
              <w:rPr>
                <w:rFonts w:ascii="??" w:hAnsi="??" w:eastAsia="??"/>
                <w:b/>
                <w:sz w:val="21"/>
              </w:rPr>
              <w:t>选型理由与核心应用场景</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417" w:type="dxa"/>
            <w:tcMar>
              <w:top w:w="80" w:type="dxa"/>
              <w:left w:w="80" w:type="dxa"/>
              <w:bottom w:w="80" w:type="dxa"/>
              <w:right w:w="80" w:type="dxa"/>
            </w:tcMar>
            <w:vAlign w:val="center"/>
          </w:tcPr>
          <w:p>
            <w:pPr>
              <w:spacing w:after="0" w:line="276" w:lineRule="auto"/>
              <w:jc w:val="left"/>
            </w:pPr>
            <w:r>
              <w:rPr>
                <w:rFonts w:ascii="??" w:hAnsi="??" w:eastAsia="??"/>
                <w:b w:val="0"/>
                <w:sz w:val="21"/>
              </w:rPr>
              <w:t>前端开发</w:t>
            </w:r>
          </w:p>
        </w:tc>
        <w:tc>
          <w:tcPr>
            <w:tcW w:w="2551" w:type="dxa"/>
            <w:tcMar>
              <w:top w:w="80" w:type="dxa"/>
              <w:left w:w="80" w:type="dxa"/>
              <w:bottom w:w="80" w:type="dxa"/>
              <w:right w:w="80" w:type="dxa"/>
            </w:tcMar>
            <w:vAlign w:val="center"/>
          </w:tcPr>
          <w:p>
            <w:pPr>
              <w:spacing w:after="0" w:line="276" w:lineRule="auto"/>
              <w:jc w:val="left"/>
            </w:pPr>
            <w:r>
              <w:rPr>
                <w:rFonts w:ascii="??" w:hAnsi="??" w:eastAsia="??"/>
                <w:b w:val="0"/>
                <w:sz w:val="21"/>
              </w:rPr>
              <w:t>Vue 3 + Element Plus</w:t>
            </w:r>
          </w:p>
        </w:tc>
        <w:tc>
          <w:tcPr>
            <w:tcW w:w="5103" w:type="dxa"/>
            <w:tcMar>
              <w:top w:w="80" w:type="dxa"/>
              <w:left w:w="80" w:type="dxa"/>
              <w:bottom w:w="80" w:type="dxa"/>
              <w:right w:w="80" w:type="dxa"/>
            </w:tcMar>
            <w:vAlign w:val="center"/>
          </w:tcPr>
          <w:p>
            <w:pPr>
              <w:spacing w:after="0" w:line="276" w:lineRule="auto"/>
              <w:jc w:val="left"/>
            </w:pPr>
            <w:r>
              <w:rPr>
                <w:rFonts w:ascii="??" w:hAnsi="??" w:eastAsia="??"/>
                <w:b w:val="0"/>
                <w:sz w:val="21"/>
              </w:rPr>
              <w:t>支撑企业级表单、审批流、台账、派工、物料流转和统计看板页面。</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417" w:type="dxa"/>
            <w:tcMar>
              <w:top w:w="80" w:type="dxa"/>
              <w:left w:w="80" w:type="dxa"/>
              <w:bottom w:w="80" w:type="dxa"/>
              <w:right w:w="80" w:type="dxa"/>
            </w:tcMar>
            <w:vAlign w:val="center"/>
          </w:tcPr>
          <w:p>
            <w:pPr>
              <w:spacing w:after="0" w:line="276" w:lineRule="auto"/>
              <w:jc w:val="left"/>
            </w:pPr>
            <w:r>
              <w:rPr>
                <w:rFonts w:ascii="??" w:hAnsi="??" w:eastAsia="??"/>
                <w:b w:val="0"/>
                <w:sz w:val="21"/>
              </w:rPr>
              <w:t>前端开发</w:t>
            </w:r>
          </w:p>
        </w:tc>
        <w:tc>
          <w:tcPr>
            <w:tcW w:w="2551" w:type="dxa"/>
            <w:tcMar>
              <w:top w:w="80" w:type="dxa"/>
              <w:left w:w="80" w:type="dxa"/>
              <w:bottom w:w="80" w:type="dxa"/>
              <w:right w:w="80" w:type="dxa"/>
            </w:tcMar>
            <w:vAlign w:val="center"/>
          </w:tcPr>
          <w:p>
            <w:pPr>
              <w:spacing w:after="0" w:line="276" w:lineRule="auto"/>
              <w:jc w:val="left"/>
            </w:pPr>
            <w:r>
              <w:rPr>
                <w:rFonts w:ascii="??" w:hAnsi="??" w:eastAsia="??"/>
                <w:b w:val="0"/>
                <w:sz w:val="21"/>
              </w:rPr>
              <w:t>ECharts 5</w:t>
            </w:r>
          </w:p>
        </w:tc>
        <w:tc>
          <w:tcPr>
            <w:tcW w:w="5103" w:type="dxa"/>
            <w:tcMar>
              <w:top w:w="80" w:type="dxa"/>
              <w:left w:w="80" w:type="dxa"/>
              <w:bottom w:w="80" w:type="dxa"/>
              <w:right w:w="80" w:type="dxa"/>
            </w:tcMar>
            <w:vAlign w:val="center"/>
          </w:tcPr>
          <w:p>
            <w:pPr>
              <w:spacing w:after="0" w:line="276" w:lineRule="auto"/>
              <w:jc w:val="left"/>
            </w:pPr>
            <w:r>
              <w:rPr>
                <w:rFonts w:ascii="??" w:hAnsi="??" w:eastAsia="??"/>
                <w:b w:val="0"/>
                <w:sz w:val="21"/>
              </w:rPr>
              <w:t>用于异常情况、特殊工序、完井分类、物料使用、队伍绩效等多维统计图表。</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417" w:type="dxa"/>
            <w:tcMar>
              <w:top w:w="80" w:type="dxa"/>
              <w:left w:w="80" w:type="dxa"/>
              <w:bottom w:w="80" w:type="dxa"/>
              <w:right w:w="80" w:type="dxa"/>
            </w:tcMar>
            <w:vAlign w:val="center"/>
          </w:tcPr>
          <w:p>
            <w:pPr>
              <w:spacing w:after="0" w:line="276" w:lineRule="auto"/>
              <w:jc w:val="left"/>
            </w:pPr>
            <w:r>
              <w:rPr>
                <w:rFonts w:ascii="??" w:hAnsi="??" w:eastAsia="??"/>
                <w:b w:val="0"/>
                <w:sz w:val="21"/>
              </w:rPr>
              <w:t>前端开发</w:t>
            </w:r>
          </w:p>
        </w:tc>
        <w:tc>
          <w:tcPr>
            <w:tcW w:w="2551" w:type="dxa"/>
            <w:tcMar>
              <w:top w:w="80" w:type="dxa"/>
              <w:left w:w="80" w:type="dxa"/>
              <w:bottom w:w="80" w:type="dxa"/>
              <w:right w:w="80" w:type="dxa"/>
            </w:tcMar>
            <w:vAlign w:val="center"/>
          </w:tcPr>
          <w:p>
            <w:pPr>
              <w:spacing w:after="0" w:line="276" w:lineRule="auto"/>
              <w:jc w:val="left"/>
            </w:pPr>
            <w:r>
              <w:rPr>
                <w:rFonts w:ascii="??" w:hAnsi="??" w:eastAsia="??"/>
                <w:b w:val="0"/>
                <w:sz w:val="21"/>
              </w:rPr>
              <w:t>WebSocket/消息中心</w:t>
            </w:r>
          </w:p>
        </w:tc>
        <w:tc>
          <w:tcPr>
            <w:tcW w:w="5103" w:type="dxa"/>
            <w:tcMar>
              <w:top w:w="80" w:type="dxa"/>
              <w:left w:w="80" w:type="dxa"/>
              <w:bottom w:w="80" w:type="dxa"/>
              <w:right w:w="80" w:type="dxa"/>
            </w:tcMar>
            <w:vAlign w:val="center"/>
          </w:tcPr>
          <w:p>
            <w:pPr>
              <w:spacing w:after="0" w:line="276" w:lineRule="auto"/>
              <w:jc w:val="left"/>
            </w:pPr>
            <w:r>
              <w:rPr>
                <w:rFonts w:ascii="??" w:hAnsi="??" w:eastAsia="??"/>
                <w:b w:val="0"/>
                <w:sz w:val="21"/>
              </w:rPr>
              <w:t>推送审批待办、派工变更、物料异常、数据同步失败等即时提醒。</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417" w:type="dxa"/>
            <w:tcMar>
              <w:top w:w="80" w:type="dxa"/>
              <w:left w:w="80" w:type="dxa"/>
              <w:bottom w:w="80" w:type="dxa"/>
              <w:right w:w="80" w:type="dxa"/>
            </w:tcMar>
            <w:vAlign w:val="center"/>
          </w:tcPr>
          <w:p>
            <w:pPr>
              <w:spacing w:after="0" w:line="276" w:lineRule="auto"/>
              <w:jc w:val="left"/>
            </w:pPr>
            <w:r>
              <w:rPr>
                <w:rFonts w:ascii="??" w:hAnsi="??" w:eastAsia="??"/>
                <w:b w:val="0"/>
                <w:sz w:val="21"/>
              </w:rPr>
              <w:t>后端开发</w:t>
            </w:r>
          </w:p>
        </w:tc>
        <w:tc>
          <w:tcPr>
            <w:tcW w:w="2551" w:type="dxa"/>
            <w:tcMar>
              <w:top w:w="80" w:type="dxa"/>
              <w:left w:w="80" w:type="dxa"/>
              <w:bottom w:w="80" w:type="dxa"/>
              <w:right w:w="80" w:type="dxa"/>
            </w:tcMar>
            <w:vAlign w:val="center"/>
          </w:tcPr>
          <w:p>
            <w:pPr>
              <w:spacing w:after="0" w:line="276" w:lineRule="auto"/>
              <w:jc w:val="left"/>
            </w:pPr>
            <w:r>
              <w:rPr>
                <w:rFonts w:ascii="??" w:hAnsi="??" w:eastAsia="??"/>
                <w:b w:val="0"/>
                <w:sz w:val="21"/>
              </w:rPr>
              <w:t>FastAPI + Pydantic</w:t>
            </w:r>
          </w:p>
        </w:tc>
        <w:tc>
          <w:tcPr>
            <w:tcW w:w="5103" w:type="dxa"/>
            <w:tcMar>
              <w:top w:w="80" w:type="dxa"/>
              <w:left w:w="80" w:type="dxa"/>
              <w:bottom w:w="80" w:type="dxa"/>
              <w:right w:w="80" w:type="dxa"/>
            </w:tcMar>
            <w:vAlign w:val="center"/>
          </w:tcPr>
          <w:p>
            <w:pPr>
              <w:spacing w:after="0" w:line="276" w:lineRule="auto"/>
              <w:jc w:val="left"/>
            </w:pPr>
            <w:r>
              <w:rPr>
                <w:rFonts w:ascii="??" w:hAnsi="??" w:eastAsia="??"/>
                <w:b w:val="0"/>
                <w:sz w:val="21"/>
              </w:rPr>
              <w:t>支撑RESTful接口、自动接口文档、参数校验、跨系统接口适配和服务编排。</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417" w:type="dxa"/>
            <w:tcMar>
              <w:top w:w="80" w:type="dxa"/>
              <w:left w:w="80" w:type="dxa"/>
              <w:bottom w:w="80" w:type="dxa"/>
              <w:right w:w="80" w:type="dxa"/>
            </w:tcMar>
            <w:vAlign w:val="center"/>
          </w:tcPr>
          <w:p>
            <w:pPr>
              <w:spacing w:after="0" w:line="276" w:lineRule="auto"/>
              <w:jc w:val="left"/>
            </w:pPr>
            <w:r>
              <w:rPr>
                <w:rFonts w:ascii="??" w:hAnsi="??" w:eastAsia="??"/>
                <w:b w:val="0"/>
                <w:sz w:val="21"/>
              </w:rPr>
              <w:t>数据访问</w:t>
            </w:r>
          </w:p>
        </w:tc>
        <w:tc>
          <w:tcPr>
            <w:tcW w:w="2551" w:type="dxa"/>
            <w:tcMar>
              <w:top w:w="80" w:type="dxa"/>
              <w:left w:w="80" w:type="dxa"/>
              <w:bottom w:w="80" w:type="dxa"/>
              <w:right w:w="80" w:type="dxa"/>
            </w:tcMar>
            <w:vAlign w:val="center"/>
          </w:tcPr>
          <w:p>
            <w:pPr>
              <w:spacing w:after="0" w:line="276" w:lineRule="auto"/>
              <w:jc w:val="left"/>
            </w:pPr>
            <w:r>
              <w:rPr>
                <w:rFonts w:ascii="??" w:hAnsi="??" w:eastAsia="??"/>
                <w:b w:val="0"/>
                <w:sz w:val="21"/>
              </w:rPr>
              <w:t>SQLAlchemy + Alembic</w:t>
            </w:r>
          </w:p>
        </w:tc>
        <w:tc>
          <w:tcPr>
            <w:tcW w:w="5103" w:type="dxa"/>
            <w:tcMar>
              <w:top w:w="80" w:type="dxa"/>
              <w:left w:w="80" w:type="dxa"/>
              <w:bottom w:w="80" w:type="dxa"/>
              <w:right w:w="80" w:type="dxa"/>
            </w:tcMar>
            <w:vAlign w:val="center"/>
          </w:tcPr>
          <w:p>
            <w:pPr>
              <w:spacing w:after="0" w:line="276" w:lineRule="auto"/>
              <w:jc w:val="left"/>
            </w:pPr>
            <w:r>
              <w:rPr>
                <w:rFonts w:ascii="??" w:hAnsi="??" w:eastAsia="??"/>
                <w:b w:val="0"/>
                <w:sz w:val="21"/>
              </w:rPr>
              <w:t>规范数据库模型、版本迁移和业务表结构演进。</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417" w:type="dxa"/>
            <w:tcMar>
              <w:top w:w="80" w:type="dxa"/>
              <w:left w:w="80" w:type="dxa"/>
              <w:bottom w:w="80" w:type="dxa"/>
              <w:right w:w="80" w:type="dxa"/>
            </w:tcMar>
            <w:vAlign w:val="center"/>
          </w:tcPr>
          <w:p>
            <w:pPr>
              <w:spacing w:after="0" w:line="276" w:lineRule="auto"/>
              <w:jc w:val="left"/>
            </w:pPr>
            <w:r>
              <w:rPr>
                <w:rFonts w:ascii="??" w:hAnsi="??" w:eastAsia="??"/>
                <w:b w:val="0"/>
                <w:sz w:val="21"/>
              </w:rPr>
              <w:t>异步任务</w:t>
            </w:r>
          </w:p>
        </w:tc>
        <w:tc>
          <w:tcPr>
            <w:tcW w:w="2551" w:type="dxa"/>
            <w:tcMar>
              <w:top w:w="80" w:type="dxa"/>
              <w:left w:w="80" w:type="dxa"/>
              <w:bottom w:w="80" w:type="dxa"/>
              <w:right w:w="80" w:type="dxa"/>
            </w:tcMar>
            <w:vAlign w:val="center"/>
          </w:tcPr>
          <w:p>
            <w:pPr>
              <w:spacing w:after="0" w:line="276" w:lineRule="auto"/>
              <w:jc w:val="left"/>
            </w:pPr>
            <w:r>
              <w:rPr>
                <w:rFonts w:ascii="??" w:hAnsi="??" w:eastAsia="??"/>
                <w:b w:val="0"/>
                <w:sz w:val="21"/>
              </w:rPr>
              <w:t>Celery + Redis</w:t>
            </w:r>
          </w:p>
        </w:tc>
        <w:tc>
          <w:tcPr>
            <w:tcW w:w="5103" w:type="dxa"/>
            <w:tcMar>
              <w:top w:w="80" w:type="dxa"/>
              <w:left w:w="80" w:type="dxa"/>
              <w:bottom w:w="80" w:type="dxa"/>
              <w:right w:w="80" w:type="dxa"/>
            </w:tcMar>
            <w:vAlign w:val="center"/>
          </w:tcPr>
          <w:p>
            <w:pPr>
              <w:spacing w:after="0" w:line="276" w:lineRule="auto"/>
              <w:jc w:val="left"/>
            </w:pPr>
            <w:r>
              <w:rPr>
                <w:rFonts w:ascii="??" w:hAnsi="??" w:eastAsia="??"/>
                <w:b w:val="0"/>
                <w:sz w:val="21"/>
              </w:rPr>
              <w:t>处理A5轮询、报表生成、物料状态同步、接口重试和定时统计。</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417" w:type="dxa"/>
            <w:tcMar>
              <w:top w:w="80" w:type="dxa"/>
              <w:left w:w="80" w:type="dxa"/>
              <w:bottom w:w="80" w:type="dxa"/>
              <w:right w:w="80" w:type="dxa"/>
            </w:tcMar>
            <w:vAlign w:val="center"/>
          </w:tcPr>
          <w:p>
            <w:pPr>
              <w:spacing w:after="0" w:line="276" w:lineRule="auto"/>
              <w:jc w:val="left"/>
            </w:pPr>
            <w:r>
              <w:rPr>
                <w:rFonts w:ascii="??" w:hAnsi="??" w:eastAsia="??"/>
                <w:b w:val="0"/>
                <w:sz w:val="21"/>
              </w:rPr>
              <w:t>数据存储</w:t>
            </w:r>
          </w:p>
        </w:tc>
        <w:tc>
          <w:tcPr>
            <w:tcW w:w="2551" w:type="dxa"/>
            <w:tcMar>
              <w:top w:w="80" w:type="dxa"/>
              <w:left w:w="80" w:type="dxa"/>
              <w:bottom w:w="80" w:type="dxa"/>
              <w:right w:w="80" w:type="dxa"/>
            </w:tcMar>
            <w:vAlign w:val="center"/>
          </w:tcPr>
          <w:p>
            <w:pPr>
              <w:spacing w:after="0" w:line="276" w:lineRule="auto"/>
              <w:jc w:val="left"/>
            </w:pPr>
            <w:r>
              <w:rPr>
                <w:rFonts w:ascii="??" w:hAnsi="??" w:eastAsia="??"/>
                <w:b w:val="0"/>
                <w:sz w:val="21"/>
              </w:rPr>
              <w:t>PostgreSQL 15</w:t>
            </w:r>
          </w:p>
        </w:tc>
        <w:tc>
          <w:tcPr>
            <w:tcW w:w="5103" w:type="dxa"/>
            <w:tcMar>
              <w:top w:w="80" w:type="dxa"/>
              <w:left w:w="80" w:type="dxa"/>
              <w:bottom w:w="80" w:type="dxa"/>
              <w:right w:w="80" w:type="dxa"/>
            </w:tcMar>
            <w:vAlign w:val="center"/>
          </w:tcPr>
          <w:p>
            <w:pPr>
              <w:spacing w:after="0" w:line="276" w:lineRule="auto"/>
              <w:jc w:val="left"/>
            </w:pPr>
            <w:r>
              <w:rPr>
                <w:rFonts w:ascii="??" w:hAnsi="??" w:eastAsia="??"/>
                <w:b w:val="0"/>
                <w:sz w:val="21"/>
              </w:rPr>
              <w:t>存储项目池、审批、运行表、承包商同步、物料流转、完井台账、统计结果等结构化数据。</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417" w:type="dxa"/>
            <w:tcMar>
              <w:top w:w="80" w:type="dxa"/>
              <w:left w:w="80" w:type="dxa"/>
              <w:bottom w:w="80" w:type="dxa"/>
              <w:right w:w="80" w:type="dxa"/>
            </w:tcMar>
            <w:vAlign w:val="center"/>
          </w:tcPr>
          <w:p>
            <w:pPr>
              <w:spacing w:after="0" w:line="276" w:lineRule="auto"/>
              <w:jc w:val="left"/>
            </w:pPr>
            <w:r>
              <w:rPr>
                <w:rFonts w:ascii="??" w:hAnsi="??" w:eastAsia="??"/>
                <w:b w:val="0"/>
                <w:sz w:val="21"/>
              </w:rPr>
              <w:t>对象存储</w:t>
            </w:r>
          </w:p>
        </w:tc>
        <w:tc>
          <w:tcPr>
            <w:tcW w:w="2551" w:type="dxa"/>
            <w:tcMar>
              <w:top w:w="80" w:type="dxa"/>
              <w:left w:w="80" w:type="dxa"/>
              <w:bottom w:w="80" w:type="dxa"/>
              <w:right w:w="80" w:type="dxa"/>
            </w:tcMar>
            <w:vAlign w:val="center"/>
          </w:tcPr>
          <w:p>
            <w:pPr>
              <w:spacing w:after="0" w:line="276" w:lineRule="auto"/>
              <w:jc w:val="left"/>
            </w:pPr>
            <w:r>
              <w:rPr>
                <w:rFonts w:ascii="??" w:hAnsi="??" w:eastAsia="??"/>
                <w:b w:val="0"/>
                <w:sz w:val="21"/>
              </w:rPr>
              <w:t>MinIO</w:t>
            </w:r>
          </w:p>
        </w:tc>
        <w:tc>
          <w:tcPr>
            <w:tcW w:w="5103" w:type="dxa"/>
            <w:tcMar>
              <w:top w:w="80" w:type="dxa"/>
              <w:left w:w="80" w:type="dxa"/>
              <w:bottom w:w="80" w:type="dxa"/>
              <w:right w:w="80" w:type="dxa"/>
            </w:tcMar>
            <w:vAlign w:val="center"/>
          </w:tcPr>
          <w:p>
            <w:pPr>
              <w:spacing w:after="0" w:line="276" w:lineRule="auto"/>
              <w:jc w:val="left"/>
            </w:pPr>
            <w:r>
              <w:rPr>
                <w:rFonts w:ascii="??" w:hAnsi="??" w:eastAsia="??"/>
                <w:b w:val="0"/>
                <w:sz w:val="21"/>
              </w:rPr>
              <w:t>管理修前/修后报告、报表模板、导出文件和业务附件。</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417" w:type="dxa"/>
            <w:tcMar>
              <w:top w:w="80" w:type="dxa"/>
              <w:left w:w="80" w:type="dxa"/>
              <w:bottom w:w="80" w:type="dxa"/>
              <w:right w:w="80" w:type="dxa"/>
            </w:tcMar>
            <w:vAlign w:val="center"/>
          </w:tcPr>
          <w:p>
            <w:pPr>
              <w:spacing w:after="0" w:line="276" w:lineRule="auto"/>
              <w:jc w:val="left"/>
            </w:pPr>
            <w:r>
              <w:rPr>
                <w:rFonts w:ascii="??" w:hAnsi="??" w:eastAsia="??"/>
                <w:b w:val="0"/>
                <w:sz w:val="21"/>
              </w:rPr>
              <w:t>数据处理</w:t>
            </w:r>
          </w:p>
        </w:tc>
        <w:tc>
          <w:tcPr>
            <w:tcW w:w="2551" w:type="dxa"/>
            <w:tcMar>
              <w:top w:w="80" w:type="dxa"/>
              <w:left w:w="80" w:type="dxa"/>
              <w:bottom w:w="80" w:type="dxa"/>
              <w:right w:w="80" w:type="dxa"/>
            </w:tcMar>
            <w:vAlign w:val="center"/>
          </w:tcPr>
          <w:p>
            <w:pPr>
              <w:spacing w:after="0" w:line="276" w:lineRule="auto"/>
              <w:jc w:val="left"/>
            </w:pPr>
            <w:r>
              <w:rPr>
                <w:rFonts w:ascii="??" w:hAnsi="??" w:eastAsia="??"/>
                <w:b w:val="0"/>
                <w:sz w:val="21"/>
              </w:rPr>
              <w:t>Pandas + openpyxl + python-docx</w:t>
            </w:r>
          </w:p>
        </w:tc>
        <w:tc>
          <w:tcPr>
            <w:tcW w:w="5103" w:type="dxa"/>
            <w:tcMar>
              <w:top w:w="80" w:type="dxa"/>
              <w:left w:w="80" w:type="dxa"/>
              <w:bottom w:w="80" w:type="dxa"/>
              <w:right w:w="80" w:type="dxa"/>
            </w:tcMar>
            <w:vAlign w:val="center"/>
          </w:tcPr>
          <w:p>
            <w:pPr>
              <w:spacing w:after="0" w:line="276" w:lineRule="auto"/>
              <w:jc w:val="left"/>
            </w:pPr>
            <w:r>
              <w:rPr>
                <w:rFonts w:ascii="??" w:hAnsi="??" w:eastAsia="??"/>
                <w:b w:val="0"/>
                <w:sz w:val="21"/>
              </w:rPr>
              <w:t>完成Excel批量导入导出、统计分析、Word/Excel报告生成与模板化输出。</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417" w:type="dxa"/>
            <w:tcMar>
              <w:top w:w="80" w:type="dxa"/>
              <w:left w:w="80" w:type="dxa"/>
              <w:bottom w:w="80" w:type="dxa"/>
              <w:right w:w="80" w:type="dxa"/>
            </w:tcMar>
            <w:vAlign w:val="center"/>
          </w:tcPr>
          <w:p>
            <w:pPr>
              <w:spacing w:after="0" w:line="276" w:lineRule="auto"/>
              <w:jc w:val="left"/>
            </w:pPr>
            <w:r>
              <w:rPr>
                <w:rFonts w:ascii="??" w:hAnsi="??" w:eastAsia="??"/>
                <w:b w:val="0"/>
                <w:sz w:val="21"/>
              </w:rPr>
              <w:t>部署运维</w:t>
            </w:r>
          </w:p>
        </w:tc>
        <w:tc>
          <w:tcPr>
            <w:tcW w:w="2551" w:type="dxa"/>
            <w:tcMar>
              <w:top w:w="80" w:type="dxa"/>
              <w:left w:w="80" w:type="dxa"/>
              <w:bottom w:w="80" w:type="dxa"/>
              <w:right w:w="80" w:type="dxa"/>
            </w:tcMar>
            <w:vAlign w:val="center"/>
          </w:tcPr>
          <w:p>
            <w:pPr>
              <w:spacing w:after="0" w:line="276" w:lineRule="auto"/>
              <w:jc w:val="left"/>
            </w:pPr>
            <w:r>
              <w:rPr>
                <w:rFonts w:ascii="??" w:hAnsi="??" w:eastAsia="??"/>
                <w:b w:val="0"/>
                <w:sz w:val="21"/>
              </w:rPr>
              <w:t>Docker + Uvicorn + Nginx</w:t>
            </w:r>
          </w:p>
        </w:tc>
        <w:tc>
          <w:tcPr>
            <w:tcW w:w="5103" w:type="dxa"/>
            <w:tcMar>
              <w:top w:w="80" w:type="dxa"/>
              <w:left w:w="80" w:type="dxa"/>
              <w:bottom w:w="80" w:type="dxa"/>
              <w:right w:w="80" w:type="dxa"/>
            </w:tcMar>
            <w:vAlign w:val="center"/>
          </w:tcPr>
          <w:p>
            <w:pPr>
              <w:spacing w:after="0" w:line="276" w:lineRule="auto"/>
              <w:jc w:val="left"/>
            </w:pPr>
            <w:r>
              <w:rPr>
                <w:rFonts w:ascii="??" w:hAnsi="??" w:eastAsia="??"/>
                <w:b w:val="0"/>
                <w:sz w:val="21"/>
              </w:rPr>
              <w:t>实现容器化交付、反向代理、静态资源分发和应用服务管理。</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417" w:type="dxa"/>
            <w:tcMar>
              <w:top w:w="80" w:type="dxa"/>
              <w:left w:w="80" w:type="dxa"/>
              <w:bottom w:w="80" w:type="dxa"/>
              <w:right w:w="80" w:type="dxa"/>
            </w:tcMar>
            <w:vAlign w:val="center"/>
          </w:tcPr>
          <w:p>
            <w:pPr>
              <w:spacing w:after="0" w:line="276" w:lineRule="auto"/>
              <w:jc w:val="left"/>
            </w:pPr>
            <w:r>
              <w:rPr>
                <w:rFonts w:ascii="??" w:hAnsi="??" w:eastAsia="??"/>
                <w:b w:val="0"/>
                <w:sz w:val="21"/>
              </w:rPr>
              <w:t>监控告警</w:t>
            </w:r>
          </w:p>
        </w:tc>
        <w:tc>
          <w:tcPr>
            <w:tcW w:w="2551" w:type="dxa"/>
            <w:tcMar>
              <w:top w:w="80" w:type="dxa"/>
              <w:left w:w="80" w:type="dxa"/>
              <w:bottom w:w="80" w:type="dxa"/>
              <w:right w:w="80" w:type="dxa"/>
            </w:tcMar>
            <w:vAlign w:val="center"/>
          </w:tcPr>
          <w:p>
            <w:pPr>
              <w:spacing w:after="0" w:line="276" w:lineRule="auto"/>
              <w:jc w:val="left"/>
            </w:pPr>
            <w:r>
              <w:rPr>
                <w:rFonts w:ascii="??" w:hAnsi="??" w:eastAsia="??"/>
                <w:b w:val="0"/>
                <w:sz w:val="21"/>
              </w:rPr>
              <w:t>Prometheus + Grafana</w:t>
            </w:r>
          </w:p>
        </w:tc>
        <w:tc>
          <w:tcPr>
            <w:tcW w:w="5103" w:type="dxa"/>
            <w:tcMar>
              <w:top w:w="80" w:type="dxa"/>
              <w:left w:w="80" w:type="dxa"/>
              <w:bottom w:w="80" w:type="dxa"/>
              <w:right w:w="80" w:type="dxa"/>
            </w:tcMar>
            <w:vAlign w:val="center"/>
          </w:tcPr>
          <w:p>
            <w:pPr>
              <w:spacing w:after="0" w:line="276" w:lineRule="auto"/>
              <w:jc w:val="left"/>
            </w:pPr>
            <w:r>
              <w:rPr>
                <w:rFonts w:ascii="??" w:hAnsi="??" w:eastAsia="??"/>
                <w:b w:val="0"/>
                <w:sz w:val="21"/>
              </w:rPr>
              <w:t>监控服务运行、接口响应、同步任务、数据库、服务器资源和告警推送。</w:t>
            </w:r>
          </w:p>
        </w:tc>
      </w:tr>
    </w:tbl>
    <w:p>
      <w:pPr>
        <w:spacing w:before="0" w:after="120" w:line="300" w:lineRule="auto"/>
      </w:pPr>
    </w:p>
    <w:p>
      <w:pPr>
        <w:pStyle w:val="3"/>
        <w:keepNext/>
        <w:spacing w:before="200" w:after="120" w:line="300" w:lineRule="auto"/>
        <w:jc w:val="left"/>
      </w:pPr>
      <w:r>
        <w:rPr>
          <w:rFonts w:ascii="??" w:hAnsi="??" w:eastAsia="??"/>
          <w:b/>
          <w:sz w:val="28"/>
        </w:rPr>
        <w:t>2.4 接口设计规范</w:t>
      </w:r>
    </w:p>
    <w:p>
      <w:pPr>
        <w:spacing w:before="0" w:after="120" w:line="300" w:lineRule="auto"/>
        <w:ind w:firstLine="480"/>
        <w:jc w:val="both"/>
      </w:pPr>
      <w:r>
        <w:rPr>
          <w:rFonts w:ascii="??" w:hAnsi="??" w:eastAsia="??"/>
          <w:b w:val="0"/>
          <w:sz w:val="24"/>
        </w:rPr>
        <w:t>系统接口统一采用RESTful风格，基础路径建议采用/api/v1/进行版本化管理。对外集成接口应优先采用正式API、数据库只读视图或双方认可的数据交换方式，避免直接抓取页面导致生产系统安全风险。</w:t>
      </w:r>
    </w:p>
    <w:p>
      <w:pPr>
        <w:spacing w:before="0" w:after="120" w:line="300" w:lineRule="auto"/>
        <w:ind w:left="420" w:firstLine="480"/>
        <w:jc w:val="both"/>
      </w:pPr>
      <w:r>
        <w:rPr>
          <w:rFonts w:ascii="??" w:hAnsi="??" w:eastAsia="??"/>
          <w:b w:val="0"/>
          <w:sz w:val="24"/>
        </w:rPr>
        <w:t>• 统一鉴权：内部用户兼容SSO/LDAP/JWT，外部系统对接采用Token、签名、IP白名单等方式。</w:t>
      </w:r>
    </w:p>
    <w:p>
      <w:pPr>
        <w:spacing w:before="0" w:after="120" w:line="300" w:lineRule="auto"/>
        <w:ind w:left="420" w:firstLine="480"/>
        <w:jc w:val="both"/>
      </w:pPr>
      <w:r>
        <w:rPr>
          <w:rFonts w:ascii="??" w:hAnsi="??" w:eastAsia="??"/>
          <w:b w:val="0"/>
          <w:sz w:val="24"/>
        </w:rPr>
        <w:t>• 统一响应：返回体包含code、msg、data、trace_id，便于前端提示和问题追踪。</w:t>
      </w:r>
    </w:p>
    <w:p>
      <w:pPr>
        <w:spacing w:before="0" w:after="120" w:line="300" w:lineRule="auto"/>
        <w:ind w:left="420" w:firstLine="480"/>
        <w:jc w:val="both"/>
      </w:pPr>
      <w:r>
        <w:rPr>
          <w:rFonts w:ascii="??" w:hAnsi="??" w:eastAsia="??"/>
          <w:b w:val="0"/>
          <w:sz w:val="24"/>
        </w:rPr>
        <w:t>• 统一日志：所有接口调用记录请求来源、调用时间、关键参数、处理结果、异常原因和耗时。</w:t>
      </w:r>
    </w:p>
    <w:p>
      <w:pPr>
        <w:spacing w:before="0" w:after="120" w:line="300" w:lineRule="auto"/>
        <w:ind w:left="420" w:firstLine="480"/>
        <w:jc w:val="both"/>
      </w:pPr>
      <w:r>
        <w:rPr>
          <w:rFonts w:ascii="??" w:hAnsi="??" w:eastAsia="??"/>
          <w:b w:val="0"/>
          <w:sz w:val="24"/>
        </w:rPr>
        <w:t>• 幂等控制：派工、物料确认、A5回调等关键接口应具备幂等校验，防止重复提交。</w:t>
      </w:r>
    </w:p>
    <w:p>
      <w:pPr>
        <w:spacing w:before="0" w:after="120" w:line="300" w:lineRule="auto"/>
        <w:ind w:left="420" w:firstLine="480"/>
        <w:jc w:val="both"/>
      </w:pPr>
      <w:r>
        <w:rPr>
          <w:rFonts w:ascii="??" w:hAnsi="??" w:eastAsia="??"/>
          <w:b w:val="0"/>
          <w:sz w:val="24"/>
        </w:rPr>
        <w:t>• 异常重试：跨系统同步任务失败时进入重试队列，并在连续失败达到阈值后触发告警。</w:t>
      </w:r>
    </w:p>
    <w:p>
      <w:pPr>
        <w:pStyle w:val="3"/>
        <w:keepNext/>
        <w:spacing w:before="200" w:after="120" w:line="300" w:lineRule="auto"/>
        <w:jc w:val="left"/>
      </w:pPr>
      <w:r>
        <w:rPr>
          <w:rFonts w:ascii="??" w:hAnsi="??" w:eastAsia="??"/>
          <w:b/>
          <w:sz w:val="28"/>
        </w:rPr>
        <w:t>2.5 架构可行性说明</w:t>
      </w:r>
    </w:p>
    <w:p>
      <w:pPr>
        <w:spacing w:before="0" w:after="120" w:line="300" w:lineRule="auto"/>
        <w:ind w:firstLine="480"/>
        <w:jc w:val="both"/>
      </w:pPr>
      <w:r>
        <w:rPr>
          <w:rFonts w:ascii="??" w:hAnsi="??" w:eastAsia="??"/>
          <w:b w:val="0"/>
          <w:sz w:val="24"/>
        </w:rPr>
        <w:t>重新确定后的架构以“业务流程系统 + 集成适配 + 数据台账”为主，不引入高算力或复杂模型服务，基础组件均为成熟通用技术，能够在企业内网或私有云环境中部署。对接口依赖较强的部分设置过渡方案，可先实现内部台账、模板导入导出和人工确认，再逐步接入外部平台接口，从而降低联调不确定性对整体进度的影响。</w:t>
      </w:r>
    </w:p>
    <w:p>
      <w:pPr>
        <w:spacing w:before="0" w:after="120" w:line="300" w:lineRule="auto"/>
      </w:pPr>
      <w:r>
        <w:rPr>
          <w:rFonts w:ascii="??" w:hAnsi="??" w:eastAsia="??"/>
          <w:sz w:val="24"/>
        </w:rPr>
        <w:br w:type="page"/>
      </w:r>
    </w:p>
    <w:p>
      <w:pPr>
        <w:pStyle w:val="2"/>
        <w:keepNext/>
        <w:spacing w:before="280" w:after="160" w:line="300" w:lineRule="auto"/>
        <w:jc w:val="left"/>
      </w:pPr>
      <w:r>
        <w:rPr>
          <w:rFonts w:ascii="??" w:hAnsi="??" w:eastAsia="??"/>
          <w:b/>
          <w:sz w:val="32"/>
        </w:rPr>
        <w:t>第三章  核心业务模块设计</w:t>
      </w:r>
    </w:p>
    <w:p>
      <w:pPr>
        <w:pStyle w:val="3"/>
        <w:keepNext/>
        <w:spacing w:before="200" w:after="120" w:line="300" w:lineRule="auto"/>
        <w:jc w:val="left"/>
      </w:pPr>
      <w:r>
        <w:rPr>
          <w:rFonts w:ascii="??" w:hAnsi="??" w:eastAsia="??"/>
          <w:b/>
          <w:sz w:val="28"/>
        </w:rPr>
        <w:t>3.1 上修项目池管理模块</w:t>
      </w:r>
    </w:p>
    <w:p>
      <w:pPr>
        <w:spacing w:before="0" w:after="120" w:line="300" w:lineRule="auto"/>
        <w:ind w:firstLine="480"/>
        <w:jc w:val="both"/>
      </w:pPr>
      <w:r>
        <w:rPr>
          <w:rFonts w:ascii="??" w:hAnsi="??" w:eastAsia="??"/>
          <w:b w:val="0"/>
          <w:sz w:val="24"/>
        </w:rPr>
        <w:t>上修项目池是井下作业全过程协同的业务源头。基层单位录入待上修井号、措施内容、提报单位、提报时间、项目状态和必要附件，项目池管理单位根据生产需要选择井号发起上修申请。</w:t>
      </w:r>
    </w:p>
    <w:p>
      <w:pPr>
        <w:spacing w:before="0" w:after="120" w:line="300" w:lineRule="auto"/>
        <w:ind w:left="420" w:firstLine="480"/>
        <w:jc w:val="both"/>
      </w:pPr>
      <w:r>
        <w:rPr>
          <w:rFonts w:ascii="??" w:hAnsi="??" w:eastAsia="??"/>
          <w:b w:val="0"/>
          <w:sz w:val="24"/>
        </w:rPr>
        <w:t>• 标准化提报：支持井号、区块、层位、措施内容、提报原因、附件照片等字段录入；字段范围、必填项和照片要求需第一阶段确认。</w:t>
      </w:r>
    </w:p>
    <w:p>
      <w:pPr>
        <w:spacing w:before="0" w:after="120" w:line="300" w:lineRule="auto"/>
        <w:ind w:left="420" w:firstLine="480"/>
        <w:jc w:val="both"/>
      </w:pPr>
      <w:r>
        <w:rPr>
          <w:rFonts w:ascii="??" w:hAnsi="??" w:eastAsia="??"/>
          <w:b w:val="0"/>
          <w:sz w:val="24"/>
        </w:rPr>
        <w:t>• 批量导入导出：支持Excel模板批量导入和项目池台账导出，避免重复手工录入。</w:t>
      </w:r>
    </w:p>
    <w:p>
      <w:pPr>
        <w:spacing w:before="0" w:after="120" w:line="300" w:lineRule="auto"/>
        <w:ind w:left="420" w:firstLine="480"/>
        <w:jc w:val="both"/>
      </w:pPr>
      <w:r>
        <w:rPr>
          <w:rFonts w:ascii="??" w:hAnsi="??" w:eastAsia="??"/>
          <w:b w:val="0"/>
          <w:sz w:val="24"/>
        </w:rPr>
        <w:t>• 动态检索与筛选：支持按单位、井号、措施类型、状态、提报时间等条件组合检索。</w:t>
      </w:r>
    </w:p>
    <w:p>
      <w:pPr>
        <w:spacing w:before="0" w:after="120" w:line="300" w:lineRule="auto"/>
        <w:ind w:left="420" w:firstLine="480"/>
        <w:jc w:val="both"/>
      </w:pPr>
      <w:r>
        <w:rPr>
          <w:rFonts w:ascii="??" w:hAnsi="??" w:eastAsia="??"/>
          <w:b w:val="0"/>
          <w:sz w:val="24"/>
        </w:rPr>
        <w:t>• 选井提报：项目池管理单位选择井号后生成上修申请，进入审批工作流并记录流程起点。</w:t>
      </w:r>
    </w:p>
    <w:p>
      <w:pPr>
        <w:spacing w:before="0" w:after="120" w:line="300" w:lineRule="auto"/>
        <w:ind w:left="420" w:firstLine="480"/>
        <w:jc w:val="both"/>
      </w:pPr>
      <w:r>
        <w:rPr>
          <w:rFonts w:ascii="??" w:hAnsi="??" w:eastAsia="??"/>
          <w:b w:val="0"/>
          <w:sz w:val="24"/>
        </w:rPr>
        <w:t>• 状态留痕：每次提报、修改、退回、重新提报均记录操作人、时间和变更内容。</w:t>
      </w:r>
    </w:p>
    <w:p>
      <w:pPr>
        <w:pStyle w:val="3"/>
        <w:keepNext/>
        <w:spacing w:before="200" w:after="120" w:line="300" w:lineRule="auto"/>
        <w:jc w:val="left"/>
      </w:pPr>
      <w:r>
        <w:rPr>
          <w:rFonts w:ascii="??" w:hAnsi="??" w:eastAsia="??"/>
          <w:b/>
          <w:sz w:val="28"/>
        </w:rPr>
        <w:t>3.2 审核审批工作流模块</w:t>
      </w:r>
    </w:p>
    <w:p>
      <w:pPr>
        <w:spacing w:before="0" w:after="120" w:line="300" w:lineRule="auto"/>
        <w:ind w:firstLine="480"/>
        <w:jc w:val="both"/>
      </w:pPr>
      <w:r>
        <w:rPr>
          <w:rFonts w:ascii="??" w:hAnsi="??" w:eastAsia="??"/>
          <w:b w:val="0"/>
          <w:sz w:val="24"/>
        </w:rPr>
        <w:t>审批工作流承接上修项目池，围绕产量核实、油藏信息核实、井况核实、措施可行性确认和作业条件核实开展线上联审。</w:t>
      </w:r>
    </w:p>
    <w:p>
      <w:pPr>
        <w:spacing w:before="0" w:after="120" w:line="300" w:lineRule="auto"/>
        <w:ind w:left="420" w:firstLine="480"/>
        <w:jc w:val="both"/>
      </w:pPr>
      <w:r>
        <w:rPr>
          <w:rFonts w:ascii="??" w:hAnsi="??" w:eastAsia="??"/>
          <w:b w:val="0"/>
          <w:sz w:val="24"/>
        </w:rPr>
        <w:t>• 多节点审批：地质所或生产指挥中心完成产量、油藏等信息核实；工艺所完成井况、措施可行性和作业条件核实。</w:t>
      </w:r>
    </w:p>
    <w:p>
      <w:pPr>
        <w:spacing w:before="0" w:after="120" w:line="300" w:lineRule="auto"/>
        <w:ind w:left="420" w:firstLine="480"/>
        <w:jc w:val="both"/>
      </w:pPr>
      <w:r>
        <w:rPr>
          <w:rFonts w:ascii="??" w:hAnsi="??" w:eastAsia="??"/>
          <w:b w:val="0"/>
          <w:sz w:val="24"/>
        </w:rPr>
        <w:t>• 审批意见留痕：每个节点记录审批人、审批意见、审批时间、处理结果和附件资料。</w:t>
      </w:r>
    </w:p>
    <w:p>
      <w:pPr>
        <w:spacing w:before="0" w:after="120" w:line="300" w:lineRule="auto"/>
        <w:ind w:left="420" w:firstLine="480"/>
        <w:jc w:val="both"/>
      </w:pPr>
      <w:r>
        <w:rPr>
          <w:rFonts w:ascii="??" w:hAnsi="??" w:eastAsia="??"/>
          <w:b w:val="0"/>
          <w:sz w:val="24"/>
        </w:rPr>
        <w:t>• 驳回与重提：支持退回项目池、退回上一节点或终止流程，并将原因同步给发起单位。</w:t>
      </w:r>
    </w:p>
    <w:p>
      <w:pPr>
        <w:spacing w:before="0" w:after="120" w:line="300" w:lineRule="auto"/>
        <w:ind w:left="420" w:firstLine="480"/>
        <w:jc w:val="both"/>
      </w:pPr>
      <w:r>
        <w:rPr>
          <w:rFonts w:ascii="??" w:hAnsi="??" w:eastAsia="??"/>
          <w:b w:val="0"/>
          <w:sz w:val="24"/>
        </w:rPr>
        <w:t>• 流程图追溯：提供单井审批流转轨迹，便于业务复盘和责任追溯。</w:t>
      </w:r>
    </w:p>
    <w:p>
      <w:pPr>
        <w:spacing w:before="0" w:after="120" w:line="300" w:lineRule="auto"/>
        <w:ind w:left="420" w:firstLine="480"/>
        <w:jc w:val="both"/>
      </w:pPr>
      <w:r>
        <w:rPr>
          <w:rFonts w:ascii="??" w:hAnsi="??" w:eastAsia="??"/>
          <w:b w:val="0"/>
          <w:sz w:val="24"/>
        </w:rPr>
        <w:t>• 角色待确认：第一阶段需明确发起人、结束人、各审批节点对应岗位、业务角色及权限边界。</w:t>
      </w:r>
    </w:p>
    <w:p>
      <w:pPr>
        <w:pStyle w:val="3"/>
        <w:keepNext/>
        <w:spacing w:before="200" w:after="120" w:line="300" w:lineRule="auto"/>
        <w:jc w:val="left"/>
      </w:pPr>
      <w:r>
        <w:rPr>
          <w:rFonts w:ascii="??" w:hAnsi="??" w:eastAsia="??"/>
          <w:b/>
          <w:sz w:val="28"/>
        </w:rPr>
        <w:t>3.3 修井运行与调度模块</w:t>
      </w:r>
    </w:p>
    <w:p>
      <w:pPr>
        <w:spacing w:before="0" w:after="120" w:line="300" w:lineRule="auto"/>
        <w:ind w:firstLine="480"/>
        <w:jc w:val="both"/>
      </w:pPr>
      <w:r>
        <w:rPr>
          <w:rFonts w:ascii="??" w:hAnsi="??" w:eastAsia="??"/>
          <w:b w:val="0"/>
          <w:sz w:val="24"/>
        </w:rPr>
        <w:t>本模块用于承接审批通过任务，维护修井运行表，支撑待派工任务管理、队伍匹配、派工调度和施工状态跟踪。</w:t>
      </w:r>
    </w:p>
    <w:p>
      <w:pPr>
        <w:spacing w:before="0" w:after="120" w:line="300" w:lineRule="auto"/>
        <w:ind w:left="420" w:firstLine="480"/>
        <w:jc w:val="both"/>
      </w:pPr>
      <w:r>
        <w:rPr>
          <w:rFonts w:ascii="??" w:hAnsi="??" w:eastAsia="??"/>
          <w:b w:val="0"/>
          <w:sz w:val="24"/>
        </w:rPr>
        <w:t>• 修井运行表：审批通过后自动生成待派工作业任务，记录井号、措施类型、审批来源、A5工单信息、派工状态、施工状态、物料状态等。</w:t>
      </w:r>
    </w:p>
    <w:p>
      <w:pPr>
        <w:spacing w:before="0" w:after="120" w:line="300" w:lineRule="auto"/>
        <w:ind w:left="420" w:firstLine="480"/>
        <w:jc w:val="both"/>
      </w:pPr>
      <w:r>
        <w:rPr>
          <w:rFonts w:ascii="??" w:hAnsi="??" w:eastAsia="??"/>
          <w:b w:val="0"/>
          <w:sz w:val="24"/>
        </w:rPr>
        <w:t>• 调度工作台：调度人员根据承包商队伍状态、施工能力、任务优先级、物料准备情况进行派工。</w:t>
      </w:r>
    </w:p>
    <w:p>
      <w:pPr>
        <w:spacing w:before="0" w:after="120" w:line="300" w:lineRule="auto"/>
        <w:ind w:left="420" w:firstLine="480"/>
        <w:jc w:val="both"/>
      </w:pPr>
      <w:r>
        <w:rPr>
          <w:rFonts w:ascii="??" w:hAnsi="??" w:eastAsia="??"/>
          <w:b w:val="0"/>
          <w:sz w:val="24"/>
        </w:rPr>
        <w:t>• 队伍匹配规则：初期可按队伍状态、施工能力、资质、是否空闲、距离或作业区域等条件推荐；后续可扩展为规则评分或算法推荐。</w:t>
      </w:r>
    </w:p>
    <w:p>
      <w:pPr>
        <w:spacing w:before="0" w:after="120" w:line="300" w:lineRule="auto"/>
        <w:ind w:left="420" w:firstLine="480"/>
        <w:jc w:val="both"/>
      </w:pPr>
      <w:r>
        <w:rPr>
          <w:rFonts w:ascii="??" w:hAnsi="??" w:eastAsia="??"/>
          <w:b w:val="0"/>
          <w:sz w:val="24"/>
        </w:rPr>
        <w:t>• 派工防冲突：使用Redis分布式锁和幂等校验，防止多人同时给同一队伍或同一任务重复派工。</w:t>
      </w:r>
    </w:p>
    <w:p>
      <w:pPr>
        <w:spacing w:before="0" w:after="120" w:line="300" w:lineRule="auto"/>
        <w:ind w:left="420" w:firstLine="480"/>
        <w:jc w:val="both"/>
      </w:pPr>
      <w:r>
        <w:rPr>
          <w:rFonts w:ascii="??" w:hAnsi="??" w:eastAsia="??"/>
          <w:b w:val="0"/>
          <w:sz w:val="24"/>
        </w:rPr>
        <w:t>• 作业过程跟踪：通过A5状态回传和日报同步更新施工进度、异常情况、特殊工序及完工状态。</w:t>
      </w:r>
    </w:p>
    <w:p>
      <w:pPr>
        <w:spacing w:before="0" w:after="120" w:line="300" w:lineRule="auto"/>
        <w:ind w:left="420" w:firstLine="480"/>
        <w:jc w:val="both"/>
      </w:pPr>
      <w:r>
        <w:rPr>
          <w:rFonts w:ascii="??" w:hAnsi="??" w:eastAsia="??"/>
          <w:b w:val="0"/>
          <w:sz w:val="24"/>
        </w:rPr>
        <w:t>• 第一阶段待确认：修井运行表维护人、字段范围、队伍匹配算法、派工审批是否需要二次确认。</w:t>
      </w:r>
    </w:p>
    <w:p>
      <w:pPr>
        <w:pStyle w:val="3"/>
        <w:keepNext/>
        <w:spacing w:before="200" w:after="120" w:line="300" w:lineRule="auto"/>
        <w:jc w:val="left"/>
      </w:pPr>
      <w:r>
        <w:rPr>
          <w:rFonts w:ascii="??" w:hAnsi="??" w:eastAsia="??"/>
          <w:b/>
          <w:sz w:val="28"/>
        </w:rPr>
        <w:t>3.4 承包商协同管理模块</w:t>
      </w:r>
    </w:p>
    <w:p>
      <w:pPr>
        <w:spacing w:before="0" w:after="120" w:line="300" w:lineRule="auto"/>
        <w:ind w:firstLine="480"/>
        <w:jc w:val="both"/>
      </w:pPr>
      <w:r>
        <w:rPr>
          <w:rFonts w:ascii="??" w:hAnsi="??" w:eastAsia="??"/>
          <w:b w:val="0"/>
          <w:sz w:val="24"/>
        </w:rPr>
        <w:t>承包商协同管理通过接口获取承包商人员、设备、资质、队伍状态、现场安全评估等数据，重点实现承包商数据查看、调用、同步和留痕，服务派工、现场协同和台账同步。承包商底层基础数据仍由承包商系统管理，本系统不重复建设其底层维护体系。</w:t>
      </w:r>
    </w:p>
    <w:p>
      <w:pPr>
        <w:spacing w:before="0" w:after="120" w:line="300" w:lineRule="auto"/>
        <w:ind w:left="420" w:firstLine="480"/>
        <w:jc w:val="both"/>
      </w:pPr>
      <w:r>
        <w:rPr>
          <w:rFonts w:ascii="??" w:hAnsi="??" w:eastAsia="??"/>
          <w:b w:val="0"/>
          <w:sz w:val="24"/>
        </w:rPr>
        <w:t>• 数据查看：展示承包商人员、设备、资质、可作业队伍、队伍状态、现场安全评估等信息。</w:t>
      </w:r>
    </w:p>
    <w:p>
      <w:pPr>
        <w:spacing w:before="0" w:after="120" w:line="300" w:lineRule="auto"/>
        <w:ind w:left="420" w:firstLine="480"/>
        <w:jc w:val="both"/>
      </w:pPr>
      <w:r>
        <w:rPr>
          <w:rFonts w:ascii="??" w:hAnsi="??" w:eastAsia="??"/>
          <w:b w:val="0"/>
          <w:sz w:val="24"/>
        </w:rPr>
        <w:t>• 业务调用：派工时调用承包商队伍状态、资质能力、安全评估结果，为队伍匹配和现场协同提供依据。</w:t>
      </w:r>
    </w:p>
    <w:p>
      <w:pPr>
        <w:spacing w:before="0" w:after="120" w:line="300" w:lineRule="auto"/>
        <w:ind w:left="420" w:firstLine="480"/>
        <w:jc w:val="both"/>
      </w:pPr>
      <w:r>
        <w:rPr>
          <w:rFonts w:ascii="??" w:hAnsi="??" w:eastAsia="??"/>
          <w:b w:val="0"/>
          <w:sz w:val="24"/>
        </w:rPr>
        <w:t>• 同步留痕：记录数据同步时间、来源平台、关键字段、调用业务场景和异常信息。</w:t>
      </w:r>
    </w:p>
    <w:p>
      <w:pPr>
        <w:spacing w:before="0" w:after="120" w:line="300" w:lineRule="auto"/>
        <w:ind w:left="420" w:firstLine="480"/>
        <w:jc w:val="both"/>
      </w:pPr>
      <w:r>
        <w:rPr>
          <w:rFonts w:ascii="??" w:hAnsi="??" w:eastAsia="??"/>
          <w:b w:val="0"/>
          <w:sz w:val="24"/>
        </w:rPr>
        <w:t>• 现场协同：支持围绕单井作业查看相关承包商队伍、人员、设备、资质和安全评估记录。</w:t>
      </w:r>
    </w:p>
    <w:p>
      <w:pPr>
        <w:spacing w:before="0" w:after="120" w:line="300" w:lineRule="auto"/>
        <w:ind w:left="420" w:firstLine="480"/>
        <w:jc w:val="both"/>
      </w:pPr>
      <w:r>
        <w:rPr>
          <w:rFonts w:ascii="??" w:hAnsi="??" w:eastAsia="??"/>
          <w:b w:val="0"/>
          <w:sz w:val="24"/>
        </w:rPr>
        <w:t>• 对接方式待确认：第一阶段需明确承包商平台名称、接口协议、数据项、同步周期和权限边界。</w:t>
      </w:r>
    </w:p>
    <w:p>
      <w:pPr>
        <w:pStyle w:val="3"/>
        <w:keepNext/>
        <w:spacing w:before="200" w:after="120" w:line="300" w:lineRule="auto"/>
        <w:jc w:val="left"/>
      </w:pPr>
      <w:r>
        <w:rPr>
          <w:rFonts w:ascii="??" w:hAnsi="??" w:eastAsia="??"/>
          <w:b/>
          <w:sz w:val="28"/>
        </w:rPr>
        <w:t>3.5 物料管理与配送模块</w:t>
      </w:r>
    </w:p>
    <w:p>
      <w:pPr>
        <w:spacing w:before="0" w:after="120" w:line="300" w:lineRule="auto"/>
        <w:ind w:firstLine="480"/>
        <w:jc w:val="both"/>
      </w:pPr>
      <w:r>
        <w:rPr>
          <w:rFonts w:ascii="??" w:hAnsi="??" w:eastAsia="??"/>
          <w:b w:val="0"/>
          <w:sz w:val="24"/>
        </w:rPr>
        <w:t>物料管理与配送模块用于补齐井下作业物料保障链条，按作业井号、措施类型、施工工序生成或维护物料需求，管理物料计划提报、审核、确认、出库、领用、配送、到场确认和使用记录，并使异常提醒与修井运行表、派工任务、施工进度形成关联。</w:t>
      </w:r>
    </w:p>
    <w:p>
      <w:pPr>
        <w:spacing w:before="0" w:after="120" w:line="300" w:lineRule="auto"/>
        <w:ind w:left="420" w:firstLine="480"/>
        <w:jc w:val="both"/>
      </w:pPr>
      <w:r>
        <w:rPr>
          <w:rFonts w:ascii="??" w:hAnsi="??" w:eastAsia="??"/>
          <w:b w:val="0"/>
          <w:sz w:val="24"/>
        </w:rPr>
        <w:t>• 物料需求生成：按作业井号、措施类型、施工工序生成或维护物料需求，可支持人工维护和规则推荐两种方式。</w:t>
      </w:r>
    </w:p>
    <w:p>
      <w:pPr>
        <w:spacing w:before="0" w:after="120" w:line="300" w:lineRule="auto"/>
        <w:ind w:left="420" w:firstLine="480"/>
        <w:jc w:val="both"/>
      </w:pPr>
      <w:r>
        <w:rPr>
          <w:rFonts w:ascii="??" w:hAnsi="??" w:eastAsia="??"/>
          <w:b w:val="0"/>
          <w:sz w:val="24"/>
        </w:rPr>
        <w:t>• 计划提报与审核：围绕单井作业任务建立物料计划，支持提报、审核、确认、变更和撤销。</w:t>
      </w:r>
    </w:p>
    <w:p>
      <w:pPr>
        <w:spacing w:before="0" w:after="120" w:line="300" w:lineRule="auto"/>
        <w:ind w:left="420" w:firstLine="480"/>
        <w:jc w:val="both"/>
      </w:pPr>
      <w:r>
        <w:rPr>
          <w:rFonts w:ascii="??" w:hAnsi="??" w:eastAsia="??"/>
          <w:b w:val="0"/>
          <w:sz w:val="24"/>
        </w:rPr>
        <w:t>• 出库领用与配送：记录物料出库、领用人、配送车辆、配送时间、到场确认和签收信息。</w:t>
      </w:r>
    </w:p>
    <w:p>
      <w:pPr>
        <w:spacing w:before="0" w:after="120" w:line="300" w:lineRule="auto"/>
        <w:ind w:left="420" w:firstLine="480"/>
        <w:jc w:val="both"/>
      </w:pPr>
      <w:r>
        <w:rPr>
          <w:rFonts w:ascii="??" w:hAnsi="??" w:eastAsia="??"/>
          <w:b w:val="0"/>
          <w:sz w:val="24"/>
        </w:rPr>
        <w:t>• 使用记录：记录实际使用数量、剩余数量、异常损耗、退库或补料情况。</w:t>
      </w:r>
    </w:p>
    <w:p>
      <w:pPr>
        <w:spacing w:before="0" w:after="120" w:line="300" w:lineRule="auto"/>
        <w:ind w:left="420" w:firstLine="480"/>
        <w:jc w:val="both"/>
      </w:pPr>
      <w:r>
        <w:rPr>
          <w:rFonts w:ascii="??" w:hAnsi="??" w:eastAsia="??"/>
          <w:b w:val="0"/>
          <w:sz w:val="24"/>
        </w:rPr>
        <w:t>• 异常提醒：对缺料、延迟配送、异常物料需求等情况进行提醒和留痕。</w:t>
      </w:r>
    </w:p>
    <w:p>
      <w:pPr>
        <w:spacing w:before="0" w:after="120" w:line="300" w:lineRule="auto"/>
        <w:ind w:left="420" w:firstLine="480"/>
        <w:jc w:val="both"/>
      </w:pPr>
      <w:r>
        <w:rPr>
          <w:rFonts w:ascii="??" w:hAnsi="??" w:eastAsia="??"/>
          <w:b w:val="0"/>
          <w:sz w:val="24"/>
        </w:rPr>
        <w:t>• 任务联动：物料状态与修井运行表、派工任务、施工进度关联，避免物料管理与作业流程脱节。</w:t>
      </w:r>
    </w:p>
    <w:p>
      <w:pPr>
        <w:spacing w:before="0" w:after="120" w:line="300" w:lineRule="auto"/>
        <w:ind w:left="420" w:firstLine="480"/>
        <w:jc w:val="both"/>
      </w:pPr>
      <w:r>
        <w:rPr>
          <w:rFonts w:ascii="??" w:hAnsi="??" w:eastAsia="??"/>
          <w:b w:val="0"/>
          <w:sz w:val="24"/>
        </w:rPr>
        <w:t>• 边界待确认：物料平台是否已有、接口是否具备、哪些状态在本系统维护、哪些状态由外部平台回传。</w:t>
      </w:r>
    </w:p>
    <w:p>
      <w:pPr>
        <w:pStyle w:val="3"/>
        <w:keepNext/>
        <w:spacing w:before="200" w:after="120" w:line="300" w:lineRule="auto"/>
        <w:jc w:val="left"/>
      </w:pPr>
      <w:r>
        <w:rPr>
          <w:rFonts w:ascii="??" w:hAnsi="??" w:eastAsia="??"/>
          <w:b/>
          <w:sz w:val="28"/>
        </w:rPr>
        <w:t>3.6 A5系统集成模块</w:t>
      </w:r>
    </w:p>
    <w:p>
      <w:pPr>
        <w:spacing w:before="0" w:after="120" w:line="300" w:lineRule="auto"/>
        <w:ind w:firstLine="480"/>
        <w:jc w:val="both"/>
      </w:pPr>
      <w:r>
        <w:rPr>
          <w:rFonts w:ascii="??" w:hAnsi="??" w:eastAsia="??"/>
          <w:b w:val="0"/>
          <w:sz w:val="24"/>
        </w:rPr>
        <w:t>A5系统作为措施审核、工单下发和作业过程管理的重要外部系统。本系统需实现跳转、状态回调、日报同步、异常情况和特殊工序数据回传。</w:t>
      </w:r>
    </w:p>
    <w:p>
      <w:pPr>
        <w:spacing w:before="0" w:after="120" w:line="300" w:lineRule="auto"/>
        <w:ind w:left="420" w:firstLine="480"/>
        <w:jc w:val="both"/>
      </w:pPr>
      <w:r>
        <w:rPr>
          <w:rFonts w:ascii="??" w:hAnsi="??" w:eastAsia="??"/>
          <w:b w:val="0"/>
          <w:sz w:val="24"/>
        </w:rPr>
        <w:t>• 单点跳转或安全跳转：在派工后提供跳转入口，进入A5对应工单下发或作业过程页面。跳转接口需要配置A5用户名和密码或双方认可的安全令牌方式。</w:t>
      </w:r>
    </w:p>
    <w:p>
      <w:pPr>
        <w:spacing w:before="0" w:after="120" w:line="300" w:lineRule="auto"/>
        <w:ind w:left="420" w:firstLine="480"/>
        <w:jc w:val="both"/>
      </w:pPr>
      <w:r>
        <w:rPr>
          <w:rFonts w:ascii="??" w:hAnsi="??" w:eastAsia="??"/>
          <w:b w:val="0"/>
          <w:sz w:val="24"/>
        </w:rPr>
        <w:t>• 状态回调：A5工单状态变化时，通过接口回调至本系统，更新修井运行表和派工任务状态。</w:t>
      </w:r>
    </w:p>
    <w:p>
      <w:pPr>
        <w:spacing w:before="0" w:after="120" w:line="300" w:lineRule="auto"/>
        <w:ind w:left="420" w:firstLine="480"/>
        <w:jc w:val="both"/>
      </w:pPr>
      <w:r>
        <w:rPr>
          <w:rFonts w:ascii="??" w:hAnsi="??" w:eastAsia="??"/>
          <w:b w:val="0"/>
          <w:sz w:val="24"/>
        </w:rPr>
        <w:t>• 定时同步：通过接口或只读视图同步作业日报、施工进度、异常情况、特殊工序等数据。</w:t>
      </w:r>
    </w:p>
    <w:p>
      <w:pPr>
        <w:spacing w:before="0" w:after="120" w:line="300" w:lineRule="auto"/>
        <w:ind w:left="420" w:firstLine="480"/>
        <w:jc w:val="both"/>
      </w:pPr>
      <w:r>
        <w:rPr>
          <w:rFonts w:ascii="??" w:hAnsi="??" w:eastAsia="??"/>
          <w:b w:val="0"/>
          <w:sz w:val="24"/>
        </w:rPr>
        <w:t>• 回传数据待确认：第一阶段需明确A5回传具体数据项、字段口径、同步频率、异常处理机制。</w:t>
      </w:r>
    </w:p>
    <w:p>
      <w:pPr>
        <w:pStyle w:val="3"/>
        <w:keepNext/>
        <w:spacing w:before="200" w:after="120" w:line="300" w:lineRule="auto"/>
        <w:jc w:val="left"/>
      </w:pPr>
      <w:r>
        <w:rPr>
          <w:rFonts w:ascii="??" w:hAnsi="??" w:eastAsia="??"/>
          <w:b/>
          <w:sz w:val="28"/>
        </w:rPr>
        <w:t>3.7 数据统计分析模块</w:t>
      </w:r>
    </w:p>
    <w:p>
      <w:pPr>
        <w:spacing w:before="0" w:after="120" w:line="300" w:lineRule="auto"/>
        <w:ind w:firstLine="480"/>
        <w:jc w:val="both"/>
      </w:pPr>
      <w:r>
        <w:rPr>
          <w:rFonts w:ascii="??" w:hAnsi="??" w:eastAsia="??"/>
          <w:b w:val="0"/>
          <w:sz w:val="24"/>
        </w:rPr>
        <w:t>数据统计分析模块围绕修前/修后报告关键数据提取、完井分类台账、A5数据统计、物料使用统计和多维查询开展建设，支撑生产分析、管理复盘和阶段性汇报。</w:t>
      </w:r>
    </w:p>
    <w:p>
      <w:pPr>
        <w:spacing w:before="0" w:after="120" w:line="300" w:lineRule="auto"/>
        <w:ind w:left="420" w:firstLine="480"/>
        <w:jc w:val="both"/>
      </w:pPr>
      <w:r>
        <w:rPr>
          <w:rFonts w:ascii="??" w:hAnsi="??" w:eastAsia="??"/>
          <w:b w:val="0"/>
          <w:sz w:val="24"/>
        </w:rPr>
        <w:t>• 报告关键数据提取：自动提取修前报告、修后报告中的关键数据，包括井号、措施类型、施工结果、主要参数、异常描述等。</w:t>
      </w:r>
    </w:p>
    <w:p>
      <w:pPr>
        <w:spacing w:before="0" w:after="120" w:line="300" w:lineRule="auto"/>
        <w:ind w:left="420" w:firstLine="480"/>
        <w:jc w:val="both"/>
      </w:pPr>
      <w:r>
        <w:rPr>
          <w:rFonts w:ascii="??" w:hAnsi="??" w:eastAsia="??"/>
          <w:b w:val="0"/>
          <w:sz w:val="24"/>
        </w:rPr>
        <w:t>• 完井分类台账：按措施类型建立完井台账，例如检泵井、复抽井等分类台账，支持后续扩展。</w:t>
      </w:r>
    </w:p>
    <w:p>
      <w:pPr>
        <w:spacing w:before="0" w:after="120" w:line="300" w:lineRule="auto"/>
        <w:ind w:left="420" w:firstLine="480"/>
        <w:jc w:val="both"/>
      </w:pPr>
      <w:r>
        <w:rPr>
          <w:rFonts w:ascii="??" w:hAnsi="??" w:eastAsia="??"/>
          <w:b w:val="0"/>
          <w:sz w:val="24"/>
        </w:rPr>
        <w:t>• A5数据统计：统计A5同步的异常情况、特殊工序、作业日报、施工进度等数据。</w:t>
      </w:r>
    </w:p>
    <w:p>
      <w:pPr>
        <w:spacing w:before="0" w:after="120" w:line="300" w:lineRule="auto"/>
        <w:ind w:left="420" w:firstLine="480"/>
        <w:jc w:val="both"/>
      </w:pPr>
      <w:r>
        <w:rPr>
          <w:rFonts w:ascii="??" w:hAnsi="??" w:eastAsia="??"/>
          <w:b w:val="0"/>
          <w:sz w:val="24"/>
        </w:rPr>
        <w:t>• 多条件查询：支持按井号、单位、时间、措施类型、作业队伍、工序类型、物料状态等条件组合查询。</w:t>
      </w:r>
    </w:p>
    <w:p>
      <w:pPr>
        <w:spacing w:before="0" w:after="120" w:line="300" w:lineRule="auto"/>
        <w:ind w:left="420" w:firstLine="480"/>
        <w:jc w:val="both"/>
      </w:pPr>
      <w:r>
        <w:rPr>
          <w:rFonts w:ascii="??" w:hAnsi="??" w:eastAsia="??"/>
          <w:b w:val="0"/>
          <w:sz w:val="24"/>
        </w:rPr>
        <w:t>• 报表输出：支持生成统计图表、数据报表和分析报告，满足导出和汇报需要。</w:t>
      </w:r>
    </w:p>
    <w:p>
      <w:pPr>
        <w:spacing w:before="0" w:after="120" w:line="300" w:lineRule="auto"/>
        <w:ind w:left="420" w:firstLine="480"/>
        <w:jc w:val="both"/>
      </w:pPr>
      <w:r>
        <w:rPr>
          <w:rFonts w:ascii="??" w:hAnsi="??" w:eastAsia="??"/>
          <w:b w:val="0"/>
          <w:sz w:val="24"/>
        </w:rPr>
        <w:t>• 阶段性报表样式待确认：第一阶段需确定优先建设的报表、图表样式和字段口径。</w:t>
      </w:r>
    </w:p>
    <w:p>
      <w:pPr>
        <w:pStyle w:val="3"/>
        <w:keepNext/>
        <w:spacing w:before="200" w:after="120" w:line="300" w:lineRule="auto"/>
        <w:jc w:val="left"/>
      </w:pPr>
      <w:r>
        <w:rPr>
          <w:rFonts w:ascii="??" w:hAnsi="??" w:eastAsia="??"/>
          <w:b/>
          <w:sz w:val="28"/>
        </w:rPr>
        <w:t>3.8 系统管理与基础支撑模块</w:t>
      </w:r>
    </w:p>
    <w:p>
      <w:pPr>
        <w:spacing w:before="0" w:after="120" w:line="300" w:lineRule="auto"/>
        <w:ind w:firstLine="480"/>
        <w:jc w:val="both"/>
      </w:pPr>
      <w:r>
        <w:rPr>
          <w:rFonts w:ascii="??" w:hAnsi="??" w:eastAsia="??"/>
          <w:b w:val="0"/>
          <w:sz w:val="24"/>
        </w:rPr>
        <w:t>系统管理与基础支撑模块为平台稳定运行、权限控制、日志审计、基础配置、数据备份和业务扩展提供保障。</w:t>
      </w:r>
    </w:p>
    <w:p>
      <w:pPr>
        <w:spacing w:before="0" w:after="120" w:line="300" w:lineRule="auto"/>
        <w:ind w:left="420" w:firstLine="480"/>
        <w:jc w:val="both"/>
      </w:pPr>
      <w:r>
        <w:rPr>
          <w:rFonts w:ascii="??" w:hAnsi="??" w:eastAsia="??"/>
          <w:b w:val="0"/>
          <w:sz w:val="24"/>
        </w:rPr>
        <w:t>• 用户与角色：基于RBAC实现用户、角色、权限、菜单、数据范围的配置。</w:t>
      </w:r>
    </w:p>
    <w:p>
      <w:pPr>
        <w:spacing w:before="0" w:after="120" w:line="300" w:lineRule="auto"/>
        <w:ind w:left="420" w:firstLine="480"/>
        <w:jc w:val="both"/>
      </w:pPr>
      <w:r>
        <w:rPr>
          <w:rFonts w:ascii="??" w:hAnsi="??" w:eastAsia="??"/>
          <w:b w:val="0"/>
          <w:sz w:val="24"/>
        </w:rPr>
        <w:t>• 数据字典：维护井号、单位、措施类型、工序类型、物料分类、状态字典、异常类型等基础数据。</w:t>
      </w:r>
    </w:p>
    <w:p>
      <w:pPr>
        <w:spacing w:before="0" w:after="120" w:line="300" w:lineRule="auto"/>
        <w:ind w:left="420" w:firstLine="480"/>
        <w:jc w:val="both"/>
      </w:pPr>
      <w:r>
        <w:rPr>
          <w:rFonts w:ascii="??" w:hAnsi="??" w:eastAsia="??"/>
          <w:b w:val="0"/>
          <w:sz w:val="24"/>
        </w:rPr>
        <w:t>• 操作日志：对提报、审批、派工、物料确认、接口调用、统计口径修改等行为进行留痕。</w:t>
      </w:r>
    </w:p>
    <w:p>
      <w:pPr>
        <w:spacing w:before="0" w:after="120" w:line="300" w:lineRule="auto"/>
        <w:ind w:left="420" w:firstLine="480"/>
        <w:jc w:val="both"/>
      </w:pPr>
      <w:r>
        <w:rPr>
          <w:rFonts w:ascii="??" w:hAnsi="??" w:eastAsia="??"/>
          <w:b w:val="0"/>
          <w:sz w:val="24"/>
        </w:rPr>
        <w:t>• 监控告警：监控接口、任务、数据库、服务器资源、A5同步、物料同步、报表任务队列等。</w:t>
      </w:r>
    </w:p>
    <w:p>
      <w:pPr>
        <w:spacing w:before="0" w:after="120" w:line="300" w:lineRule="auto"/>
        <w:ind w:left="420" w:firstLine="480"/>
        <w:jc w:val="both"/>
      </w:pPr>
      <w:r>
        <w:rPr>
          <w:rFonts w:ascii="??" w:hAnsi="??" w:eastAsia="??"/>
          <w:b w:val="0"/>
          <w:sz w:val="24"/>
        </w:rPr>
        <w:t>• 备份恢复：建立数据库、对象存储和配置文件的备份与恢复机制。</w:t>
      </w:r>
    </w:p>
    <w:p>
      <w:pPr>
        <w:spacing w:before="0" w:after="120" w:line="300" w:lineRule="auto"/>
      </w:pPr>
      <w:r>
        <w:rPr>
          <w:rFonts w:ascii="??" w:hAnsi="??" w:eastAsia="??"/>
          <w:sz w:val="24"/>
        </w:rPr>
        <w:br w:type="page"/>
      </w:r>
    </w:p>
    <w:p>
      <w:pPr>
        <w:pStyle w:val="2"/>
        <w:keepNext/>
        <w:spacing w:before="280" w:after="160" w:line="300" w:lineRule="auto"/>
        <w:jc w:val="left"/>
      </w:pPr>
      <w:r>
        <w:rPr>
          <w:rFonts w:ascii="??" w:hAnsi="??" w:eastAsia="??"/>
          <w:b/>
          <w:sz w:val="32"/>
        </w:rPr>
        <w:t>第四章  系统集成与数据处理</w:t>
      </w:r>
    </w:p>
    <w:p>
      <w:pPr>
        <w:pStyle w:val="3"/>
        <w:keepNext/>
        <w:spacing w:before="200" w:after="120" w:line="300" w:lineRule="auto"/>
        <w:jc w:val="left"/>
      </w:pPr>
      <w:r>
        <w:rPr>
          <w:rFonts w:ascii="??" w:hAnsi="??" w:eastAsia="??"/>
          <w:b/>
          <w:sz w:val="28"/>
        </w:rPr>
        <w:t>4.1 A5系统集成方案</w:t>
      </w:r>
    </w:p>
    <w:p>
      <w:pPr>
        <w:spacing w:before="0" w:after="120" w:line="300" w:lineRule="auto"/>
        <w:ind w:firstLine="480"/>
        <w:jc w:val="both"/>
      </w:pPr>
      <w:r>
        <w:rPr>
          <w:rFonts w:ascii="??" w:hAnsi="??" w:eastAsia="??"/>
          <w:b w:val="0"/>
          <w:sz w:val="24"/>
        </w:rPr>
        <w:t>A5集成采用“安全跳转/单点登录 + 状态回调 + 定时同步 + 统一日志”的组合方式。</w:t>
      </w:r>
    </w:p>
    <w:p>
      <w:pPr>
        <w:spacing w:before="0" w:after="120" w:line="300" w:lineRule="auto"/>
        <w:ind w:left="420" w:firstLine="480"/>
        <w:jc w:val="both"/>
      </w:pPr>
      <w:r>
        <w:rPr>
          <w:rFonts w:ascii="??" w:hAnsi="??" w:eastAsia="??"/>
          <w:b w:val="0"/>
          <w:sz w:val="24"/>
        </w:rPr>
        <w:t>• 跳转与鉴权：从修井运行与调度模块进入A5工单处理界面，支持A5用户名密码配置或令牌鉴权方式；所有跳转参数应加签并设置有效期。</w:t>
      </w:r>
    </w:p>
    <w:p>
      <w:pPr>
        <w:spacing w:before="0" w:after="120" w:line="300" w:lineRule="auto"/>
        <w:ind w:left="420" w:firstLine="480"/>
        <w:jc w:val="both"/>
      </w:pPr>
      <w:r>
        <w:rPr>
          <w:rFonts w:ascii="??" w:hAnsi="??" w:eastAsia="??"/>
          <w:b w:val="0"/>
          <w:sz w:val="24"/>
        </w:rPr>
        <w:t>• 状态回调：A5在工单审核通过、工单下发、工序核定、工单办结、异常驳回等节点回调本系统。</w:t>
      </w:r>
    </w:p>
    <w:p>
      <w:pPr>
        <w:spacing w:before="0" w:after="120" w:line="300" w:lineRule="auto"/>
        <w:ind w:left="420" w:firstLine="480"/>
        <w:jc w:val="both"/>
      </w:pPr>
      <w:r>
        <w:rPr>
          <w:rFonts w:ascii="??" w:hAnsi="??" w:eastAsia="??"/>
          <w:b w:val="0"/>
          <w:sz w:val="24"/>
        </w:rPr>
        <w:t>• 日报与明细同步：系统定时同步A5作业状态、日报、异常情况、特殊工序、施工进度等数据。</w:t>
      </w:r>
    </w:p>
    <w:p>
      <w:pPr>
        <w:spacing w:before="0" w:after="120" w:line="300" w:lineRule="auto"/>
        <w:ind w:left="420" w:firstLine="480"/>
        <w:jc w:val="both"/>
      </w:pPr>
      <w:r>
        <w:rPr>
          <w:rFonts w:ascii="??" w:hAnsi="??" w:eastAsia="??"/>
          <w:b w:val="0"/>
          <w:sz w:val="24"/>
        </w:rPr>
        <w:t>• 数据清洗：对A5数据进行字段映射、去重、状态归一化、时间格式统一和异常记录。</w:t>
      </w:r>
    </w:p>
    <w:p>
      <w:pPr>
        <w:spacing w:before="0" w:after="120" w:line="300" w:lineRule="auto"/>
        <w:ind w:left="420" w:firstLine="480"/>
        <w:jc w:val="both"/>
      </w:pPr>
      <w:r>
        <w:rPr>
          <w:rFonts w:ascii="??" w:hAnsi="??" w:eastAsia="??"/>
          <w:b w:val="0"/>
          <w:sz w:val="24"/>
        </w:rPr>
        <w:t>• 联调要求：A5回传数据项、接口地址、测试账号、网络访问条件需由甲方提前协调确认。</w:t>
      </w:r>
    </w:p>
    <w:p>
      <w:pPr>
        <w:pStyle w:val="3"/>
        <w:keepNext/>
        <w:spacing w:before="200" w:after="120" w:line="300" w:lineRule="auto"/>
        <w:jc w:val="left"/>
      </w:pPr>
      <w:r>
        <w:rPr>
          <w:rFonts w:ascii="??" w:hAnsi="??" w:eastAsia="??"/>
          <w:b/>
          <w:sz w:val="28"/>
        </w:rPr>
        <w:t>4.2 承包商平台对接方案</w:t>
      </w:r>
    </w:p>
    <w:p>
      <w:pPr>
        <w:spacing w:before="0" w:after="120" w:line="300" w:lineRule="auto"/>
        <w:ind w:firstLine="480"/>
        <w:jc w:val="both"/>
      </w:pPr>
      <w:r>
        <w:rPr>
          <w:rFonts w:ascii="??" w:hAnsi="??" w:eastAsia="??"/>
          <w:b w:val="0"/>
          <w:sz w:val="24"/>
        </w:rPr>
        <w:t>承包商平台对接以“业务使用所需数据”为边界，重点获取人员、设备、资质、队伍状态和现场安全评估等信息，服务修井运行派工、现场协同和台账同步。</w:t>
      </w:r>
    </w:p>
    <w:tbl>
      <w:tblPr>
        <w:tblStyle w:val="11"/>
        <w:tblW w:w="0" w:type="auto"/>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1701"/>
        <w:gridCol w:w="3685"/>
        <w:gridCol w:w="3685"/>
      </w:tblGrid>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tblHeader/>
          <w:jc w:val="center"/>
        </w:trPr>
        <w:tc>
          <w:tcPr>
            <w:tcW w:w="1701" w:type="dxa"/>
            <w:shd w:val="clear" w:color="auto" w:fill="D9EAF7"/>
            <w:tcMar>
              <w:top w:w="80" w:type="dxa"/>
              <w:left w:w="80" w:type="dxa"/>
              <w:bottom w:w="80" w:type="dxa"/>
              <w:right w:w="80" w:type="dxa"/>
            </w:tcMar>
            <w:vAlign w:val="center"/>
          </w:tcPr>
          <w:p>
            <w:pPr>
              <w:spacing w:after="0" w:line="276" w:lineRule="auto"/>
              <w:jc w:val="center"/>
            </w:pPr>
            <w:r>
              <w:rPr>
                <w:rFonts w:ascii="??" w:hAnsi="??" w:eastAsia="??"/>
                <w:b/>
                <w:sz w:val="21"/>
              </w:rPr>
              <w:t>数据类别</w:t>
            </w:r>
          </w:p>
        </w:tc>
        <w:tc>
          <w:tcPr>
            <w:tcW w:w="3685" w:type="dxa"/>
            <w:shd w:val="clear" w:color="auto" w:fill="D9EAF7"/>
            <w:tcMar>
              <w:top w:w="80" w:type="dxa"/>
              <w:left w:w="80" w:type="dxa"/>
              <w:bottom w:w="80" w:type="dxa"/>
              <w:right w:w="80" w:type="dxa"/>
            </w:tcMar>
            <w:vAlign w:val="center"/>
          </w:tcPr>
          <w:p>
            <w:pPr>
              <w:spacing w:after="0" w:line="276" w:lineRule="auto"/>
              <w:jc w:val="center"/>
            </w:pPr>
            <w:r>
              <w:rPr>
                <w:rFonts w:ascii="??" w:hAnsi="??" w:eastAsia="??"/>
                <w:b/>
                <w:sz w:val="21"/>
              </w:rPr>
              <w:t>主要字段建议</w:t>
            </w:r>
          </w:p>
        </w:tc>
        <w:tc>
          <w:tcPr>
            <w:tcW w:w="3685" w:type="dxa"/>
            <w:shd w:val="clear" w:color="auto" w:fill="D9EAF7"/>
            <w:tcMar>
              <w:top w:w="80" w:type="dxa"/>
              <w:left w:w="80" w:type="dxa"/>
              <w:bottom w:w="80" w:type="dxa"/>
              <w:right w:w="80" w:type="dxa"/>
            </w:tcMar>
            <w:vAlign w:val="center"/>
          </w:tcPr>
          <w:p>
            <w:pPr>
              <w:spacing w:after="0" w:line="276" w:lineRule="auto"/>
              <w:jc w:val="center"/>
            </w:pPr>
            <w:r>
              <w:rPr>
                <w:rFonts w:ascii="??" w:hAnsi="??" w:eastAsia="??"/>
                <w:b/>
                <w:sz w:val="21"/>
              </w:rPr>
              <w:t>用途</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pPr>
              <w:spacing w:after="0" w:line="276" w:lineRule="auto"/>
              <w:jc w:val="left"/>
            </w:pPr>
            <w:r>
              <w:rPr>
                <w:rFonts w:ascii="??" w:hAnsi="??" w:eastAsia="??"/>
                <w:b w:val="0"/>
                <w:sz w:val="21"/>
              </w:rPr>
              <w:t>人员信息</w:t>
            </w:r>
          </w:p>
        </w:tc>
        <w:tc>
          <w:tcPr>
            <w:tcW w:w="3685" w:type="dxa"/>
            <w:tcMar>
              <w:top w:w="80" w:type="dxa"/>
              <w:left w:w="80" w:type="dxa"/>
              <w:bottom w:w="80" w:type="dxa"/>
              <w:right w:w="80" w:type="dxa"/>
            </w:tcMar>
            <w:vAlign w:val="center"/>
          </w:tcPr>
          <w:p>
            <w:pPr>
              <w:spacing w:after="0" w:line="276" w:lineRule="auto"/>
              <w:jc w:val="left"/>
            </w:pPr>
            <w:r>
              <w:rPr>
                <w:rFonts w:ascii="??" w:hAnsi="??" w:eastAsia="??"/>
                <w:b w:val="0"/>
                <w:sz w:val="21"/>
              </w:rPr>
              <w:t>姓名、岗位、证书、所属队伍、在岗状态</w:t>
            </w:r>
          </w:p>
        </w:tc>
        <w:tc>
          <w:tcPr>
            <w:tcW w:w="3685" w:type="dxa"/>
            <w:tcMar>
              <w:top w:w="80" w:type="dxa"/>
              <w:left w:w="80" w:type="dxa"/>
              <w:bottom w:w="80" w:type="dxa"/>
              <w:right w:w="80" w:type="dxa"/>
            </w:tcMar>
            <w:vAlign w:val="center"/>
          </w:tcPr>
          <w:p>
            <w:pPr>
              <w:spacing w:after="0" w:line="276" w:lineRule="auto"/>
              <w:jc w:val="left"/>
            </w:pPr>
            <w:r>
              <w:rPr>
                <w:rFonts w:ascii="??" w:hAnsi="??" w:eastAsia="??"/>
                <w:b w:val="0"/>
                <w:sz w:val="21"/>
              </w:rPr>
              <w:t>用于派工资质确认和现场人员追溯。</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pPr>
              <w:spacing w:after="0" w:line="276" w:lineRule="auto"/>
              <w:jc w:val="left"/>
            </w:pPr>
            <w:r>
              <w:rPr>
                <w:rFonts w:ascii="??" w:hAnsi="??" w:eastAsia="??"/>
                <w:b w:val="0"/>
                <w:sz w:val="21"/>
              </w:rPr>
              <w:t>设备信息</w:t>
            </w:r>
          </w:p>
        </w:tc>
        <w:tc>
          <w:tcPr>
            <w:tcW w:w="3685" w:type="dxa"/>
            <w:tcMar>
              <w:top w:w="80" w:type="dxa"/>
              <w:left w:w="80" w:type="dxa"/>
              <w:bottom w:w="80" w:type="dxa"/>
              <w:right w:w="80" w:type="dxa"/>
            </w:tcMar>
            <w:vAlign w:val="center"/>
          </w:tcPr>
          <w:p>
            <w:pPr>
              <w:spacing w:after="0" w:line="276" w:lineRule="auto"/>
              <w:jc w:val="left"/>
            </w:pPr>
            <w:r>
              <w:rPr>
                <w:rFonts w:ascii="??" w:hAnsi="??" w:eastAsia="??"/>
                <w:b w:val="0"/>
                <w:sz w:val="21"/>
              </w:rPr>
              <w:t>设备名称、设备编号、设备状态、适用工序</w:t>
            </w:r>
          </w:p>
        </w:tc>
        <w:tc>
          <w:tcPr>
            <w:tcW w:w="3685" w:type="dxa"/>
            <w:tcMar>
              <w:top w:w="80" w:type="dxa"/>
              <w:left w:w="80" w:type="dxa"/>
              <w:bottom w:w="80" w:type="dxa"/>
              <w:right w:w="80" w:type="dxa"/>
            </w:tcMar>
            <w:vAlign w:val="center"/>
          </w:tcPr>
          <w:p>
            <w:pPr>
              <w:spacing w:after="0" w:line="276" w:lineRule="auto"/>
              <w:jc w:val="left"/>
            </w:pPr>
            <w:r>
              <w:rPr>
                <w:rFonts w:ascii="??" w:hAnsi="??" w:eastAsia="??"/>
                <w:b w:val="0"/>
                <w:sz w:val="21"/>
              </w:rPr>
              <w:t>用于判断队伍施工能力和设备可用性。</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pPr>
              <w:spacing w:after="0" w:line="276" w:lineRule="auto"/>
              <w:jc w:val="left"/>
            </w:pPr>
            <w:r>
              <w:rPr>
                <w:rFonts w:ascii="??" w:hAnsi="??" w:eastAsia="??"/>
                <w:b w:val="0"/>
                <w:sz w:val="21"/>
              </w:rPr>
              <w:t>资质信息</w:t>
            </w:r>
          </w:p>
        </w:tc>
        <w:tc>
          <w:tcPr>
            <w:tcW w:w="3685" w:type="dxa"/>
            <w:tcMar>
              <w:top w:w="80" w:type="dxa"/>
              <w:left w:w="80" w:type="dxa"/>
              <w:bottom w:w="80" w:type="dxa"/>
              <w:right w:w="80" w:type="dxa"/>
            </w:tcMar>
            <w:vAlign w:val="center"/>
          </w:tcPr>
          <w:p>
            <w:pPr>
              <w:spacing w:after="0" w:line="276" w:lineRule="auto"/>
              <w:jc w:val="left"/>
            </w:pPr>
            <w:r>
              <w:rPr>
                <w:rFonts w:ascii="??" w:hAnsi="??" w:eastAsia="??"/>
                <w:b w:val="0"/>
                <w:sz w:val="21"/>
              </w:rPr>
              <w:t>承包商资质、队伍资质、特殊作业许可</w:t>
            </w:r>
          </w:p>
        </w:tc>
        <w:tc>
          <w:tcPr>
            <w:tcW w:w="3685" w:type="dxa"/>
            <w:tcMar>
              <w:top w:w="80" w:type="dxa"/>
              <w:left w:w="80" w:type="dxa"/>
              <w:bottom w:w="80" w:type="dxa"/>
              <w:right w:w="80" w:type="dxa"/>
            </w:tcMar>
            <w:vAlign w:val="center"/>
          </w:tcPr>
          <w:p>
            <w:pPr>
              <w:spacing w:after="0" w:line="276" w:lineRule="auto"/>
              <w:jc w:val="left"/>
            </w:pPr>
            <w:r>
              <w:rPr>
                <w:rFonts w:ascii="??" w:hAnsi="??" w:eastAsia="??"/>
                <w:b w:val="0"/>
                <w:sz w:val="21"/>
              </w:rPr>
              <w:t>用于派工前置校验和风险控制。</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pPr>
              <w:spacing w:after="0" w:line="276" w:lineRule="auto"/>
              <w:jc w:val="left"/>
            </w:pPr>
            <w:r>
              <w:rPr>
                <w:rFonts w:ascii="??" w:hAnsi="??" w:eastAsia="??"/>
                <w:b w:val="0"/>
                <w:sz w:val="21"/>
              </w:rPr>
              <w:t>队伍状态</w:t>
            </w:r>
          </w:p>
        </w:tc>
        <w:tc>
          <w:tcPr>
            <w:tcW w:w="3685" w:type="dxa"/>
            <w:tcMar>
              <w:top w:w="80" w:type="dxa"/>
              <w:left w:w="80" w:type="dxa"/>
              <w:bottom w:w="80" w:type="dxa"/>
              <w:right w:w="80" w:type="dxa"/>
            </w:tcMar>
            <w:vAlign w:val="center"/>
          </w:tcPr>
          <w:p>
            <w:pPr>
              <w:spacing w:after="0" w:line="276" w:lineRule="auto"/>
              <w:jc w:val="left"/>
            </w:pPr>
            <w:r>
              <w:rPr>
                <w:rFonts w:ascii="??" w:hAnsi="??" w:eastAsia="??"/>
                <w:b w:val="0"/>
                <w:sz w:val="21"/>
              </w:rPr>
              <w:t>可用/占用/停工/维修、可承接工序、所在区域</w:t>
            </w:r>
          </w:p>
        </w:tc>
        <w:tc>
          <w:tcPr>
            <w:tcW w:w="3685" w:type="dxa"/>
            <w:tcMar>
              <w:top w:w="80" w:type="dxa"/>
              <w:left w:w="80" w:type="dxa"/>
              <w:bottom w:w="80" w:type="dxa"/>
              <w:right w:w="80" w:type="dxa"/>
            </w:tcMar>
            <w:vAlign w:val="center"/>
          </w:tcPr>
          <w:p>
            <w:pPr>
              <w:spacing w:after="0" w:line="276" w:lineRule="auto"/>
              <w:jc w:val="left"/>
            </w:pPr>
            <w:r>
              <w:rPr>
                <w:rFonts w:ascii="??" w:hAnsi="??" w:eastAsia="??"/>
                <w:b w:val="0"/>
                <w:sz w:val="21"/>
              </w:rPr>
              <w:t>用于调度工作台队伍匹配。</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pPr>
              <w:spacing w:after="0" w:line="276" w:lineRule="auto"/>
              <w:jc w:val="left"/>
            </w:pPr>
            <w:r>
              <w:rPr>
                <w:rFonts w:ascii="??" w:hAnsi="??" w:eastAsia="??"/>
                <w:b w:val="0"/>
                <w:sz w:val="21"/>
              </w:rPr>
              <w:t>现场安全评估</w:t>
            </w:r>
          </w:p>
        </w:tc>
        <w:tc>
          <w:tcPr>
            <w:tcW w:w="3685" w:type="dxa"/>
            <w:tcMar>
              <w:top w:w="80" w:type="dxa"/>
              <w:left w:w="80" w:type="dxa"/>
              <w:bottom w:w="80" w:type="dxa"/>
              <w:right w:w="80" w:type="dxa"/>
            </w:tcMar>
            <w:vAlign w:val="center"/>
          </w:tcPr>
          <w:p>
            <w:pPr>
              <w:spacing w:after="0" w:line="276" w:lineRule="auto"/>
              <w:jc w:val="left"/>
            </w:pPr>
            <w:r>
              <w:rPr>
                <w:rFonts w:ascii="??" w:hAnsi="??" w:eastAsia="??"/>
                <w:b w:val="0"/>
                <w:sz w:val="21"/>
              </w:rPr>
              <w:t>评估结果、风险项、整改要求、评估时间</w:t>
            </w:r>
          </w:p>
        </w:tc>
        <w:tc>
          <w:tcPr>
            <w:tcW w:w="3685" w:type="dxa"/>
            <w:tcMar>
              <w:top w:w="80" w:type="dxa"/>
              <w:left w:w="80" w:type="dxa"/>
              <w:bottom w:w="80" w:type="dxa"/>
              <w:right w:w="80" w:type="dxa"/>
            </w:tcMar>
            <w:vAlign w:val="center"/>
          </w:tcPr>
          <w:p>
            <w:pPr>
              <w:spacing w:after="0" w:line="276" w:lineRule="auto"/>
              <w:jc w:val="left"/>
            </w:pPr>
            <w:r>
              <w:rPr>
                <w:rFonts w:ascii="??" w:hAnsi="??" w:eastAsia="??"/>
                <w:b w:val="0"/>
                <w:sz w:val="21"/>
              </w:rPr>
              <w:t>用于现场协同和安全条件判断。</w:t>
            </w:r>
          </w:p>
        </w:tc>
      </w:tr>
    </w:tbl>
    <w:p>
      <w:pPr>
        <w:spacing w:before="0" w:after="120" w:line="300" w:lineRule="auto"/>
      </w:pPr>
    </w:p>
    <w:p>
      <w:pPr>
        <w:pStyle w:val="3"/>
        <w:keepNext/>
        <w:spacing w:before="200" w:after="120" w:line="300" w:lineRule="auto"/>
        <w:jc w:val="left"/>
      </w:pPr>
      <w:r>
        <w:rPr>
          <w:rFonts w:ascii="??" w:hAnsi="??" w:eastAsia="??"/>
          <w:b/>
          <w:sz w:val="28"/>
        </w:rPr>
        <w:t>4.3 物料管理平台对接方案</w:t>
      </w:r>
    </w:p>
    <w:p>
      <w:pPr>
        <w:spacing w:before="0" w:after="120" w:line="300" w:lineRule="auto"/>
        <w:ind w:firstLine="480"/>
        <w:jc w:val="both"/>
      </w:pPr>
      <w:r>
        <w:rPr>
          <w:rFonts w:ascii="??" w:hAnsi="??" w:eastAsia="??"/>
          <w:b w:val="0"/>
          <w:sz w:val="24"/>
        </w:rPr>
        <w:t>物料管理与配送可根据现有条件分两种模式实施：若已有物料平台具备接口，则通过接口对接；若暂不具备接口，则先在本系统内建立物料流转台账，后续再对接外部平台。</w:t>
      </w:r>
    </w:p>
    <w:p>
      <w:pPr>
        <w:spacing w:before="0" w:after="120" w:line="300" w:lineRule="auto"/>
        <w:ind w:left="420" w:firstLine="480"/>
        <w:jc w:val="both"/>
      </w:pPr>
      <w:r>
        <w:rPr>
          <w:rFonts w:ascii="??" w:hAnsi="??" w:eastAsia="??"/>
          <w:b w:val="0"/>
          <w:sz w:val="24"/>
        </w:rPr>
        <w:t>• 需求阶段：按作业井号、措施类型、施工工序生成或维护物料需求。</w:t>
      </w:r>
    </w:p>
    <w:p>
      <w:pPr>
        <w:spacing w:before="0" w:after="120" w:line="300" w:lineRule="auto"/>
        <w:ind w:left="420" w:firstLine="480"/>
        <w:jc w:val="both"/>
      </w:pPr>
      <w:r>
        <w:rPr>
          <w:rFonts w:ascii="??" w:hAnsi="??" w:eastAsia="??"/>
          <w:b w:val="0"/>
          <w:sz w:val="24"/>
        </w:rPr>
        <w:t>• 计划阶段：完成物料计划提报、审核、确认和变更。</w:t>
      </w:r>
    </w:p>
    <w:p>
      <w:pPr>
        <w:spacing w:before="0" w:after="120" w:line="300" w:lineRule="auto"/>
        <w:ind w:left="420" w:firstLine="480"/>
        <w:jc w:val="both"/>
      </w:pPr>
      <w:r>
        <w:rPr>
          <w:rFonts w:ascii="??" w:hAnsi="??" w:eastAsia="??"/>
          <w:b w:val="0"/>
          <w:sz w:val="24"/>
        </w:rPr>
        <w:t>• 出库配送阶段：同步或记录出库、领用、配送、到场确认等状态。</w:t>
      </w:r>
    </w:p>
    <w:p>
      <w:pPr>
        <w:spacing w:before="0" w:after="120" w:line="300" w:lineRule="auto"/>
        <w:ind w:left="420" w:firstLine="480"/>
        <w:jc w:val="both"/>
      </w:pPr>
      <w:r>
        <w:rPr>
          <w:rFonts w:ascii="??" w:hAnsi="??" w:eastAsia="??"/>
          <w:b w:val="0"/>
          <w:sz w:val="24"/>
        </w:rPr>
        <w:t>• 使用阶段：记录实际使用数量、异常消耗、退库和补料。</w:t>
      </w:r>
    </w:p>
    <w:p>
      <w:pPr>
        <w:spacing w:before="0" w:after="120" w:line="300" w:lineRule="auto"/>
        <w:ind w:left="420" w:firstLine="480"/>
        <w:jc w:val="both"/>
      </w:pPr>
      <w:r>
        <w:rPr>
          <w:rFonts w:ascii="??" w:hAnsi="??" w:eastAsia="??"/>
          <w:b w:val="0"/>
          <w:sz w:val="24"/>
        </w:rPr>
        <w:t>• 提醒留痕：对缺料、延迟配送、异常需求自动提醒，并沉淀物料流转台账。</w:t>
      </w:r>
    </w:p>
    <w:p>
      <w:pPr>
        <w:pStyle w:val="3"/>
        <w:keepNext/>
        <w:spacing w:before="200" w:after="120" w:line="300" w:lineRule="auto"/>
        <w:jc w:val="left"/>
      </w:pPr>
      <w:r>
        <w:rPr>
          <w:rFonts w:ascii="??" w:hAnsi="??" w:eastAsia="??"/>
          <w:b/>
          <w:sz w:val="28"/>
        </w:rPr>
        <w:t>4.4 数据统计与台账沉淀</w:t>
      </w:r>
    </w:p>
    <w:p>
      <w:pPr>
        <w:spacing w:before="0" w:after="120" w:line="300" w:lineRule="auto"/>
        <w:ind w:firstLine="480"/>
        <w:jc w:val="both"/>
      </w:pPr>
      <w:r>
        <w:rPr>
          <w:rFonts w:ascii="??" w:hAnsi="??" w:eastAsia="??"/>
          <w:b w:val="0"/>
          <w:sz w:val="24"/>
        </w:rPr>
        <w:t>系统需在业务流转过程中自动沉淀数据台账，不仅满足查询展示，也支撑统计分析、复盘管理和分阶段验收。</w:t>
      </w:r>
    </w:p>
    <w:tbl>
      <w:tblPr>
        <w:tblStyle w:val="11"/>
        <w:tblW w:w="0" w:type="auto"/>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2835"/>
        <w:gridCol w:w="6237"/>
      </w:tblGrid>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tblHeader/>
          <w:jc w:val="center"/>
        </w:trPr>
        <w:tc>
          <w:tcPr>
            <w:tcW w:w="2835" w:type="dxa"/>
            <w:shd w:val="clear" w:color="auto" w:fill="D9EAF7"/>
            <w:tcMar>
              <w:top w:w="80" w:type="dxa"/>
              <w:left w:w="80" w:type="dxa"/>
              <w:bottom w:w="80" w:type="dxa"/>
              <w:right w:w="80" w:type="dxa"/>
            </w:tcMar>
            <w:vAlign w:val="center"/>
          </w:tcPr>
          <w:p>
            <w:pPr>
              <w:spacing w:after="0" w:line="276" w:lineRule="auto"/>
              <w:jc w:val="center"/>
            </w:pPr>
            <w:r>
              <w:rPr>
                <w:rFonts w:ascii="??" w:hAnsi="??" w:eastAsia="??"/>
                <w:b/>
                <w:sz w:val="21"/>
              </w:rPr>
              <w:t>数据台账</w:t>
            </w:r>
          </w:p>
        </w:tc>
        <w:tc>
          <w:tcPr>
            <w:tcW w:w="6237" w:type="dxa"/>
            <w:shd w:val="clear" w:color="auto" w:fill="D9EAF7"/>
            <w:tcMar>
              <w:top w:w="80" w:type="dxa"/>
              <w:left w:w="80" w:type="dxa"/>
              <w:bottom w:w="80" w:type="dxa"/>
              <w:right w:w="80" w:type="dxa"/>
            </w:tcMar>
            <w:vAlign w:val="center"/>
          </w:tcPr>
          <w:p>
            <w:pPr>
              <w:spacing w:after="0" w:line="276" w:lineRule="auto"/>
              <w:jc w:val="center"/>
            </w:pPr>
            <w:r>
              <w:rPr>
                <w:rFonts w:ascii="??" w:hAnsi="??" w:eastAsia="??"/>
                <w:b/>
                <w:sz w:val="21"/>
              </w:rPr>
              <w:t>主要内容</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835" w:type="dxa"/>
            <w:tcMar>
              <w:top w:w="80" w:type="dxa"/>
              <w:left w:w="80" w:type="dxa"/>
              <w:bottom w:w="80" w:type="dxa"/>
              <w:right w:w="80" w:type="dxa"/>
            </w:tcMar>
            <w:vAlign w:val="center"/>
          </w:tcPr>
          <w:p>
            <w:pPr>
              <w:spacing w:after="0" w:line="276" w:lineRule="auto"/>
              <w:jc w:val="left"/>
            </w:pPr>
            <w:r>
              <w:rPr>
                <w:rFonts w:ascii="??" w:hAnsi="??" w:eastAsia="??"/>
                <w:b w:val="0"/>
                <w:sz w:val="21"/>
              </w:rPr>
              <w:t>上修项目池台账</w:t>
            </w:r>
          </w:p>
        </w:tc>
        <w:tc>
          <w:tcPr>
            <w:tcW w:w="6237" w:type="dxa"/>
            <w:tcMar>
              <w:top w:w="80" w:type="dxa"/>
              <w:left w:w="80" w:type="dxa"/>
              <w:bottom w:w="80" w:type="dxa"/>
              <w:right w:w="80" w:type="dxa"/>
            </w:tcMar>
            <w:vAlign w:val="center"/>
          </w:tcPr>
          <w:p>
            <w:pPr>
              <w:spacing w:after="0" w:line="276" w:lineRule="auto"/>
              <w:jc w:val="left"/>
            </w:pPr>
            <w:r>
              <w:rPr>
                <w:rFonts w:ascii="??" w:hAnsi="??" w:eastAsia="??"/>
                <w:b w:val="0"/>
                <w:sz w:val="21"/>
              </w:rPr>
              <w:t>待修井号、措施内容、提报单位、提报时间、当前状态、附件资料。</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835" w:type="dxa"/>
            <w:tcMar>
              <w:top w:w="80" w:type="dxa"/>
              <w:left w:w="80" w:type="dxa"/>
              <w:bottom w:w="80" w:type="dxa"/>
              <w:right w:w="80" w:type="dxa"/>
            </w:tcMar>
            <w:vAlign w:val="center"/>
          </w:tcPr>
          <w:p>
            <w:pPr>
              <w:spacing w:after="0" w:line="276" w:lineRule="auto"/>
              <w:jc w:val="left"/>
            </w:pPr>
            <w:r>
              <w:rPr>
                <w:rFonts w:ascii="??" w:hAnsi="??" w:eastAsia="??"/>
                <w:b w:val="0"/>
                <w:sz w:val="21"/>
              </w:rPr>
              <w:t>审批流转台账</w:t>
            </w:r>
          </w:p>
        </w:tc>
        <w:tc>
          <w:tcPr>
            <w:tcW w:w="6237" w:type="dxa"/>
            <w:tcMar>
              <w:top w:w="80" w:type="dxa"/>
              <w:left w:w="80" w:type="dxa"/>
              <w:bottom w:w="80" w:type="dxa"/>
              <w:right w:w="80" w:type="dxa"/>
            </w:tcMar>
            <w:vAlign w:val="center"/>
          </w:tcPr>
          <w:p>
            <w:pPr>
              <w:spacing w:after="0" w:line="276" w:lineRule="auto"/>
              <w:jc w:val="left"/>
            </w:pPr>
            <w:r>
              <w:rPr>
                <w:rFonts w:ascii="??" w:hAnsi="??" w:eastAsia="??"/>
                <w:b w:val="0"/>
                <w:sz w:val="21"/>
              </w:rPr>
              <w:t>审批节点、审批人、审批意见、审批时间、处理结果、退回原因。</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835" w:type="dxa"/>
            <w:tcMar>
              <w:top w:w="80" w:type="dxa"/>
              <w:left w:w="80" w:type="dxa"/>
              <w:bottom w:w="80" w:type="dxa"/>
              <w:right w:w="80" w:type="dxa"/>
            </w:tcMar>
            <w:vAlign w:val="center"/>
          </w:tcPr>
          <w:p>
            <w:pPr>
              <w:spacing w:after="0" w:line="276" w:lineRule="auto"/>
              <w:jc w:val="left"/>
            </w:pPr>
            <w:r>
              <w:rPr>
                <w:rFonts w:ascii="??" w:hAnsi="??" w:eastAsia="??"/>
                <w:b w:val="0"/>
                <w:sz w:val="21"/>
              </w:rPr>
              <w:t>修井运行台账（A5对接）</w:t>
            </w:r>
          </w:p>
        </w:tc>
        <w:tc>
          <w:tcPr>
            <w:tcW w:w="6237" w:type="dxa"/>
            <w:tcMar>
              <w:top w:w="80" w:type="dxa"/>
              <w:left w:w="80" w:type="dxa"/>
              <w:bottom w:w="80" w:type="dxa"/>
              <w:right w:w="80" w:type="dxa"/>
            </w:tcMar>
            <w:vAlign w:val="center"/>
          </w:tcPr>
          <w:p>
            <w:pPr>
              <w:spacing w:after="0" w:line="276" w:lineRule="auto"/>
              <w:jc w:val="left"/>
            </w:pPr>
            <w:r>
              <w:rPr>
                <w:rFonts w:ascii="??" w:hAnsi="??" w:eastAsia="??"/>
                <w:b w:val="0"/>
                <w:sz w:val="21"/>
              </w:rPr>
              <w:t>作业任务、派工情况、施工状态、A5工单信息、日报、异常、特殊工序。</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835" w:type="dxa"/>
            <w:tcMar>
              <w:top w:w="80" w:type="dxa"/>
              <w:left w:w="80" w:type="dxa"/>
              <w:bottom w:w="80" w:type="dxa"/>
              <w:right w:w="80" w:type="dxa"/>
            </w:tcMar>
            <w:vAlign w:val="center"/>
          </w:tcPr>
          <w:p>
            <w:pPr>
              <w:spacing w:after="0" w:line="276" w:lineRule="auto"/>
              <w:jc w:val="left"/>
            </w:pPr>
            <w:r>
              <w:rPr>
                <w:rFonts w:ascii="??" w:hAnsi="??" w:eastAsia="??"/>
                <w:b w:val="0"/>
                <w:sz w:val="21"/>
              </w:rPr>
              <w:t>承包商协同台账（平台对接）</w:t>
            </w:r>
          </w:p>
        </w:tc>
        <w:tc>
          <w:tcPr>
            <w:tcW w:w="6237" w:type="dxa"/>
            <w:tcMar>
              <w:top w:w="80" w:type="dxa"/>
              <w:left w:w="80" w:type="dxa"/>
              <w:bottom w:w="80" w:type="dxa"/>
              <w:right w:w="80" w:type="dxa"/>
            </w:tcMar>
            <w:vAlign w:val="center"/>
          </w:tcPr>
          <w:p>
            <w:pPr>
              <w:spacing w:after="0" w:line="276" w:lineRule="auto"/>
              <w:jc w:val="left"/>
            </w:pPr>
            <w:r>
              <w:rPr>
                <w:rFonts w:ascii="??" w:hAnsi="??" w:eastAsia="??"/>
                <w:b w:val="0"/>
                <w:sz w:val="21"/>
              </w:rPr>
              <w:t>队伍、人员、设备、资质、安全评估、同步时间和调用记录。</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835" w:type="dxa"/>
            <w:tcMar>
              <w:top w:w="80" w:type="dxa"/>
              <w:left w:w="80" w:type="dxa"/>
              <w:bottom w:w="80" w:type="dxa"/>
              <w:right w:w="80" w:type="dxa"/>
            </w:tcMar>
            <w:vAlign w:val="center"/>
          </w:tcPr>
          <w:p>
            <w:pPr>
              <w:spacing w:after="0" w:line="276" w:lineRule="auto"/>
              <w:jc w:val="left"/>
            </w:pPr>
            <w:r>
              <w:rPr>
                <w:rFonts w:ascii="??" w:hAnsi="??" w:eastAsia="??"/>
                <w:b w:val="0"/>
                <w:sz w:val="21"/>
              </w:rPr>
              <w:t>物料流转台账（平台对接）</w:t>
            </w:r>
          </w:p>
        </w:tc>
        <w:tc>
          <w:tcPr>
            <w:tcW w:w="6237" w:type="dxa"/>
            <w:tcMar>
              <w:top w:w="80" w:type="dxa"/>
              <w:left w:w="80" w:type="dxa"/>
              <w:bottom w:w="80" w:type="dxa"/>
              <w:right w:w="80" w:type="dxa"/>
            </w:tcMar>
            <w:vAlign w:val="center"/>
          </w:tcPr>
          <w:p>
            <w:pPr>
              <w:spacing w:after="0" w:line="276" w:lineRule="auto"/>
              <w:jc w:val="left"/>
            </w:pPr>
            <w:r>
              <w:rPr>
                <w:rFonts w:ascii="??" w:hAnsi="??" w:eastAsia="??"/>
                <w:b w:val="0"/>
                <w:sz w:val="21"/>
              </w:rPr>
              <w:t>物料需求、计划、出库、配送、到场、使用及异常情况。</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835" w:type="dxa"/>
            <w:tcMar>
              <w:top w:w="80" w:type="dxa"/>
              <w:left w:w="80" w:type="dxa"/>
              <w:bottom w:w="80" w:type="dxa"/>
              <w:right w:w="80" w:type="dxa"/>
            </w:tcMar>
            <w:vAlign w:val="center"/>
          </w:tcPr>
          <w:p>
            <w:pPr>
              <w:spacing w:after="0" w:line="276" w:lineRule="auto"/>
              <w:jc w:val="left"/>
            </w:pPr>
            <w:r>
              <w:rPr>
                <w:rFonts w:ascii="??" w:hAnsi="??" w:eastAsia="??"/>
                <w:b w:val="0"/>
                <w:sz w:val="21"/>
              </w:rPr>
              <w:t>完井分类台账</w:t>
            </w:r>
          </w:p>
        </w:tc>
        <w:tc>
          <w:tcPr>
            <w:tcW w:w="6237" w:type="dxa"/>
            <w:tcMar>
              <w:top w:w="80" w:type="dxa"/>
              <w:left w:w="80" w:type="dxa"/>
              <w:bottom w:w="80" w:type="dxa"/>
              <w:right w:w="80" w:type="dxa"/>
            </w:tcMar>
            <w:vAlign w:val="center"/>
          </w:tcPr>
          <w:p>
            <w:pPr>
              <w:spacing w:after="0" w:line="276" w:lineRule="auto"/>
              <w:jc w:val="left"/>
            </w:pPr>
            <w:r>
              <w:rPr>
                <w:rFonts w:ascii="??" w:hAnsi="??" w:eastAsia="??"/>
                <w:b w:val="0"/>
                <w:sz w:val="21"/>
              </w:rPr>
              <w:t>修前/修后报告关键数据，按检泵井、复抽井等措施类型分类。</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835" w:type="dxa"/>
            <w:tcMar>
              <w:top w:w="80" w:type="dxa"/>
              <w:left w:w="80" w:type="dxa"/>
              <w:bottom w:w="80" w:type="dxa"/>
              <w:right w:w="80" w:type="dxa"/>
            </w:tcMar>
            <w:vAlign w:val="center"/>
          </w:tcPr>
          <w:p>
            <w:pPr>
              <w:spacing w:after="0" w:line="276" w:lineRule="auto"/>
              <w:jc w:val="left"/>
            </w:pPr>
            <w:r>
              <w:rPr>
                <w:rFonts w:ascii="??" w:hAnsi="??" w:eastAsia="??"/>
                <w:b w:val="0"/>
                <w:sz w:val="21"/>
              </w:rPr>
              <w:t>数据统计台账</w:t>
            </w:r>
          </w:p>
        </w:tc>
        <w:tc>
          <w:tcPr>
            <w:tcW w:w="6237" w:type="dxa"/>
            <w:tcMar>
              <w:top w:w="80" w:type="dxa"/>
              <w:left w:w="80" w:type="dxa"/>
              <w:bottom w:w="80" w:type="dxa"/>
              <w:right w:w="80" w:type="dxa"/>
            </w:tcMar>
            <w:vAlign w:val="center"/>
          </w:tcPr>
          <w:p>
            <w:pPr>
              <w:spacing w:after="0" w:line="276" w:lineRule="auto"/>
              <w:jc w:val="left"/>
            </w:pPr>
            <w:r>
              <w:rPr>
                <w:rFonts w:ascii="??" w:hAnsi="??" w:eastAsia="??"/>
                <w:b w:val="0"/>
                <w:sz w:val="21"/>
              </w:rPr>
              <w:t>异常情况、特殊工序、作业效率、队伍绩效、物料使用等统计结果。</w:t>
            </w:r>
          </w:p>
        </w:tc>
      </w:tr>
    </w:tbl>
    <w:p>
      <w:pPr>
        <w:spacing w:before="0" w:after="120" w:line="300" w:lineRule="auto"/>
      </w:pPr>
    </w:p>
    <w:p>
      <w:pPr>
        <w:pStyle w:val="3"/>
        <w:keepNext/>
        <w:spacing w:before="200" w:after="120" w:line="300" w:lineRule="auto"/>
        <w:jc w:val="left"/>
      </w:pPr>
      <w:r>
        <w:rPr>
          <w:rFonts w:ascii="??" w:hAnsi="??" w:eastAsia="??"/>
          <w:b/>
          <w:sz w:val="28"/>
        </w:rPr>
        <w:t>4.5 数据处理策略</w:t>
      </w:r>
    </w:p>
    <w:p>
      <w:pPr>
        <w:spacing w:before="0" w:after="120" w:line="300" w:lineRule="auto"/>
        <w:ind w:left="420" w:firstLine="480"/>
        <w:jc w:val="both"/>
      </w:pPr>
      <w:r>
        <w:rPr>
          <w:rFonts w:ascii="??" w:hAnsi="??" w:eastAsia="??"/>
          <w:b w:val="0"/>
          <w:sz w:val="24"/>
        </w:rPr>
        <w:t>• 数据采集：对外部平台回传数据、人工录入数据、导入模板数据统一记录来源、批次和处理人。</w:t>
      </w:r>
    </w:p>
    <w:p>
      <w:pPr>
        <w:spacing w:before="0" w:after="120" w:line="300" w:lineRule="auto"/>
        <w:ind w:left="420" w:firstLine="480"/>
        <w:jc w:val="both"/>
      </w:pPr>
      <w:r>
        <w:rPr>
          <w:rFonts w:ascii="??" w:hAnsi="??" w:eastAsia="??"/>
          <w:b w:val="0"/>
          <w:sz w:val="24"/>
        </w:rPr>
        <w:t>• 数据校验：对井号、措施类型、时间、状态和数量等关键字段进行格式校验、字典校验和重复校验。</w:t>
      </w:r>
    </w:p>
    <w:p>
      <w:pPr>
        <w:spacing w:before="0" w:after="120" w:line="300" w:lineRule="auto"/>
        <w:ind w:left="420" w:firstLine="480"/>
        <w:jc w:val="both"/>
      </w:pPr>
      <w:r>
        <w:rPr>
          <w:rFonts w:ascii="??" w:hAnsi="??" w:eastAsia="??"/>
          <w:b w:val="0"/>
          <w:sz w:val="24"/>
        </w:rPr>
        <w:t>• 数据清洗：对跨系统字段名称、状态编码、时间格式和枚举值进行标准化映射。</w:t>
      </w:r>
    </w:p>
    <w:p>
      <w:pPr>
        <w:spacing w:before="0" w:after="120" w:line="300" w:lineRule="auto"/>
        <w:ind w:left="420" w:firstLine="480"/>
        <w:jc w:val="both"/>
      </w:pPr>
      <w:r>
        <w:rPr>
          <w:rFonts w:ascii="??" w:hAnsi="??" w:eastAsia="??"/>
          <w:b w:val="0"/>
          <w:sz w:val="24"/>
        </w:rPr>
        <w:t>• 数据追溯：统计结果可追溯至原始作业任务、A5工单、物料记录和审批日志。</w:t>
      </w:r>
    </w:p>
    <w:p>
      <w:pPr>
        <w:spacing w:before="0" w:after="120" w:line="300" w:lineRule="auto"/>
        <w:ind w:left="420" w:firstLine="480"/>
        <w:jc w:val="both"/>
      </w:pPr>
      <w:r>
        <w:rPr>
          <w:rFonts w:ascii="??" w:hAnsi="??" w:eastAsia="??"/>
          <w:b w:val="0"/>
          <w:sz w:val="24"/>
        </w:rPr>
        <w:t>• 数据导出：按阶段性报表样式提供Excel、Word或PDF导出，支撑汇报和归档。</w:t>
      </w:r>
    </w:p>
    <w:p>
      <w:pPr>
        <w:spacing w:before="0" w:after="120" w:line="300" w:lineRule="auto"/>
      </w:pPr>
      <w:r>
        <w:rPr>
          <w:rFonts w:ascii="??" w:hAnsi="??" w:eastAsia="??"/>
          <w:sz w:val="24"/>
        </w:rPr>
        <w:br w:type="page"/>
      </w:r>
    </w:p>
    <w:p>
      <w:pPr>
        <w:pStyle w:val="2"/>
        <w:keepNext/>
        <w:spacing w:before="280" w:after="160" w:line="300" w:lineRule="auto"/>
        <w:jc w:val="left"/>
      </w:pPr>
      <w:r>
        <w:rPr>
          <w:rFonts w:ascii="??" w:hAnsi="??" w:eastAsia="??"/>
          <w:b/>
          <w:sz w:val="32"/>
        </w:rPr>
        <w:t>第五章  数据库模型与权限控制</w:t>
      </w:r>
    </w:p>
    <w:p>
      <w:pPr>
        <w:pStyle w:val="3"/>
        <w:keepNext/>
        <w:spacing w:before="200" w:after="120" w:line="300" w:lineRule="auto"/>
        <w:jc w:val="left"/>
      </w:pPr>
      <w:r>
        <w:rPr>
          <w:rFonts w:ascii="??" w:hAnsi="??" w:eastAsia="??"/>
          <w:b/>
          <w:sz w:val="28"/>
        </w:rPr>
        <w:t>5.1 核心业务表结构设计</w:t>
      </w:r>
    </w:p>
    <w:p>
      <w:pPr>
        <w:spacing w:before="0" w:after="120" w:line="300" w:lineRule="auto"/>
        <w:ind w:firstLine="480"/>
        <w:jc w:val="both"/>
      </w:pPr>
      <w:r>
        <w:rPr>
          <w:rFonts w:ascii="??" w:hAnsi="??" w:eastAsia="??"/>
          <w:b w:val="0"/>
          <w:sz w:val="24"/>
        </w:rPr>
        <w:t>数据库模型需覆盖项目提报、审批流转、运行调度、承包商协同、物料流转、A5同步、完井台账、统计分析、系统权限与日志。建议核心业务表如下：</w:t>
      </w:r>
    </w:p>
    <w:tbl>
      <w:tblPr>
        <w:tblStyle w:val="11"/>
        <w:tblW w:w="0" w:type="auto"/>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552"/>
        <w:gridCol w:w="3417"/>
        <w:gridCol w:w="3980"/>
        <w:gridCol w:w="1735"/>
      </w:tblGrid>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PrEx>
        <w:trPr>
          <w:tblHeader/>
          <w:jc w:val="center"/>
        </w:trPr>
        <w:tc>
          <w:tcPr>
            <w:tcW w:w="567" w:type="dxa"/>
            <w:shd w:val="clear" w:color="auto" w:fill="D9EAF7"/>
            <w:tcMar>
              <w:top w:w="80" w:type="dxa"/>
              <w:left w:w="80" w:type="dxa"/>
              <w:bottom w:w="80" w:type="dxa"/>
              <w:right w:w="80" w:type="dxa"/>
            </w:tcMar>
            <w:vAlign w:val="center"/>
          </w:tcPr>
          <w:p>
            <w:pPr>
              <w:spacing w:after="0" w:line="276" w:lineRule="auto"/>
              <w:jc w:val="center"/>
            </w:pPr>
            <w:r>
              <w:rPr>
                <w:rFonts w:ascii="??" w:hAnsi="??" w:eastAsia="??"/>
                <w:b/>
                <w:sz w:val="21"/>
              </w:rPr>
              <w:t>序号</w:t>
            </w:r>
          </w:p>
        </w:tc>
        <w:tc>
          <w:tcPr>
            <w:tcW w:w="2438" w:type="dxa"/>
            <w:shd w:val="clear" w:color="auto" w:fill="D9EAF7"/>
            <w:tcMar>
              <w:top w:w="80" w:type="dxa"/>
              <w:left w:w="80" w:type="dxa"/>
              <w:bottom w:w="80" w:type="dxa"/>
              <w:right w:w="80" w:type="dxa"/>
            </w:tcMar>
            <w:vAlign w:val="center"/>
          </w:tcPr>
          <w:p>
            <w:pPr>
              <w:spacing w:after="0" w:line="276" w:lineRule="auto"/>
              <w:jc w:val="center"/>
            </w:pPr>
            <w:r>
              <w:rPr>
                <w:rFonts w:ascii="??" w:hAnsi="??" w:eastAsia="??"/>
                <w:b/>
                <w:sz w:val="21"/>
              </w:rPr>
              <w:t>数据表</w:t>
            </w:r>
          </w:p>
        </w:tc>
        <w:tc>
          <w:tcPr>
            <w:tcW w:w="4252" w:type="dxa"/>
            <w:shd w:val="clear" w:color="auto" w:fill="D9EAF7"/>
            <w:tcMar>
              <w:top w:w="80" w:type="dxa"/>
              <w:left w:w="80" w:type="dxa"/>
              <w:bottom w:w="80" w:type="dxa"/>
              <w:right w:w="80" w:type="dxa"/>
            </w:tcMar>
            <w:vAlign w:val="center"/>
          </w:tcPr>
          <w:p>
            <w:pPr>
              <w:spacing w:after="0" w:line="276" w:lineRule="auto"/>
              <w:jc w:val="center"/>
            </w:pPr>
            <w:r>
              <w:rPr>
                <w:rFonts w:ascii="??" w:hAnsi="??" w:eastAsia="??"/>
                <w:b/>
                <w:sz w:val="21"/>
              </w:rPr>
              <w:t>核心字段/内容</w:t>
            </w:r>
          </w:p>
        </w:tc>
        <w:tc>
          <w:tcPr>
            <w:tcW w:w="1814" w:type="dxa"/>
            <w:shd w:val="clear" w:color="auto" w:fill="D9EAF7"/>
            <w:tcMar>
              <w:top w:w="80" w:type="dxa"/>
              <w:left w:w="80" w:type="dxa"/>
              <w:bottom w:w="80" w:type="dxa"/>
              <w:right w:w="80" w:type="dxa"/>
            </w:tcMar>
            <w:vAlign w:val="center"/>
          </w:tcPr>
          <w:p>
            <w:pPr>
              <w:spacing w:after="0" w:line="276" w:lineRule="auto"/>
              <w:jc w:val="center"/>
            </w:pPr>
            <w:r>
              <w:rPr>
                <w:rFonts w:ascii="??" w:hAnsi="??" w:eastAsia="??"/>
                <w:b/>
                <w:sz w:val="21"/>
              </w:rPr>
              <w:t>说明</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pPr>
              <w:spacing w:after="0" w:line="276" w:lineRule="auto"/>
              <w:jc w:val="left"/>
            </w:pPr>
            <w:r>
              <w:rPr>
                <w:rFonts w:ascii="??" w:hAnsi="??" w:eastAsia="??"/>
                <w:b w:val="0"/>
                <w:sz w:val="21"/>
              </w:rPr>
              <w:t>1</w:t>
            </w:r>
          </w:p>
        </w:tc>
        <w:tc>
          <w:tcPr>
            <w:tcW w:w="2438" w:type="dxa"/>
            <w:tcMar>
              <w:top w:w="80" w:type="dxa"/>
              <w:left w:w="80" w:type="dxa"/>
              <w:bottom w:w="80" w:type="dxa"/>
              <w:right w:w="80" w:type="dxa"/>
            </w:tcMar>
            <w:vAlign w:val="center"/>
          </w:tcPr>
          <w:p>
            <w:pPr>
              <w:spacing w:after="0" w:line="276" w:lineRule="auto"/>
              <w:jc w:val="left"/>
            </w:pPr>
            <w:r>
              <w:rPr>
                <w:rFonts w:ascii="??" w:hAnsi="??" w:eastAsia="??"/>
                <w:b w:val="0"/>
                <w:sz w:val="21"/>
              </w:rPr>
              <w:t>workover_project_pool</w:t>
            </w:r>
            <w:r>
              <w:rPr>
                <w:rFonts w:ascii="??" w:hAnsi="??" w:eastAsia="??"/>
                <w:b w:val="0"/>
                <w:sz w:val="21"/>
              </w:rPr>
              <w:br w:type="textWrapping"/>
            </w:r>
            <w:r>
              <w:rPr>
                <w:rFonts w:ascii="??" w:hAnsi="??" w:eastAsia="??"/>
                <w:b w:val="0"/>
                <w:sz w:val="21"/>
              </w:rPr>
              <w:t>上修项目池表</w:t>
            </w:r>
          </w:p>
        </w:tc>
        <w:tc>
          <w:tcPr>
            <w:tcW w:w="4252" w:type="dxa"/>
            <w:tcMar>
              <w:top w:w="80" w:type="dxa"/>
              <w:left w:w="80" w:type="dxa"/>
              <w:bottom w:w="80" w:type="dxa"/>
              <w:right w:w="80" w:type="dxa"/>
            </w:tcMar>
            <w:vAlign w:val="center"/>
          </w:tcPr>
          <w:p>
            <w:pPr>
              <w:spacing w:after="0" w:line="276" w:lineRule="auto"/>
              <w:jc w:val="left"/>
            </w:pPr>
            <w:r>
              <w:rPr>
                <w:rFonts w:ascii="??" w:hAnsi="??" w:eastAsia="??"/>
                <w:b w:val="0"/>
                <w:sz w:val="21"/>
              </w:rPr>
              <w:t>井号、措施内容、提报单位、提报时间、项目状态、附件、备注</w:t>
            </w:r>
          </w:p>
        </w:tc>
        <w:tc>
          <w:tcPr>
            <w:tcW w:w="1814" w:type="dxa"/>
            <w:tcMar>
              <w:top w:w="80" w:type="dxa"/>
              <w:left w:w="80" w:type="dxa"/>
              <w:bottom w:w="80" w:type="dxa"/>
              <w:right w:w="80" w:type="dxa"/>
            </w:tcMar>
            <w:vAlign w:val="center"/>
          </w:tcPr>
          <w:p>
            <w:pPr>
              <w:spacing w:after="0" w:line="276" w:lineRule="auto"/>
              <w:jc w:val="left"/>
            </w:pPr>
            <w:r>
              <w:rPr>
                <w:rFonts w:ascii="??" w:hAnsi="??" w:eastAsia="??"/>
                <w:b w:val="0"/>
                <w:sz w:val="21"/>
              </w:rPr>
              <w:t>业务源头数据表。</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pPr>
              <w:spacing w:after="0" w:line="276" w:lineRule="auto"/>
              <w:jc w:val="left"/>
            </w:pPr>
            <w:r>
              <w:rPr>
                <w:rFonts w:ascii="??" w:hAnsi="??" w:eastAsia="??"/>
                <w:b w:val="0"/>
                <w:sz w:val="21"/>
              </w:rPr>
              <w:t>2</w:t>
            </w:r>
          </w:p>
        </w:tc>
        <w:tc>
          <w:tcPr>
            <w:tcW w:w="2438" w:type="dxa"/>
            <w:tcMar>
              <w:top w:w="80" w:type="dxa"/>
              <w:left w:w="80" w:type="dxa"/>
              <w:bottom w:w="80" w:type="dxa"/>
              <w:right w:w="80" w:type="dxa"/>
            </w:tcMar>
            <w:vAlign w:val="center"/>
          </w:tcPr>
          <w:p>
            <w:pPr>
              <w:spacing w:after="0" w:line="276" w:lineRule="auto"/>
              <w:jc w:val="left"/>
            </w:pPr>
            <w:r>
              <w:rPr>
                <w:rFonts w:ascii="??" w:hAnsi="??" w:eastAsia="??"/>
                <w:b w:val="0"/>
                <w:sz w:val="21"/>
              </w:rPr>
              <w:t>approval_log</w:t>
            </w:r>
            <w:r>
              <w:rPr>
                <w:rFonts w:ascii="??" w:hAnsi="??" w:eastAsia="??"/>
                <w:b w:val="0"/>
                <w:sz w:val="21"/>
              </w:rPr>
              <w:br w:type="textWrapping"/>
            </w:r>
            <w:r>
              <w:rPr>
                <w:rFonts w:ascii="??" w:hAnsi="??" w:eastAsia="??"/>
                <w:b w:val="0"/>
                <w:sz w:val="21"/>
              </w:rPr>
              <w:t>审批日志表</w:t>
            </w:r>
          </w:p>
        </w:tc>
        <w:tc>
          <w:tcPr>
            <w:tcW w:w="4252" w:type="dxa"/>
            <w:tcMar>
              <w:top w:w="80" w:type="dxa"/>
              <w:left w:w="80" w:type="dxa"/>
              <w:bottom w:w="80" w:type="dxa"/>
              <w:right w:w="80" w:type="dxa"/>
            </w:tcMar>
            <w:vAlign w:val="center"/>
          </w:tcPr>
          <w:p>
            <w:pPr>
              <w:spacing w:after="0" w:line="276" w:lineRule="auto"/>
              <w:jc w:val="left"/>
            </w:pPr>
            <w:r>
              <w:rPr>
                <w:rFonts w:ascii="??" w:hAnsi="??" w:eastAsia="??"/>
                <w:b w:val="0"/>
                <w:sz w:val="21"/>
              </w:rPr>
              <w:t>业务主键、审批节点、审批人、意见、时间、结果、退回原因</w:t>
            </w:r>
          </w:p>
        </w:tc>
        <w:tc>
          <w:tcPr>
            <w:tcW w:w="1814" w:type="dxa"/>
            <w:tcMar>
              <w:top w:w="80" w:type="dxa"/>
              <w:left w:w="80" w:type="dxa"/>
              <w:bottom w:w="80" w:type="dxa"/>
              <w:right w:w="80" w:type="dxa"/>
            </w:tcMar>
            <w:vAlign w:val="center"/>
          </w:tcPr>
          <w:p>
            <w:pPr>
              <w:spacing w:after="0" w:line="276" w:lineRule="auto"/>
              <w:jc w:val="left"/>
            </w:pPr>
            <w:r>
              <w:rPr>
                <w:rFonts w:ascii="??" w:hAnsi="??" w:eastAsia="??"/>
                <w:b w:val="0"/>
                <w:sz w:val="21"/>
              </w:rPr>
              <w:t>全流程审批留痕。</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pPr>
              <w:spacing w:after="0" w:line="276" w:lineRule="auto"/>
              <w:jc w:val="left"/>
            </w:pPr>
            <w:r>
              <w:rPr>
                <w:rFonts w:ascii="??" w:hAnsi="??" w:eastAsia="??"/>
                <w:b w:val="0"/>
                <w:sz w:val="21"/>
              </w:rPr>
              <w:t>3</w:t>
            </w:r>
          </w:p>
        </w:tc>
        <w:tc>
          <w:tcPr>
            <w:tcW w:w="2438" w:type="dxa"/>
            <w:tcMar>
              <w:top w:w="80" w:type="dxa"/>
              <w:left w:w="80" w:type="dxa"/>
              <w:bottom w:w="80" w:type="dxa"/>
              <w:right w:w="80" w:type="dxa"/>
            </w:tcMar>
            <w:vAlign w:val="center"/>
          </w:tcPr>
          <w:p>
            <w:pPr>
              <w:spacing w:after="0" w:line="276" w:lineRule="auto"/>
              <w:jc w:val="left"/>
            </w:pPr>
            <w:r>
              <w:rPr>
                <w:rFonts w:ascii="??" w:hAnsi="??" w:eastAsia="??"/>
                <w:b w:val="0"/>
                <w:sz w:val="21"/>
              </w:rPr>
              <w:t>workover_operation_sheet</w:t>
            </w:r>
            <w:r>
              <w:rPr>
                <w:rFonts w:ascii="??" w:hAnsi="??" w:eastAsia="??"/>
                <w:b w:val="0"/>
                <w:sz w:val="21"/>
              </w:rPr>
              <w:br w:type="textWrapping"/>
            </w:r>
            <w:r>
              <w:rPr>
                <w:rFonts w:ascii="??" w:hAnsi="??" w:eastAsia="??"/>
                <w:b w:val="0"/>
                <w:sz w:val="21"/>
              </w:rPr>
              <w:t>修井运行表</w:t>
            </w:r>
          </w:p>
        </w:tc>
        <w:tc>
          <w:tcPr>
            <w:tcW w:w="4252" w:type="dxa"/>
            <w:tcMar>
              <w:top w:w="80" w:type="dxa"/>
              <w:left w:w="80" w:type="dxa"/>
              <w:bottom w:w="80" w:type="dxa"/>
              <w:right w:w="80" w:type="dxa"/>
            </w:tcMar>
            <w:vAlign w:val="center"/>
          </w:tcPr>
          <w:p>
            <w:pPr>
              <w:spacing w:after="0" w:line="276" w:lineRule="auto"/>
              <w:jc w:val="left"/>
            </w:pPr>
            <w:r>
              <w:rPr>
                <w:rFonts w:ascii="??" w:hAnsi="??" w:eastAsia="??"/>
                <w:b w:val="0"/>
                <w:sz w:val="21"/>
              </w:rPr>
              <w:t>作业任务、派工状态、队伍、施工状态、A5工单号、物料状态</w:t>
            </w:r>
          </w:p>
        </w:tc>
        <w:tc>
          <w:tcPr>
            <w:tcW w:w="1814" w:type="dxa"/>
            <w:tcMar>
              <w:top w:w="80" w:type="dxa"/>
              <w:left w:w="80" w:type="dxa"/>
              <w:bottom w:w="80" w:type="dxa"/>
              <w:right w:w="80" w:type="dxa"/>
            </w:tcMar>
            <w:vAlign w:val="center"/>
          </w:tcPr>
          <w:p>
            <w:pPr>
              <w:spacing w:after="0" w:line="276" w:lineRule="auto"/>
              <w:jc w:val="left"/>
            </w:pPr>
            <w:r>
              <w:rPr>
                <w:rFonts w:ascii="??" w:hAnsi="??" w:eastAsia="??"/>
                <w:b w:val="0"/>
                <w:sz w:val="21"/>
              </w:rPr>
              <w:t>调度与施工跟踪核心表。</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pPr>
              <w:spacing w:after="0" w:line="276" w:lineRule="auto"/>
              <w:jc w:val="left"/>
            </w:pPr>
            <w:r>
              <w:rPr>
                <w:rFonts w:ascii="??" w:hAnsi="??" w:eastAsia="??"/>
                <w:b w:val="0"/>
                <w:sz w:val="21"/>
              </w:rPr>
              <w:t>4</w:t>
            </w:r>
          </w:p>
        </w:tc>
        <w:tc>
          <w:tcPr>
            <w:tcW w:w="2438" w:type="dxa"/>
            <w:tcMar>
              <w:top w:w="80" w:type="dxa"/>
              <w:left w:w="80" w:type="dxa"/>
              <w:bottom w:w="80" w:type="dxa"/>
              <w:right w:w="80" w:type="dxa"/>
            </w:tcMar>
            <w:vAlign w:val="center"/>
          </w:tcPr>
          <w:p>
            <w:pPr>
              <w:spacing w:after="0" w:line="276" w:lineRule="auto"/>
              <w:jc w:val="left"/>
            </w:pPr>
            <w:r>
              <w:rPr>
                <w:rFonts w:ascii="??" w:hAnsi="??" w:eastAsia="??"/>
                <w:b w:val="0"/>
                <w:sz w:val="21"/>
              </w:rPr>
              <w:t>contractor_sync_record</w:t>
            </w:r>
            <w:r>
              <w:rPr>
                <w:rFonts w:ascii="??" w:hAnsi="??" w:eastAsia="??"/>
                <w:b w:val="0"/>
                <w:sz w:val="21"/>
              </w:rPr>
              <w:br w:type="textWrapping"/>
            </w:r>
            <w:r>
              <w:rPr>
                <w:rFonts w:ascii="??" w:hAnsi="??" w:eastAsia="??"/>
                <w:b w:val="0"/>
                <w:sz w:val="21"/>
              </w:rPr>
              <w:t>承包商同步表</w:t>
            </w:r>
          </w:p>
        </w:tc>
        <w:tc>
          <w:tcPr>
            <w:tcW w:w="4252" w:type="dxa"/>
            <w:tcMar>
              <w:top w:w="80" w:type="dxa"/>
              <w:left w:w="80" w:type="dxa"/>
              <w:bottom w:w="80" w:type="dxa"/>
              <w:right w:w="80" w:type="dxa"/>
            </w:tcMar>
            <w:vAlign w:val="center"/>
          </w:tcPr>
          <w:p>
            <w:pPr>
              <w:spacing w:after="0" w:line="276" w:lineRule="auto"/>
              <w:jc w:val="left"/>
            </w:pPr>
            <w:r>
              <w:rPr>
                <w:rFonts w:ascii="??" w:hAnsi="??" w:eastAsia="??"/>
                <w:b w:val="0"/>
                <w:sz w:val="21"/>
              </w:rPr>
              <w:t>人员、设备、资质、队伍状态、安全评估、来源平台、同步时间</w:t>
            </w:r>
          </w:p>
        </w:tc>
        <w:tc>
          <w:tcPr>
            <w:tcW w:w="1814" w:type="dxa"/>
            <w:tcMar>
              <w:top w:w="80" w:type="dxa"/>
              <w:left w:w="80" w:type="dxa"/>
              <w:bottom w:w="80" w:type="dxa"/>
              <w:right w:w="80" w:type="dxa"/>
            </w:tcMar>
            <w:vAlign w:val="center"/>
          </w:tcPr>
          <w:p>
            <w:pPr>
              <w:spacing w:after="0" w:line="276" w:lineRule="auto"/>
              <w:jc w:val="left"/>
            </w:pPr>
            <w:r>
              <w:rPr>
                <w:rFonts w:ascii="??" w:hAnsi="??" w:eastAsia="??"/>
                <w:b w:val="0"/>
                <w:sz w:val="21"/>
              </w:rPr>
              <w:t>承包商平台对接数据沉淀。</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pPr>
              <w:spacing w:after="0" w:line="276" w:lineRule="auto"/>
              <w:jc w:val="left"/>
            </w:pPr>
            <w:r>
              <w:rPr>
                <w:rFonts w:ascii="??" w:hAnsi="??" w:eastAsia="??"/>
                <w:b w:val="0"/>
                <w:sz w:val="21"/>
              </w:rPr>
              <w:t>5</w:t>
            </w:r>
          </w:p>
        </w:tc>
        <w:tc>
          <w:tcPr>
            <w:tcW w:w="2438" w:type="dxa"/>
            <w:tcMar>
              <w:top w:w="80" w:type="dxa"/>
              <w:left w:w="80" w:type="dxa"/>
              <w:bottom w:w="80" w:type="dxa"/>
              <w:right w:w="80" w:type="dxa"/>
            </w:tcMar>
            <w:vAlign w:val="center"/>
          </w:tcPr>
          <w:p>
            <w:pPr>
              <w:spacing w:after="0" w:line="276" w:lineRule="auto"/>
              <w:jc w:val="left"/>
            </w:pPr>
            <w:r>
              <w:rPr>
                <w:rFonts w:ascii="??" w:hAnsi="??" w:eastAsia="??"/>
                <w:b w:val="0"/>
                <w:sz w:val="21"/>
              </w:rPr>
              <w:t>material_flow_record</w:t>
            </w:r>
            <w:r>
              <w:rPr>
                <w:rFonts w:ascii="??" w:hAnsi="??" w:eastAsia="??"/>
                <w:b w:val="0"/>
                <w:sz w:val="21"/>
              </w:rPr>
              <w:br w:type="textWrapping"/>
            </w:r>
            <w:r>
              <w:rPr>
                <w:rFonts w:ascii="??" w:hAnsi="??" w:eastAsia="??"/>
                <w:b w:val="0"/>
                <w:sz w:val="21"/>
              </w:rPr>
              <w:t>物料流转表</w:t>
            </w:r>
          </w:p>
        </w:tc>
        <w:tc>
          <w:tcPr>
            <w:tcW w:w="4252" w:type="dxa"/>
            <w:tcMar>
              <w:top w:w="80" w:type="dxa"/>
              <w:left w:w="80" w:type="dxa"/>
              <w:bottom w:w="80" w:type="dxa"/>
              <w:right w:w="80" w:type="dxa"/>
            </w:tcMar>
            <w:vAlign w:val="center"/>
          </w:tcPr>
          <w:p>
            <w:pPr>
              <w:spacing w:after="0" w:line="276" w:lineRule="auto"/>
              <w:jc w:val="left"/>
            </w:pPr>
            <w:r>
              <w:rPr>
                <w:rFonts w:ascii="??" w:hAnsi="??" w:eastAsia="??"/>
                <w:b w:val="0"/>
                <w:sz w:val="21"/>
              </w:rPr>
              <w:t>物料需求、计划、审核、出库、配送、到场、使用、异常</w:t>
            </w:r>
          </w:p>
        </w:tc>
        <w:tc>
          <w:tcPr>
            <w:tcW w:w="1814" w:type="dxa"/>
            <w:tcMar>
              <w:top w:w="80" w:type="dxa"/>
              <w:left w:w="80" w:type="dxa"/>
              <w:bottom w:w="80" w:type="dxa"/>
              <w:right w:w="80" w:type="dxa"/>
            </w:tcMar>
            <w:vAlign w:val="center"/>
          </w:tcPr>
          <w:p>
            <w:pPr>
              <w:spacing w:after="0" w:line="276" w:lineRule="auto"/>
              <w:jc w:val="left"/>
            </w:pPr>
            <w:r>
              <w:rPr>
                <w:rFonts w:ascii="??" w:hAnsi="??" w:eastAsia="??"/>
                <w:b w:val="0"/>
                <w:sz w:val="21"/>
              </w:rPr>
              <w:t>物料保障闭环表。</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pPr>
              <w:spacing w:after="0" w:line="276" w:lineRule="auto"/>
              <w:jc w:val="left"/>
            </w:pPr>
            <w:r>
              <w:rPr>
                <w:rFonts w:ascii="??" w:hAnsi="??" w:eastAsia="??"/>
                <w:b w:val="0"/>
                <w:sz w:val="21"/>
              </w:rPr>
              <w:t>6</w:t>
            </w:r>
          </w:p>
        </w:tc>
        <w:tc>
          <w:tcPr>
            <w:tcW w:w="2438" w:type="dxa"/>
            <w:tcMar>
              <w:top w:w="80" w:type="dxa"/>
              <w:left w:w="80" w:type="dxa"/>
              <w:bottom w:w="80" w:type="dxa"/>
              <w:right w:w="80" w:type="dxa"/>
            </w:tcMar>
            <w:vAlign w:val="center"/>
          </w:tcPr>
          <w:p>
            <w:pPr>
              <w:spacing w:after="0" w:line="276" w:lineRule="auto"/>
              <w:jc w:val="left"/>
            </w:pPr>
            <w:r>
              <w:rPr>
                <w:rFonts w:ascii="??" w:hAnsi="??" w:eastAsia="??"/>
                <w:b w:val="0"/>
                <w:sz w:val="21"/>
              </w:rPr>
              <w:t>a5_workorder_sync</w:t>
            </w:r>
            <w:r>
              <w:rPr>
                <w:rFonts w:ascii="??" w:hAnsi="??" w:eastAsia="??"/>
                <w:b w:val="0"/>
                <w:sz w:val="21"/>
              </w:rPr>
              <w:br w:type="textWrapping"/>
            </w:r>
            <w:r>
              <w:rPr>
                <w:rFonts w:ascii="??" w:hAnsi="??" w:eastAsia="??"/>
                <w:b w:val="0"/>
                <w:sz w:val="21"/>
              </w:rPr>
              <w:t>A5工单同步表</w:t>
            </w:r>
          </w:p>
        </w:tc>
        <w:tc>
          <w:tcPr>
            <w:tcW w:w="4252" w:type="dxa"/>
            <w:tcMar>
              <w:top w:w="80" w:type="dxa"/>
              <w:left w:w="80" w:type="dxa"/>
              <w:bottom w:w="80" w:type="dxa"/>
              <w:right w:w="80" w:type="dxa"/>
            </w:tcMar>
            <w:vAlign w:val="center"/>
          </w:tcPr>
          <w:p>
            <w:pPr>
              <w:spacing w:after="0" w:line="276" w:lineRule="auto"/>
              <w:jc w:val="left"/>
            </w:pPr>
            <w:r>
              <w:rPr>
                <w:rFonts w:ascii="??" w:hAnsi="??" w:eastAsia="??"/>
                <w:b w:val="0"/>
                <w:sz w:val="21"/>
              </w:rPr>
              <w:t>A5工单号、作业状态、日报、异常、特殊工序、同步状态</w:t>
            </w:r>
          </w:p>
        </w:tc>
        <w:tc>
          <w:tcPr>
            <w:tcW w:w="1814" w:type="dxa"/>
            <w:tcMar>
              <w:top w:w="80" w:type="dxa"/>
              <w:left w:w="80" w:type="dxa"/>
              <w:bottom w:w="80" w:type="dxa"/>
              <w:right w:w="80" w:type="dxa"/>
            </w:tcMar>
            <w:vAlign w:val="center"/>
          </w:tcPr>
          <w:p>
            <w:pPr>
              <w:spacing w:after="0" w:line="276" w:lineRule="auto"/>
              <w:jc w:val="left"/>
            </w:pPr>
            <w:r>
              <w:rPr>
                <w:rFonts w:ascii="??" w:hAnsi="??" w:eastAsia="??"/>
                <w:b w:val="0"/>
                <w:sz w:val="21"/>
              </w:rPr>
              <w:t>A5回调和定时同步记录。</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pPr>
              <w:spacing w:after="0" w:line="276" w:lineRule="auto"/>
              <w:jc w:val="left"/>
            </w:pPr>
            <w:r>
              <w:rPr>
                <w:rFonts w:ascii="??" w:hAnsi="??" w:eastAsia="??"/>
                <w:b w:val="0"/>
                <w:sz w:val="21"/>
              </w:rPr>
              <w:t>7</w:t>
            </w:r>
          </w:p>
        </w:tc>
        <w:tc>
          <w:tcPr>
            <w:tcW w:w="2438" w:type="dxa"/>
            <w:tcMar>
              <w:top w:w="80" w:type="dxa"/>
              <w:left w:w="80" w:type="dxa"/>
              <w:bottom w:w="80" w:type="dxa"/>
              <w:right w:w="80" w:type="dxa"/>
            </w:tcMar>
            <w:vAlign w:val="center"/>
          </w:tcPr>
          <w:p>
            <w:pPr>
              <w:spacing w:after="0" w:line="276" w:lineRule="auto"/>
              <w:jc w:val="left"/>
            </w:pPr>
            <w:r>
              <w:rPr>
                <w:rFonts w:ascii="??" w:hAnsi="??" w:eastAsia="??"/>
                <w:b w:val="0"/>
                <w:sz w:val="21"/>
              </w:rPr>
              <w:t>completion_ledger</w:t>
            </w:r>
            <w:r>
              <w:rPr>
                <w:rFonts w:ascii="??" w:hAnsi="??" w:eastAsia="??"/>
                <w:b w:val="0"/>
                <w:sz w:val="21"/>
              </w:rPr>
              <w:br w:type="textWrapping"/>
            </w:r>
            <w:r>
              <w:rPr>
                <w:rFonts w:ascii="??" w:hAnsi="??" w:eastAsia="??"/>
                <w:b w:val="0"/>
                <w:sz w:val="21"/>
              </w:rPr>
              <w:t>完井分类台账表</w:t>
            </w:r>
          </w:p>
        </w:tc>
        <w:tc>
          <w:tcPr>
            <w:tcW w:w="4252" w:type="dxa"/>
            <w:tcMar>
              <w:top w:w="80" w:type="dxa"/>
              <w:left w:w="80" w:type="dxa"/>
              <w:bottom w:w="80" w:type="dxa"/>
              <w:right w:w="80" w:type="dxa"/>
            </w:tcMar>
            <w:vAlign w:val="center"/>
          </w:tcPr>
          <w:p>
            <w:pPr>
              <w:spacing w:after="0" w:line="276" w:lineRule="auto"/>
              <w:jc w:val="left"/>
            </w:pPr>
            <w:r>
              <w:rPr>
                <w:rFonts w:ascii="??" w:hAnsi="??" w:eastAsia="??"/>
                <w:b w:val="0"/>
                <w:sz w:val="21"/>
              </w:rPr>
              <w:t>井号、措施类型、修前/修后关键数据、分类结果、报告附件</w:t>
            </w:r>
          </w:p>
        </w:tc>
        <w:tc>
          <w:tcPr>
            <w:tcW w:w="1814" w:type="dxa"/>
            <w:tcMar>
              <w:top w:w="80" w:type="dxa"/>
              <w:left w:w="80" w:type="dxa"/>
              <w:bottom w:w="80" w:type="dxa"/>
              <w:right w:w="80" w:type="dxa"/>
            </w:tcMar>
            <w:vAlign w:val="center"/>
          </w:tcPr>
          <w:p>
            <w:pPr>
              <w:spacing w:after="0" w:line="276" w:lineRule="auto"/>
              <w:jc w:val="left"/>
            </w:pPr>
            <w:r>
              <w:rPr>
                <w:rFonts w:ascii="??" w:hAnsi="??" w:eastAsia="??"/>
                <w:b w:val="0"/>
                <w:sz w:val="21"/>
              </w:rPr>
              <w:t>支撑检泵井、复抽井等分类台账。</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pPr>
              <w:spacing w:after="0" w:line="276" w:lineRule="auto"/>
              <w:jc w:val="left"/>
            </w:pPr>
            <w:r>
              <w:rPr>
                <w:rFonts w:ascii="??" w:hAnsi="??" w:eastAsia="??"/>
                <w:b w:val="0"/>
                <w:sz w:val="21"/>
              </w:rPr>
              <w:t>8</w:t>
            </w:r>
          </w:p>
        </w:tc>
        <w:tc>
          <w:tcPr>
            <w:tcW w:w="2438" w:type="dxa"/>
            <w:tcMar>
              <w:top w:w="80" w:type="dxa"/>
              <w:left w:w="80" w:type="dxa"/>
              <w:bottom w:w="80" w:type="dxa"/>
              <w:right w:w="80" w:type="dxa"/>
            </w:tcMar>
            <w:vAlign w:val="center"/>
          </w:tcPr>
          <w:p>
            <w:pPr>
              <w:spacing w:after="0" w:line="276" w:lineRule="auto"/>
              <w:jc w:val="left"/>
            </w:pPr>
            <w:r>
              <w:rPr>
                <w:rFonts w:ascii="??" w:hAnsi="??" w:eastAsia="??"/>
                <w:b w:val="0"/>
                <w:sz w:val="21"/>
              </w:rPr>
              <w:t>statistics_result</w:t>
            </w:r>
            <w:r>
              <w:rPr>
                <w:rFonts w:ascii="??" w:hAnsi="??" w:eastAsia="??"/>
                <w:b w:val="0"/>
                <w:sz w:val="21"/>
              </w:rPr>
              <w:br w:type="textWrapping"/>
            </w:r>
            <w:r>
              <w:rPr>
                <w:rFonts w:ascii="??" w:hAnsi="??" w:eastAsia="??"/>
                <w:b w:val="0"/>
                <w:sz w:val="21"/>
              </w:rPr>
              <w:t>数据统计结果表</w:t>
            </w:r>
          </w:p>
        </w:tc>
        <w:tc>
          <w:tcPr>
            <w:tcW w:w="4252" w:type="dxa"/>
            <w:tcMar>
              <w:top w:w="80" w:type="dxa"/>
              <w:left w:w="80" w:type="dxa"/>
              <w:bottom w:w="80" w:type="dxa"/>
              <w:right w:w="80" w:type="dxa"/>
            </w:tcMar>
            <w:vAlign w:val="center"/>
          </w:tcPr>
          <w:p>
            <w:pPr>
              <w:spacing w:after="0" w:line="276" w:lineRule="auto"/>
              <w:jc w:val="left"/>
            </w:pPr>
            <w:r>
              <w:rPr>
                <w:rFonts w:ascii="??" w:hAnsi="??" w:eastAsia="??"/>
                <w:b w:val="0"/>
                <w:sz w:val="21"/>
              </w:rPr>
              <w:t>统计主题、条件、结果、图表配置、导出文件路径</w:t>
            </w:r>
          </w:p>
        </w:tc>
        <w:tc>
          <w:tcPr>
            <w:tcW w:w="1814" w:type="dxa"/>
            <w:tcMar>
              <w:top w:w="80" w:type="dxa"/>
              <w:left w:w="80" w:type="dxa"/>
              <w:bottom w:w="80" w:type="dxa"/>
              <w:right w:w="80" w:type="dxa"/>
            </w:tcMar>
            <w:vAlign w:val="center"/>
          </w:tcPr>
          <w:p>
            <w:pPr>
              <w:spacing w:after="0" w:line="276" w:lineRule="auto"/>
              <w:jc w:val="left"/>
            </w:pPr>
            <w:r>
              <w:rPr>
                <w:rFonts w:ascii="??" w:hAnsi="??" w:eastAsia="??"/>
                <w:b w:val="0"/>
                <w:sz w:val="21"/>
              </w:rPr>
              <w:t>支撑常态化报表和分析报告。</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pPr>
              <w:spacing w:after="0" w:line="276" w:lineRule="auto"/>
              <w:jc w:val="left"/>
            </w:pPr>
            <w:r>
              <w:rPr>
                <w:rFonts w:ascii="??" w:hAnsi="??" w:eastAsia="??"/>
                <w:b w:val="0"/>
                <w:sz w:val="21"/>
              </w:rPr>
              <w:t>9</w:t>
            </w:r>
          </w:p>
        </w:tc>
        <w:tc>
          <w:tcPr>
            <w:tcW w:w="2438" w:type="dxa"/>
            <w:tcMar>
              <w:top w:w="80" w:type="dxa"/>
              <w:left w:w="80" w:type="dxa"/>
              <w:bottom w:w="80" w:type="dxa"/>
              <w:right w:w="80" w:type="dxa"/>
            </w:tcMar>
            <w:vAlign w:val="center"/>
          </w:tcPr>
          <w:p>
            <w:pPr>
              <w:spacing w:after="0" w:line="276" w:lineRule="auto"/>
              <w:jc w:val="left"/>
            </w:pPr>
            <w:r>
              <w:rPr>
                <w:rFonts w:ascii="??" w:hAnsi="??" w:eastAsia="??"/>
                <w:b w:val="0"/>
                <w:sz w:val="21"/>
              </w:rPr>
              <w:t>system_user/role/menu/permission</w:t>
            </w:r>
            <w:r>
              <w:rPr>
                <w:rFonts w:ascii="??" w:hAnsi="??" w:eastAsia="??"/>
                <w:b w:val="0"/>
                <w:sz w:val="21"/>
              </w:rPr>
              <w:br w:type="textWrapping"/>
            </w:r>
            <w:r>
              <w:rPr>
                <w:rFonts w:ascii="??" w:hAnsi="??" w:eastAsia="??"/>
                <w:b w:val="0"/>
                <w:sz w:val="21"/>
              </w:rPr>
              <w:t>权限体系表</w:t>
            </w:r>
          </w:p>
        </w:tc>
        <w:tc>
          <w:tcPr>
            <w:tcW w:w="4252" w:type="dxa"/>
            <w:tcMar>
              <w:top w:w="80" w:type="dxa"/>
              <w:left w:w="80" w:type="dxa"/>
              <w:bottom w:w="80" w:type="dxa"/>
              <w:right w:w="80" w:type="dxa"/>
            </w:tcMar>
            <w:vAlign w:val="center"/>
          </w:tcPr>
          <w:p>
            <w:pPr>
              <w:spacing w:after="0" w:line="276" w:lineRule="auto"/>
              <w:jc w:val="left"/>
            </w:pPr>
            <w:r>
              <w:rPr>
                <w:rFonts w:ascii="??" w:hAnsi="??" w:eastAsia="??"/>
                <w:b w:val="0"/>
                <w:sz w:val="21"/>
              </w:rPr>
              <w:t>用户、角色、菜单、接口权限、数据范围、组织单位</w:t>
            </w:r>
          </w:p>
        </w:tc>
        <w:tc>
          <w:tcPr>
            <w:tcW w:w="1814" w:type="dxa"/>
            <w:tcMar>
              <w:top w:w="80" w:type="dxa"/>
              <w:left w:w="80" w:type="dxa"/>
              <w:bottom w:w="80" w:type="dxa"/>
              <w:right w:w="80" w:type="dxa"/>
            </w:tcMar>
            <w:vAlign w:val="center"/>
          </w:tcPr>
          <w:p>
            <w:pPr>
              <w:spacing w:after="0" w:line="276" w:lineRule="auto"/>
              <w:jc w:val="left"/>
            </w:pPr>
            <w:r>
              <w:rPr>
                <w:rFonts w:ascii="??" w:hAnsi="??" w:eastAsia="??"/>
                <w:b w:val="0"/>
                <w:sz w:val="21"/>
              </w:rPr>
              <w:t>RBAC与数据权限支撑。</w:t>
            </w:r>
          </w:p>
        </w:tc>
      </w:tr>
    </w:tbl>
    <w:p>
      <w:pPr>
        <w:spacing w:before="0" w:after="120" w:line="300" w:lineRule="auto"/>
      </w:pPr>
    </w:p>
    <w:p>
      <w:pPr>
        <w:pStyle w:val="3"/>
        <w:keepNext/>
        <w:spacing w:before="200" w:after="120" w:line="300" w:lineRule="auto"/>
        <w:jc w:val="left"/>
      </w:pPr>
      <w:r>
        <w:rPr>
          <w:rFonts w:ascii="??" w:hAnsi="??" w:eastAsia="??"/>
          <w:b/>
          <w:sz w:val="28"/>
        </w:rPr>
        <w:t>5.2 业务数据关系说明</w:t>
      </w:r>
    </w:p>
    <w:p>
      <w:pPr>
        <w:spacing w:before="0" w:after="120" w:line="300" w:lineRule="auto"/>
        <w:ind w:left="420" w:firstLine="480"/>
        <w:jc w:val="both"/>
      </w:pPr>
      <w:r>
        <w:rPr>
          <w:rFonts w:ascii="??" w:hAnsi="??" w:eastAsia="??"/>
          <w:b w:val="0"/>
          <w:sz w:val="24"/>
        </w:rPr>
        <w:t>• 上修项目池表与审批日志表为一对多关系，单个上修申请可产生多个审批节点和审批记录。</w:t>
      </w:r>
    </w:p>
    <w:p>
      <w:pPr>
        <w:spacing w:before="0" w:after="120" w:line="300" w:lineRule="auto"/>
        <w:ind w:left="420" w:firstLine="480"/>
        <w:jc w:val="both"/>
      </w:pPr>
      <w:r>
        <w:rPr>
          <w:rFonts w:ascii="??" w:hAnsi="??" w:eastAsia="??"/>
          <w:b w:val="0"/>
          <w:sz w:val="24"/>
        </w:rPr>
        <w:t>• 上修项目池表与修井运行表通常为一对一关系，也应预留一对多能力以适配分次施工、多次整改等场景。</w:t>
      </w:r>
    </w:p>
    <w:p>
      <w:pPr>
        <w:spacing w:before="0" w:after="120" w:line="300" w:lineRule="auto"/>
        <w:ind w:left="420" w:firstLine="480"/>
        <w:jc w:val="both"/>
      </w:pPr>
      <w:r>
        <w:rPr>
          <w:rFonts w:ascii="??" w:hAnsi="??" w:eastAsia="??"/>
          <w:b w:val="0"/>
          <w:sz w:val="24"/>
        </w:rPr>
        <w:t>• 修井运行表与A5工单同步表通过作业任务号或A5工单号关联，形成作业状态、日报、异常、特殊工序回传链路。</w:t>
      </w:r>
    </w:p>
    <w:p>
      <w:pPr>
        <w:spacing w:before="0" w:after="120" w:line="300" w:lineRule="auto"/>
        <w:ind w:left="420" w:firstLine="480"/>
        <w:jc w:val="both"/>
      </w:pPr>
      <w:r>
        <w:rPr>
          <w:rFonts w:ascii="??" w:hAnsi="??" w:eastAsia="??"/>
          <w:b w:val="0"/>
          <w:sz w:val="24"/>
        </w:rPr>
        <w:t>• 修井运行表与承包商同步记录通过承包商、队伍、人员、设备等维度关联，为派工匹配和现场协同提供依据。</w:t>
      </w:r>
    </w:p>
    <w:p>
      <w:pPr>
        <w:spacing w:before="0" w:after="120" w:line="300" w:lineRule="auto"/>
        <w:ind w:left="420" w:firstLine="480"/>
        <w:jc w:val="both"/>
      </w:pPr>
      <w:r>
        <w:rPr>
          <w:rFonts w:ascii="??" w:hAnsi="??" w:eastAsia="??"/>
          <w:b w:val="0"/>
          <w:sz w:val="24"/>
        </w:rPr>
        <w:t>• 修井运行表与物料流转表通过作业任务、井号、措施类型、施工工序关联，保证作业流程与物料保障不脱节。</w:t>
      </w:r>
    </w:p>
    <w:p>
      <w:pPr>
        <w:spacing w:before="0" w:after="120" w:line="300" w:lineRule="auto"/>
        <w:ind w:left="420" w:firstLine="480"/>
        <w:jc w:val="both"/>
      </w:pPr>
      <w:r>
        <w:rPr>
          <w:rFonts w:ascii="??" w:hAnsi="??" w:eastAsia="??"/>
          <w:b w:val="0"/>
          <w:sz w:val="24"/>
        </w:rPr>
        <w:t>• 完井分类台账和统计结果表从A5同步数据、修前/修后报告、物料使用记录和承包商协同数据中抽取、清洗和聚合形成。</w:t>
      </w:r>
    </w:p>
    <w:p>
      <w:pPr>
        <w:pStyle w:val="3"/>
        <w:keepNext/>
        <w:spacing w:before="200" w:after="120" w:line="300" w:lineRule="auto"/>
        <w:jc w:val="left"/>
      </w:pPr>
      <w:r>
        <w:rPr>
          <w:rFonts w:ascii="??" w:hAnsi="??" w:eastAsia="??"/>
          <w:b/>
          <w:sz w:val="28"/>
        </w:rPr>
        <w:t>5.3 统一身份认证与权限控制</w:t>
      </w:r>
    </w:p>
    <w:p>
      <w:pPr>
        <w:spacing w:before="0" w:after="120" w:line="300" w:lineRule="auto"/>
        <w:ind w:firstLine="480"/>
        <w:jc w:val="both"/>
      </w:pPr>
      <w:r>
        <w:rPr>
          <w:rFonts w:ascii="??" w:hAnsi="??" w:eastAsia="??"/>
          <w:b w:val="0"/>
          <w:sz w:val="24"/>
        </w:rPr>
        <w:t>系统采用统一身份认证与多维权限控制，兼顾内部用户、承包商协同入口、系统管理员和外部接口调用安全。</w:t>
      </w:r>
    </w:p>
    <w:p>
      <w:pPr>
        <w:spacing w:before="0" w:after="120" w:line="300" w:lineRule="auto"/>
        <w:ind w:left="420" w:firstLine="480"/>
        <w:jc w:val="both"/>
      </w:pPr>
      <w:r>
        <w:rPr>
          <w:rFonts w:ascii="??" w:hAnsi="??" w:eastAsia="??"/>
          <w:b w:val="0"/>
          <w:sz w:val="24"/>
        </w:rPr>
        <w:t>• 身份认证：兼容企业内部SSO、LDAP或账号密码登录，使用JWT令牌进行会话管理。</w:t>
      </w:r>
    </w:p>
    <w:p>
      <w:pPr>
        <w:spacing w:before="0" w:after="120" w:line="300" w:lineRule="auto"/>
        <w:ind w:left="420" w:firstLine="480"/>
        <w:jc w:val="both"/>
      </w:pPr>
      <w:r>
        <w:rPr>
          <w:rFonts w:ascii="??" w:hAnsi="??" w:eastAsia="??"/>
          <w:b w:val="0"/>
          <w:sz w:val="24"/>
        </w:rPr>
        <w:t>• 角色权限：根据项目池管理员、业务审核员、调度人员、承包商协同查看人员、物料管理人员、统计分析人员、运维管理员等角色配置菜单和操作权限。</w:t>
      </w:r>
    </w:p>
    <w:p>
      <w:pPr>
        <w:spacing w:before="0" w:after="120" w:line="300" w:lineRule="auto"/>
        <w:ind w:left="420" w:firstLine="480"/>
        <w:jc w:val="both"/>
      </w:pPr>
      <w:r>
        <w:rPr>
          <w:rFonts w:ascii="??" w:hAnsi="??" w:eastAsia="??"/>
          <w:b w:val="0"/>
          <w:sz w:val="24"/>
        </w:rPr>
        <w:t>• 数据权限：按所属单位、负责井号、业务角色、项目范围划分数据访问边界。</w:t>
      </w:r>
    </w:p>
    <w:p>
      <w:pPr>
        <w:spacing w:before="0" w:after="120" w:line="300" w:lineRule="auto"/>
        <w:ind w:left="420" w:firstLine="480"/>
        <w:jc w:val="both"/>
      </w:pPr>
      <w:r>
        <w:rPr>
          <w:rFonts w:ascii="??" w:hAnsi="??" w:eastAsia="??"/>
          <w:b w:val="0"/>
          <w:sz w:val="24"/>
        </w:rPr>
        <w:t>• 接口权限：外部系统接口采用Token、签名、IP白名单和访问日志，防止越权调用。</w:t>
      </w:r>
    </w:p>
    <w:p>
      <w:pPr>
        <w:spacing w:before="0" w:after="120" w:line="300" w:lineRule="auto"/>
        <w:ind w:left="420" w:firstLine="480"/>
        <w:jc w:val="both"/>
      </w:pPr>
      <w:r>
        <w:rPr>
          <w:rFonts w:ascii="??" w:hAnsi="??" w:eastAsia="??"/>
          <w:b w:val="0"/>
          <w:sz w:val="24"/>
        </w:rPr>
        <w:t>• 审计留痕：对审批、派工、物料确认、接口配置、权限变更、统计口径修改等敏感操作记录审计日志。</w:t>
      </w:r>
    </w:p>
    <w:p>
      <w:pPr>
        <w:spacing w:before="0" w:after="120" w:line="300" w:lineRule="auto"/>
      </w:pPr>
      <w:r>
        <w:rPr>
          <w:rFonts w:ascii="??" w:hAnsi="??" w:eastAsia="??"/>
          <w:sz w:val="24"/>
        </w:rPr>
        <w:br w:type="page"/>
      </w:r>
    </w:p>
    <w:p>
      <w:pPr>
        <w:pStyle w:val="2"/>
        <w:keepNext/>
        <w:spacing w:before="280" w:after="160" w:line="300" w:lineRule="auto"/>
        <w:jc w:val="left"/>
      </w:pPr>
      <w:r>
        <w:rPr>
          <w:rFonts w:ascii="??" w:hAnsi="??" w:eastAsia="??"/>
          <w:b/>
          <w:sz w:val="32"/>
        </w:rPr>
        <w:t>第六章  系统部署与运维方案</w:t>
      </w:r>
    </w:p>
    <w:p>
      <w:pPr>
        <w:pStyle w:val="3"/>
        <w:keepNext/>
        <w:spacing w:before="200" w:after="120" w:line="300" w:lineRule="auto"/>
        <w:jc w:val="left"/>
      </w:pPr>
      <w:r>
        <w:rPr>
          <w:rFonts w:ascii="??" w:hAnsi="??" w:eastAsia="??"/>
          <w:b/>
          <w:sz w:val="28"/>
        </w:rPr>
        <w:t>6.1 部署架构与网络规划</w:t>
      </w:r>
    </w:p>
    <w:p>
      <w:pPr>
        <w:spacing w:before="0" w:after="120" w:line="300" w:lineRule="auto"/>
        <w:ind w:firstLine="480"/>
        <w:jc w:val="both"/>
      </w:pPr>
      <w:r>
        <w:rPr>
          <w:rFonts w:ascii="??" w:hAnsi="??" w:eastAsia="??"/>
          <w:b w:val="0"/>
          <w:sz w:val="24"/>
        </w:rPr>
        <w:t>系统采用前后端分离和容器化部署，部署于企业内部服务器或私有云环境。结合A5、承包商平台和物料平台对接要求，网络需满足系统联调、稳定访问、内网数据安全和生产系统边界隔离。</w:t>
      </w:r>
    </w:p>
    <w:p>
      <w:pPr>
        <w:spacing w:before="0" w:after="120" w:line="300" w:lineRule="auto"/>
        <w:ind w:left="420" w:firstLine="480"/>
        <w:jc w:val="both"/>
      </w:pPr>
      <w:r>
        <w:rPr>
          <w:rFonts w:ascii="??" w:hAnsi="??" w:eastAsia="??"/>
          <w:b w:val="0"/>
          <w:sz w:val="24"/>
        </w:rPr>
        <w:t>• 前端接入域：部署Nginx、静态资源和访问入口，支撑内部用户和授权外部协同访问。</w:t>
      </w:r>
    </w:p>
    <w:p>
      <w:pPr>
        <w:spacing w:before="0" w:after="120" w:line="300" w:lineRule="auto"/>
        <w:ind w:left="420" w:firstLine="480"/>
        <w:jc w:val="both"/>
      </w:pPr>
      <w:r>
        <w:rPr>
          <w:rFonts w:ascii="??" w:hAnsi="??" w:eastAsia="??"/>
          <w:b w:val="0"/>
          <w:sz w:val="24"/>
        </w:rPr>
        <w:t>• 应用逻辑域：部署业务服务、工作流、集成适配服务、异步任务和报表服务。</w:t>
      </w:r>
    </w:p>
    <w:p>
      <w:pPr>
        <w:spacing w:before="0" w:after="120" w:line="300" w:lineRule="auto"/>
        <w:ind w:left="420" w:firstLine="480"/>
        <w:jc w:val="both"/>
      </w:pPr>
      <w:r>
        <w:rPr>
          <w:rFonts w:ascii="??" w:hAnsi="??" w:eastAsia="??"/>
          <w:b w:val="0"/>
          <w:sz w:val="24"/>
        </w:rPr>
        <w:t>• 数据存储域：部署PostgreSQL、Redis、MinIO及备份服务，仅允许应用逻辑域受控访问。</w:t>
      </w:r>
    </w:p>
    <w:p>
      <w:pPr>
        <w:spacing w:before="0" w:after="120" w:line="300" w:lineRule="auto"/>
        <w:ind w:left="420" w:firstLine="480"/>
        <w:jc w:val="both"/>
      </w:pPr>
      <w:r>
        <w:rPr>
          <w:rFonts w:ascii="??" w:hAnsi="??" w:eastAsia="??"/>
          <w:b w:val="0"/>
          <w:sz w:val="24"/>
        </w:rPr>
        <w:t>• 集成访问域：与A5、承包商平台、物料平台建立受信网络通道，并配置白名单、账号、密码或Token。</w:t>
      </w:r>
    </w:p>
    <w:p>
      <w:pPr>
        <w:pStyle w:val="3"/>
        <w:keepNext/>
        <w:spacing w:before="200" w:after="120" w:line="300" w:lineRule="auto"/>
        <w:jc w:val="left"/>
      </w:pPr>
      <w:r>
        <w:rPr>
          <w:rFonts w:ascii="??" w:hAnsi="??" w:eastAsia="??"/>
          <w:b/>
          <w:sz w:val="28"/>
        </w:rPr>
        <w:t>6.2 资源配置与环境要求</w:t>
      </w:r>
    </w:p>
    <w:tbl>
      <w:tblPr>
        <w:tblStyle w:val="11"/>
        <w:tblW w:w="0" w:type="auto"/>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1984"/>
        <w:gridCol w:w="1984"/>
        <w:gridCol w:w="1701"/>
        <w:gridCol w:w="3402"/>
      </w:tblGrid>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tblHeader/>
          <w:jc w:val="center"/>
        </w:trPr>
        <w:tc>
          <w:tcPr>
            <w:tcW w:w="1984" w:type="dxa"/>
            <w:shd w:val="clear" w:color="auto" w:fill="D9EAF7"/>
            <w:tcMar>
              <w:top w:w="80" w:type="dxa"/>
              <w:left w:w="80" w:type="dxa"/>
              <w:bottom w:w="80" w:type="dxa"/>
              <w:right w:w="80" w:type="dxa"/>
            </w:tcMar>
            <w:vAlign w:val="center"/>
          </w:tcPr>
          <w:p>
            <w:pPr>
              <w:spacing w:after="0" w:line="276" w:lineRule="auto"/>
              <w:jc w:val="center"/>
            </w:pPr>
            <w:r>
              <w:rPr>
                <w:rFonts w:ascii="??" w:hAnsi="??" w:eastAsia="??"/>
                <w:b/>
                <w:sz w:val="21"/>
              </w:rPr>
              <w:t>服务模块分类</w:t>
            </w:r>
          </w:p>
        </w:tc>
        <w:tc>
          <w:tcPr>
            <w:tcW w:w="1984" w:type="dxa"/>
            <w:shd w:val="clear" w:color="auto" w:fill="D9EAF7"/>
            <w:tcMar>
              <w:top w:w="80" w:type="dxa"/>
              <w:left w:w="80" w:type="dxa"/>
              <w:bottom w:w="80" w:type="dxa"/>
              <w:right w:w="80" w:type="dxa"/>
            </w:tcMar>
            <w:vAlign w:val="center"/>
          </w:tcPr>
          <w:p>
            <w:pPr>
              <w:spacing w:after="0" w:line="276" w:lineRule="auto"/>
              <w:jc w:val="center"/>
            </w:pPr>
            <w:r>
              <w:rPr>
                <w:rFonts w:ascii="??" w:hAnsi="??" w:eastAsia="??"/>
                <w:b/>
                <w:sz w:val="21"/>
              </w:rPr>
              <w:t>推荐配置参考</w:t>
            </w:r>
          </w:p>
        </w:tc>
        <w:tc>
          <w:tcPr>
            <w:tcW w:w="1701" w:type="dxa"/>
            <w:shd w:val="clear" w:color="auto" w:fill="D9EAF7"/>
            <w:tcMar>
              <w:top w:w="80" w:type="dxa"/>
              <w:left w:w="80" w:type="dxa"/>
              <w:bottom w:w="80" w:type="dxa"/>
              <w:right w:w="80" w:type="dxa"/>
            </w:tcMar>
            <w:vAlign w:val="center"/>
          </w:tcPr>
          <w:p>
            <w:pPr>
              <w:spacing w:after="0" w:line="276" w:lineRule="auto"/>
              <w:jc w:val="center"/>
            </w:pPr>
            <w:r>
              <w:rPr>
                <w:rFonts w:ascii="??" w:hAnsi="??" w:eastAsia="??"/>
                <w:b/>
                <w:sz w:val="21"/>
              </w:rPr>
              <w:t>节点数量规划</w:t>
            </w:r>
          </w:p>
        </w:tc>
        <w:tc>
          <w:tcPr>
            <w:tcW w:w="3402" w:type="dxa"/>
            <w:shd w:val="clear" w:color="auto" w:fill="D9EAF7"/>
            <w:tcMar>
              <w:top w:w="80" w:type="dxa"/>
              <w:left w:w="80" w:type="dxa"/>
              <w:bottom w:w="80" w:type="dxa"/>
              <w:right w:w="80" w:type="dxa"/>
            </w:tcMar>
            <w:vAlign w:val="center"/>
          </w:tcPr>
          <w:p>
            <w:pPr>
              <w:spacing w:after="0" w:line="276" w:lineRule="auto"/>
              <w:jc w:val="center"/>
            </w:pPr>
            <w:r>
              <w:rPr>
                <w:rFonts w:ascii="??" w:hAnsi="??" w:eastAsia="??"/>
                <w:b/>
                <w:sz w:val="21"/>
              </w:rPr>
              <w:t>核心承担职能</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984" w:type="dxa"/>
            <w:tcMar>
              <w:top w:w="80" w:type="dxa"/>
              <w:left w:w="80" w:type="dxa"/>
              <w:bottom w:w="80" w:type="dxa"/>
              <w:right w:w="80" w:type="dxa"/>
            </w:tcMar>
            <w:vAlign w:val="center"/>
          </w:tcPr>
          <w:p>
            <w:pPr>
              <w:spacing w:after="0" w:line="276" w:lineRule="auto"/>
              <w:jc w:val="left"/>
            </w:pPr>
            <w:r>
              <w:rPr>
                <w:rFonts w:ascii="??" w:hAnsi="??" w:eastAsia="??"/>
                <w:b w:val="0"/>
                <w:sz w:val="21"/>
              </w:rPr>
              <w:t>应用网关与前端</w:t>
            </w:r>
          </w:p>
        </w:tc>
        <w:tc>
          <w:tcPr>
            <w:tcW w:w="1984" w:type="dxa"/>
            <w:tcMar>
              <w:top w:w="80" w:type="dxa"/>
              <w:left w:w="80" w:type="dxa"/>
              <w:bottom w:w="80" w:type="dxa"/>
              <w:right w:w="80" w:type="dxa"/>
            </w:tcMar>
            <w:vAlign w:val="center"/>
          </w:tcPr>
          <w:p>
            <w:pPr>
              <w:spacing w:after="0" w:line="276" w:lineRule="auto"/>
              <w:jc w:val="left"/>
            </w:pPr>
            <w:r>
              <w:rPr>
                <w:rFonts w:ascii="??" w:hAnsi="??" w:eastAsia="??"/>
                <w:b w:val="0"/>
                <w:sz w:val="21"/>
              </w:rPr>
              <w:t>4核 / 8GB / 100GB</w:t>
            </w:r>
          </w:p>
        </w:tc>
        <w:tc>
          <w:tcPr>
            <w:tcW w:w="1701" w:type="dxa"/>
            <w:tcMar>
              <w:top w:w="80" w:type="dxa"/>
              <w:left w:w="80" w:type="dxa"/>
              <w:bottom w:w="80" w:type="dxa"/>
              <w:right w:w="80" w:type="dxa"/>
            </w:tcMar>
            <w:vAlign w:val="center"/>
          </w:tcPr>
          <w:p>
            <w:pPr>
              <w:spacing w:after="0" w:line="276" w:lineRule="auto"/>
              <w:jc w:val="left"/>
            </w:pPr>
            <w:r>
              <w:rPr>
                <w:rFonts w:ascii="??" w:hAnsi="??" w:eastAsia="??"/>
                <w:b w:val="0"/>
                <w:sz w:val="21"/>
              </w:rPr>
              <w:t>2台（主备或负载均衡）</w:t>
            </w:r>
          </w:p>
        </w:tc>
        <w:tc>
          <w:tcPr>
            <w:tcW w:w="3402" w:type="dxa"/>
            <w:tcMar>
              <w:top w:w="80" w:type="dxa"/>
              <w:left w:w="80" w:type="dxa"/>
              <w:bottom w:w="80" w:type="dxa"/>
              <w:right w:w="80" w:type="dxa"/>
            </w:tcMar>
            <w:vAlign w:val="center"/>
          </w:tcPr>
          <w:p>
            <w:pPr>
              <w:spacing w:after="0" w:line="276" w:lineRule="auto"/>
              <w:jc w:val="left"/>
            </w:pPr>
            <w:r>
              <w:rPr>
                <w:rFonts w:ascii="??" w:hAnsi="??" w:eastAsia="??"/>
                <w:b w:val="0"/>
                <w:sz w:val="21"/>
              </w:rPr>
              <w:t>静态资源分发、流量入口、反向代理、访问控制。</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984" w:type="dxa"/>
            <w:tcMar>
              <w:top w:w="80" w:type="dxa"/>
              <w:left w:w="80" w:type="dxa"/>
              <w:bottom w:w="80" w:type="dxa"/>
              <w:right w:w="80" w:type="dxa"/>
            </w:tcMar>
            <w:vAlign w:val="center"/>
          </w:tcPr>
          <w:p>
            <w:pPr>
              <w:spacing w:after="0" w:line="276" w:lineRule="auto"/>
              <w:jc w:val="left"/>
            </w:pPr>
            <w:r>
              <w:rPr>
                <w:rFonts w:ascii="??" w:hAnsi="??" w:eastAsia="??"/>
                <w:b w:val="0"/>
                <w:sz w:val="21"/>
              </w:rPr>
              <w:t>核心业务计算节点</w:t>
            </w:r>
          </w:p>
        </w:tc>
        <w:tc>
          <w:tcPr>
            <w:tcW w:w="1984" w:type="dxa"/>
            <w:tcMar>
              <w:top w:w="80" w:type="dxa"/>
              <w:left w:w="80" w:type="dxa"/>
              <w:bottom w:w="80" w:type="dxa"/>
              <w:right w:w="80" w:type="dxa"/>
            </w:tcMar>
            <w:vAlign w:val="center"/>
          </w:tcPr>
          <w:p>
            <w:pPr>
              <w:spacing w:after="0" w:line="276" w:lineRule="auto"/>
              <w:jc w:val="left"/>
            </w:pPr>
            <w:r>
              <w:rPr>
                <w:rFonts w:ascii="??" w:hAnsi="??" w:eastAsia="??"/>
                <w:b w:val="0"/>
                <w:sz w:val="21"/>
              </w:rPr>
              <w:t>8核 / 16GB / 200GB</w:t>
            </w:r>
          </w:p>
        </w:tc>
        <w:tc>
          <w:tcPr>
            <w:tcW w:w="1701" w:type="dxa"/>
            <w:tcMar>
              <w:top w:w="80" w:type="dxa"/>
              <w:left w:w="80" w:type="dxa"/>
              <w:bottom w:w="80" w:type="dxa"/>
              <w:right w:w="80" w:type="dxa"/>
            </w:tcMar>
            <w:vAlign w:val="center"/>
          </w:tcPr>
          <w:p>
            <w:pPr>
              <w:spacing w:after="0" w:line="276" w:lineRule="auto"/>
              <w:jc w:val="left"/>
            </w:pPr>
            <w:r>
              <w:rPr>
                <w:rFonts w:ascii="??" w:hAnsi="??" w:eastAsia="??"/>
                <w:b w:val="0"/>
                <w:sz w:val="21"/>
              </w:rPr>
              <w:t>2台（负载均衡）</w:t>
            </w:r>
          </w:p>
        </w:tc>
        <w:tc>
          <w:tcPr>
            <w:tcW w:w="3402" w:type="dxa"/>
            <w:tcMar>
              <w:top w:w="80" w:type="dxa"/>
              <w:left w:w="80" w:type="dxa"/>
              <w:bottom w:w="80" w:type="dxa"/>
              <w:right w:w="80" w:type="dxa"/>
            </w:tcMar>
            <w:vAlign w:val="center"/>
          </w:tcPr>
          <w:p>
            <w:pPr>
              <w:spacing w:after="0" w:line="276" w:lineRule="auto"/>
              <w:jc w:val="left"/>
            </w:pPr>
            <w:r>
              <w:rPr>
                <w:rFonts w:ascii="??" w:hAnsi="??" w:eastAsia="??"/>
                <w:b w:val="0"/>
                <w:sz w:val="21"/>
              </w:rPr>
              <w:t>支撑上修提报、审批、修井运行调度、承包商协同、物料管理、接口调用。</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984" w:type="dxa"/>
            <w:tcMar>
              <w:top w:w="80" w:type="dxa"/>
              <w:left w:w="80" w:type="dxa"/>
              <w:bottom w:w="80" w:type="dxa"/>
              <w:right w:w="80" w:type="dxa"/>
            </w:tcMar>
            <w:vAlign w:val="center"/>
          </w:tcPr>
          <w:p>
            <w:pPr>
              <w:spacing w:after="0" w:line="276" w:lineRule="auto"/>
              <w:jc w:val="left"/>
            </w:pPr>
            <w:r>
              <w:rPr>
                <w:rFonts w:ascii="??" w:hAnsi="??" w:eastAsia="??"/>
                <w:b w:val="0"/>
                <w:sz w:val="21"/>
              </w:rPr>
              <w:t>异步集成与数据节点</w:t>
            </w:r>
          </w:p>
        </w:tc>
        <w:tc>
          <w:tcPr>
            <w:tcW w:w="1984" w:type="dxa"/>
            <w:tcMar>
              <w:top w:w="80" w:type="dxa"/>
              <w:left w:w="80" w:type="dxa"/>
              <w:bottom w:w="80" w:type="dxa"/>
              <w:right w:w="80" w:type="dxa"/>
            </w:tcMar>
            <w:vAlign w:val="center"/>
          </w:tcPr>
          <w:p>
            <w:pPr>
              <w:spacing w:after="0" w:line="276" w:lineRule="auto"/>
              <w:jc w:val="left"/>
            </w:pPr>
            <w:r>
              <w:rPr>
                <w:rFonts w:ascii="??" w:hAnsi="??" w:eastAsia="??"/>
                <w:b w:val="0"/>
                <w:sz w:val="21"/>
              </w:rPr>
              <w:t>8核 / 16GB / 200GB</w:t>
            </w:r>
          </w:p>
        </w:tc>
        <w:tc>
          <w:tcPr>
            <w:tcW w:w="1701" w:type="dxa"/>
            <w:tcMar>
              <w:top w:w="80" w:type="dxa"/>
              <w:left w:w="80" w:type="dxa"/>
              <w:bottom w:w="80" w:type="dxa"/>
              <w:right w:w="80" w:type="dxa"/>
            </w:tcMar>
            <w:vAlign w:val="center"/>
          </w:tcPr>
          <w:p>
            <w:pPr>
              <w:spacing w:after="0" w:line="276" w:lineRule="auto"/>
              <w:jc w:val="left"/>
            </w:pPr>
            <w:r>
              <w:rPr>
                <w:rFonts w:ascii="??" w:hAnsi="??" w:eastAsia="??"/>
                <w:b w:val="0"/>
                <w:sz w:val="21"/>
              </w:rPr>
              <w:t>2台（可弹性扩展）</w:t>
            </w:r>
          </w:p>
        </w:tc>
        <w:tc>
          <w:tcPr>
            <w:tcW w:w="3402" w:type="dxa"/>
            <w:tcMar>
              <w:top w:w="80" w:type="dxa"/>
              <w:left w:w="80" w:type="dxa"/>
              <w:bottom w:w="80" w:type="dxa"/>
              <w:right w:w="80" w:type="dxa"/>
            </w:tcMar>
            <w:vAlign w:val="center"/>
          </w:tcPr>
          <w:p>
            <w:pPr>
              <w:spacing w:after="0" w:line="276" w:lineRule="auto"/>
              <w:jc w:val="left"/>
            </w:pPr>
            <w:r>
              <w:rPr>
                <w:rFonts w:ascii="??" w:hAnsi="??" w:eastAsia="??"/>
                <w:b w:val="0"/>
                <w:sz w:val="21"/>
              </w:rPr>
              <w:t>处理A5定时同步、物料同步、报表生成、附件处理和接口重试。</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984" w:type="dxa"/>
            <w:tcMar>
              <w:top w:w="80" w:type="dxa"/>
              <w:left w:w="80" w:type="dxa"/>
              <w:bottom w:w="80" w:type="dxa"/>
              <w:right w:w="80" w:type="dxa"/>
            </w:tcMar>
            <w:vAlign w:val="center"/>
          </w:tcPr>
          <w:p>
            <w:pPr>
              <w:spacing w:after="0" w:line="276" w:lineRule="auto"/>
              <w:jc w:val="left"/>
            </w:pPr>
            <w:r>
              <w:rPr>
                <w:rFonts w:ascii="??" w:hAnsi="??" w:eastAsia="??"/>
                <w:b w:val="0"/>
                <w:sz w:val="21"/>
              </w:rPr>
              <w:t>核心数据库节点</w:t>
            </w:r>
          </w:p>
        </w:tc>
        <w:tc>
          <w:tcPr>
            <w:tcW w:w="1984" w:type="dxa"/>
            <w:tcMar>
              <w:top w:w="80" w:type="dxa"/>
              <w:left w:w="80" w:type="dxa"/>
              <w:bottom w:w="80" w:type="dxa"/>
              <w:right w:w="80" w:type="dxa"/>
            </w:tcMar>
            <w:vAlign w:val="center"/>
          </w:tcPr>
          <w:p>
            <w:pPr>
              <w:spacing w:after="0" w:line="276" w:lineRule="auto"/>
              <w:jc w:val="left"/>
            </w:pPr>
            <w:r>
              <w:rPr>
                <w:rFonts w:ascii="??" w:hAnsi="??" w:eastAsia="??"/>
                <w:b w:val="0"/>
                <w:sz w:val="21"/>
              </w:rPr>
              <w:t>16核 / 32GB / 500GB</w:t>
            </w:r>
          </w:p>
        </w:tc>
        <w:tc>
          <w:tcPr>
            <w:tcW w:w="1701" w:type="dxa"/>
            <w:tcMar>
              <w:top w:w="80" w:type="dxa"/>
              <w:left w:w="80" w:type="dxa"/>
              <w:bottom w:w="80" w:type="dxa"/>
              <w:right w:w="80" w:type="dxa"/>
            </w:tcMar>
            <w:vAlign w:val="center"/>
          </w:tcPr>
          <w:p>
            <w:pPr>
              <w:spacing w:after="0" w:line="276" w:lineRule="auto"/>
              <w:jc w:val="left"/>
            </w:pPr>
            <w:r>
              <w:rPr>
                <w:rFonts w:ascii="??" w:hAnsi="??" w:eastAsia="??"/>
                <w:b w:val="0"/>
                <w:sz w:val="21"/>
              </w:rPr>
              <w:t>2台（主从热备）</w:t>
            </w:r>
          </w:p>
        </w:tc>
        <w:tc>
          <w:tcPr>
            <w:tcW w:w="3402" w:type="dxa"/>
            <w:tcMar>
              <w:top w:w="80" w:type="dxa"/>
              <w:left w:w="80" w:type="dxa"/>
              <w:bottom w:w="80" w:type="dxa"/>
              <w:right w:w="80" w:type="dxa"/>
            </w:tcMar>
            <w:vAlign w:val="center"/>
          </w:tcPr>
          <w:p>
            <w:pPr>
              <w:spacing w:after="0" w:line="276" w:lineRule="auto"/>
              <w:jc w:val="left"/>
            </w:pPr>
            <w:r>
              <w:rPr>
                <w:rFonts w:ascii="??" w:hAnsi="??" w:eastAsia="??"/>
                <w:b w:val="0"/>
                <w:sz w:val="21"/>
              </w:rPr>
              <w:t>持久化存储项目池、审批、运行表、承包商、物料、完井台账和日志。</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984" w:type="dxa"/>
            <w:tcMar>
              <w:top w:w="80" w:type="dxa"/>
              <w:left w:w="80" w:type="dxa"/>
              <w:bottom w:w="80" w:type="dxa"/>
              <w:right w:w="80" w:type="dxa"/>
            </w:tcMar>
            <w:vAlign w:val="center"/>
          </w:tcPr>
          <w:p>
            <w:pPr>
              <w:spacing w:after="0" w:line="276" w:lineRule="auto"/>
              <w:jc w:val="left"/>
            </w:pPr>
            <w:r>
              <w:rPr>
                <w:rFonts w:ascii="??" w:hAnsi="??" w:eastAsia="??"/>
                <w:b w:val="0"/>
                <w:sz w:val="21"/>
              </w:rPr>
              <w:t>缓存与对象存储</w:t>
            </w:r>
          </w:p>
        </w:tc>
        <w:tc>
          <w:tcPr>
            <w:tcW w:w="1984" w:type="dxa"/>
            <w:tcMar>
              <w:top w:w="80" w:type="dxa"/>
              <w:left w:w="80" w:type="dxa"/>
              <w:bottom w:w="80" w:type="dxa"/>
              <w:right w:w="80" w:type="dxa"/>
            </w:tcMar>
            <w:vAlign w:val="center"/>
          </w:tcPr>
          <w:p>
            <w:pPr>
              <w:spacing w:after="0" w:line="276" w:lineRule="auto"/>
              <w:jc w:val="left"/>
            </w:pPr>
            <w:r>
              <w:rPr>
                <w:rFonts w:ascii="??" w:hAnsi="??" w:eastAsia="??"/>
                <w:b w:val="0"/>
                <w:sz w:val="21"/>
              </w:rPr>
              <w:t>8核 / 16GB / 2TB</w:t>
            </w:r>
          </w:p>
        </w:tc>
        <w:tc>
          <w:tcPr>
            <w:tcW w:w="1701" w:type="dxa"/>
            <w:tcMar>
              <w:top w:w="80" w:type="dxa"/>
              <w:left w:w="80" w:type="dxa"/>
              <w:bottom w:w="80" w:type="dxa"/>
              <w:right w:w="80" w:type="dxa"/>
            </w:tcMar>
            <w:vAlign w:val="center"/>
          </w:tcPr>
          <w:p>
            <w:pPr>
              <w:spacing w:after="0" w:line="276" w:lineRule="auto"/>
              <w:jc w:val="left"/>
            </w:pPr>
            <w:r>
              <w:rPr>
                <w:rFonts w:ascii="??" w:hAnsi="??" w:eastAsia="??"/>
                <w:b w:val="0"/>
                <w:sz w:val="21"/>
              </w:rPr>
              <w:t>3台以上</w:t>
            </w:r>
          </w:p>
        </w:tc>
        <w:tc>
          <w:tcPr>
            <w:tcW w:w="3402" w:type="dxa"/>
            <w:tcMar>
              <w:top w:w="80" w:type="dxa"/>
              <w:left w:w="80" w:type="dxa"/>
              <w:bottom w:w="80" w:type="dxa"/>
              <w:right w:w="80" w:type="dxa"/>
            </w:tcMar>
            <w:vAlign w:val="center"/>
          </w:tcPr>
          <w:p>
            <w:pPr>
              <w:spacing w:after="0" w:line="276" w:lineRule="auto"/>
              <w:jc w:val="left"/>
            </w:pPr>
            <w:r>
              <w:rPr>
                <w:rFonts w:ascii="??" w:hAnsi="??" w:eastAsia="??"/>
                <w:b w:val="0"/>
                <w:sz w:val="21"/>
              </w:rPr>
              <w:t>承载分布式锁、任务队列、报告模板、修前/修后报告和导出附件。</w:t>
            </w:r>
          </w:p>
        </w:tc>
      </w:tr>
    </w:tbl>
    <w:p>
      <w:pPr>
        <w:spacing w:before="0" w:after="120" w:line="300" w:lineRule="auto"/>
      </w:pPr>
    </w:p>
    <w:p>
      <w:pPr>
        <w:pStyle w:val="3"/>
        <w:keepNext/>
        <w:spacing w:before="200" w:after="120" w:line="300" w:lineRule="auto"/>
        <w:jc w:val="left"/>
      </w:pPr>
      <w:r>
        <w:rPr>
          <w:rFonts w:ascii="??" w:hAnsi="??" w:eastAsia="??"/>
          <w:b/>
          <w:sz w:val="28"/>
        </w:rPr>
        <w:t>6.3 运维监控与灾备体系</w:t>
      </w:r>
    </w:p>
    <w:p>
      <w:pPr>
        <w:spacing w:before="0" w:after="120" w:line="300" w:lineRule="auto"/>
        <w:ind w:left="420" w:firstLine="480"/>
        <w:jc w:val="both"/>
      </w:pPr>
      <w:r>
        <w:rPr>
          <w:rFonts w:ascii="??" w:hAnsi="??" w:eastAsia="??"/>
          <w:b w:val="0"/>
          <w:sz w:val="24"/>
        </w:rPr>
        <w:t>• 监控指标：服务存活、接口响应、数据库连接、CPU/内存/磁盘、异步任务队列、A5同步任务、物料同步任务、报表生成任务耗时。</w:t>
      </w:r>
    </w:p>
    <w:p>
      <w:pPr>
        <w:spacing w:before="0" w:after="120" w:line="300" w:lineRule="auto"/>
        <w:ind w:left="420" w:firstLine="480"/>
        <w:jc w:val="both"/>
      </w:pPr>
      <w:r>
        <w:rPr>
          <w:rFonts w:ascii="??" w:hAnsi="??" w:eastAsia="??"/>
          <w:b w:val="0"/>
          <w:sz w:val="24"/>
        </w:rPr>
        <w:t>• 告警机制：针对接口超时、同步失败、数据库异常、任务堆积、磁盘不足、连续登录失败等触发分级告警。</w:t>
      </w:r>
    </w:p>
    <w:p>
      <w:pPr>
        <w:spacing w:before="0" w:after="120" w:line="300" w:lineRule="auto"/>
        <w:ind w:left="420" w:firstLine="480"/>
        <w:jc w:val="both"/>
      </w:pPr>
      <w:r>
        <w:rPr>
          <w:rFonts w:ascii="??" w:hAnsi="??" w:eastAsia="??"/>
          <w:b w:val="0"/>
          <w:sz w:val="24"/>
        </w:rPr>
        <w:t>• 安全审计：对敏感操作记录账号、IP、时间、请求参数、变更前后数据和处理结果。</w:t>
      </w:r>
    </w:p>
    <w:p>
      <w:pPr>
        <w:spacing w:before="0" w:after="120" w:line="300" w:lineRule="auto"/>
        <w:ind w:left="420" w:firstLine="480"/>
        <w:jc w:val="both"/>
      </w:pPr>
      <w:r>
        <w:rPr>
          <w:rFonts w:ascii="??" w:hAnsi="??" w:eastAsia="??"/>
          <w:b w:val="0"/>
          <w:sz w:val="24"/>
        </w:rPr>
        <w:t>• 备份策略：核心业务数据库每日增量备份、每周全量备份；MinIO文档和报表附件定期备份。</w:t>
      </w:r>
    </w:p>
    <w:p>
      <w:pPr>
        <w:spacing w:before="0" w:after="120" w:line="300" w:lineRule="auto"/>
        <w:ind w:left="420" w:firstLine="480"/>
        <w:jc w:val="both"/>
      </w:pPr>
      <w:r>
        <w:rPr>
          <w:rFonts w:ascii="??" w:hAnsi="??" w:eastAsia="??"/>
          <w:b w:val="0"/>
          <w:sz w:val="24"/>
        </w:rPr>
        <w:t>• 恢复策略：提供数据库恢复、对象文件恢复、配置回滚和服务重启预案，保障业务连续性。</w:t>
      </w:r>
    </w:p>
    <w:p>
      <w:pPr>
        <w:pStyle w:val="3"/>
        <w:keepNext/>
        <w:spacing w:before="200" w:after="120" w:line="300" w:lineRule="auto"/>
        <w:jc w:val="left"/>
      </w:pPr>
      <w:r>
        <w:rPr>
          <w:rFonts w:ascii="??" w:hAnsi="??" w:eastAsia="??"/>
          <w:b/>
          <w:sz w:val="28"/>
        </w:rPr>
        <w:t>6.4 商务与服务保障</w:t>
      </w:r>
    </w:p>
    <w:p>
      <w:pPr>
        <w:spacing w:before="0" w:after="120" w:line="300" w:lineRule="auto"/>
        <w:ind w:firstLine="480"/>
        <w:jc w:val="both"/>
      </w:pPr>
      <w:r>
        <w:rPr>
          <w:rFonts w:ascii="??" w:hAnsi="??" w:eastAsia="??"/>
          <w:b w:val="0"/>
          <w:sz w:val="24"/>
        </w:rPr>
        <w:t>项目包含系统开发、部署、联调、培训及首年免费维保。首年维保内容包括：</w:t>
      </w:r>
    </w:p>
    <w:p>
      <w:pPr>
        <w:spacing w:before="0" w:after="120" w:line="300" w:lineRule="auto"/>
        <w:ind w:left="420" w:firstLine="480"/>
        <w:jc w:val="both"/>
      </w:pPr>
      <w:r>
        <w:rPr>
          <w:rFonts w:ascii="??" w:hAnsi="??" w:eastAsia="??"/>
          <w:b w:val="0"/>
          <w:sz w:val="24"/>
        </w:rPr>
        <w:t>• 系统运行问题处理。</w:t>
      </w:r>
    </w:p>
    <w:p>
      <w:pPr>
        <w:spacing w:before="0" w:after="120" w:line="300" w:lineRule="auto"/>
        <w:ind w:left="420" w:firstLine="480"/>
        <w:jc w:val="both"/>
      </w:pPr>
      <w:r>
        <w:rPr>
          <w:rFonts w:ascii="??" w:hAnsi="??" w:eastAsia="??"/>
          <w:b w:val="0"/>
          <w:sz w:val="24"/>
        </w:rPr>
        <w:t>• 常规功能优化。</w:t>
      </w:r>
    </w:p>
    <w:p>
      <w:pPr>
        <w:spacing w:before="0" w:after="120" w:line="300" w:lineRule="auto"/>
        <w:ind w:left="420" w:firstLine="480"/>
        <w:jc w:val="both"/>
      </w:pPr>
      <w:r>
        <w:rPr>
          <w:rFonts w:ascii="??" w:hAnsi="??" w:eastAsia="??"/>
          <w:b w:val="0"/>
          <w:sz w:val="24"/>
        </w:rPr>
        <w:t>• 业务使用支持。</w:t>
      </w:r>
    </w:p>
    <w:p>
      <w:pPr>
        <w:spacing w:before="0" w:after="120" w:line="300" w:lineRule="auto"/>
        <w:ind w:left="420" w:firstLine="480"/>
        <w:jc w:val="both"/>
      </w:pPr>
      <w:r>
        <w:rPr>
          <w:rFonts w:ascii="??" w:hAnsi="??" w:eastAsia="??"/>
          <w:b w:val="0"/>
          <w:sz w:val="24"/>
        </w:rPr>
        <w:t>• 数据同步和接口问题协助排查。</w:t>
      </w:r>
    </w:p>
    <w:p>
      <w:pPr>
        <w:spacing w:before="0" w:after="120" w:line="300" w:lineRule="auto"/>
        <w:ind w:left="420" w:firstLine="480"/>
        <w:jc w:val="both"/>
      </w:pPr>
      <w:r>
        <w:rPr>
          <w:rFonts w:ascii="??" w:hAnsi="??" w:eastAsia="??"/>
          <w:b w:val="0"/>
          <w:sz w:val="24"/>
        </w:rPr>
        <w:t>• 周期性运行保障和问题跟踪。</w:t>
      </w:r>
    </w:p>
    <w:p>
      <w:pPr>
        <w:spacing w:before="0" w:after="120" w:line="300" w:lineRule="auto"/>
      </w:pPr>
      <w:r>
        <w:rPr>
          <w:rFonts w:ascii="??" w:hAnsi="??" w:eastAsia="??"/>
          <w:sz w:val="24"/>
        </w:rPr>
        <w:br w:type="page"/>
      </w:r>
    </w:p>
    <w:p>
      <w:pPr>
        <w:pStyle w:val="2"/>
        <w:keepNext/>
        <w:spacing w:before="280" w:after="160" w:line="300" w:lineRule="auto"/>
        <w:jc w:val="left"/>
      </w:pPr>
      <w:r>
        <w:rPr>
          <w:rFonts w:ascii="??" w:hAnsi="??" w:eastAsia="??"/>
          <w:b/>
          <w:sz w:val="32"/>
        </w:rPr>
        <w:t>第七章  项目实施、交付与验收计划</w:t>
      </w:r>
    </w:p>
    <w:p>
      <w:pPr>
        <w:pStyle w:val="3"/>
        <w:keepNext/>
        <w:spacing w:before="200" w:after="120" w:line="300" w:lineRule="auto"/>
        <w:jc w:val="left"/>
      </w:pPr>
      <w:r>
        <w:rPr>
          <w:rFonts w:ascii="??" w:hAnsi="??" w:eastAsia="??"/>
          <w:b/>
          <w:sz w:val="28"/>
        </w:rPr>
        <w:t>7.1 交付方式</w:t>
      </w:r>
    </w:p>
    <w:p>
      <w:pPr>
        <w:spacing w:before="0" w:after="120" w:line="300" w:lineRule="auto"/>
        <w:ind w:firstLine="480"/>
        <w:jc w:val="both"/>
      </w:pPr>
      <w:r>
        <w:rPr>
          <w:rFonts w:ascii="??" w:hAnsi="??" w:eastAsia="??"/>
          <w:b w:val="0"/>
          <w:sz w:val="24"/>
        </w:rPr>
        <w:t>项目采用分模块、分阶段交付方式。每个阶段需形成可操作、可演示的实际功能，阶段成果以系统功能演示和业务试用为准，不以PPT汇报作为唯一成果。乙方需驻场参与需求确认、开发联调、问题处理和用户反馈闭环。</w:t>
      </w:r>
    </w:p>
    <w:p>
      <w:pPr>
        <w:spacing w:before="0" w:after="120" w:line="300" w:lineRule="auto"/>
        <w:ind w:left="420" w:firstLine="480"/>
        <w:jc w:val="both"/>
      </w:pPr>
      <w:r>
        <w:rPr>
          <w:rFonts w:ascii="??" w:hAnsi="??" w:eastAsia="??"/>
          <w:b w:val="0"/>
          <w:sz w:val="24"/>
        </w:rPr>
        <w:t>• 按模块分阶段交付，每个阶段形成可操作、可演示的实际功能。</w:t>
      </w:r>
    </w:p>
    <w:p>
      <w:pPr>
        <w:spacing w:before="0" w:after="120" w:line="300" w:lineRule="auto"/>
        <w:ind w:left="420" w:firstLine="480"/>
        <w:jc w:val="both"/>
      </w:pPr>
      <w:r>
        <w:rPr>
          <w:rFonts w:ascii="??" w:hAnsi="??" w:eastAsia="??"/>
          <w:b w:val="0"/>
          <w:sz w:val="24"/>
        </w:rPr>
        <w:t>• 阶段成果以系统功能演示和业务试用为准，不以PPT汇报作为唯一成果。</w:t>
      </w:r>
    </w:p>
    <w:p>
      <w:pPr>
        <w:spacing w:before="0" w:after="120" w:line="300" w:lineRule="auto"/>
        <w:ind w:left="420" w:firstLine="480"/>
        <w:jc w:val="both"/>
      </w:pPr>
      <w:r>
        <w:rPr>
          <w:rFonts w:ascii="??" w:hAnsi="??" w:eastAsia="??"/>
          <w:b w:val="0"/>
          <w:sz w:val="24"/>
        </w:rPr>
        <w:t>• 乙方驻场参与需求确认、开发联调、问题处理和用户反馈闭环。</w:t>
      </w:r>
    </w:p>
    <w:p>
      <w:pPr>
        <w:spacing w:before="0" w:after="120" w:line="300" w:lineRule="auto"/>
        <w:ind w:left="420" w:firstLine="480"/>
        <w:jc w:val="both"/>
      </w:pPr>
      <w:r>
        <w:rPr>
          <w:rFonts w:ascii="??" w:hAnsi="??" w:eastAsia="??"/>
          <w:b w:val="0"/>
          <w:sz w:val="24"/>
        </w:rPr>
        <w:t>• 执行周度汇报机制，明确本周完成内容、存在问题和下周计划。</w:t>
      </w:r>
    </w:p>
    <w:p>
      <w:pPr>
        <w:spacing w:before="0" w:after="120" w:line="300" w:lineRule="auto"/>
        <w:ind w:left="420" w:firstLine="480"/>
        <w:jc w:val="both"/>
      </w:pPr>
      <w:r>
        <w:rPr>
          <w:rFonts w:ascii="??" w:hAnsi="??" w:eastAsia="??"/>
          <w:b w:val="0"/>
          <w:sz w:val="24"/>
        </w:rPr>
        <w:t>• 因对接系统变化导致的联调变更，应按周进行顺延和完善，并同步更新问题清单。</w:t>
      </w:r>
    </w:p>
    <w:p>
      <w:pPr>
        <w:pStyle w:val="3"/>
        <w:keepNext/>
        <w:spacing w:before="200" w:after="120" w:line="300" w:lineRule="auto"/>
        <w:jc w:val="left"/>
      </w:pPr>
      <w:r>
        <w:rPr>
          <w:rFonts w:ascii="??" w:hAnsi="??" w:eastAsia="??"/>
          <w:b/>
          <w:sz w:val="28"/>
        </w:rPr>
        <w:t>7.2 交付节点计划</w:t>
      </w:r>
    </w:p>
    <w:p>
      <w:pPr>
        <w:spacing w:before="0" w:after="120" w:line="300" w:lineRule="auto"/>
        <w:ind w:firstLine="480"/>
        <w:jc w:val="both"/>
      </w:pPr>
      <w:r>
        <w:rPr>
          <w:rFonts w:ascii="??" w:hAnsi="??" w:eastAsia="??"/>
          <w:b w:val="0"/>
          <w:sz w:val="24"/>
        </w:rPr>
        <w:t>项目计划在7月至9月完成系统建设、联调、试运行和部署，9月中旬前完成整体部署。结合八类模块建设范围，建议实施计划如下：</w:t>
      </w:r>
    </w:p>
    <w:tbl>
      <w:tblPr>
        <w:tblStyle w:val="11"/>
        <w:tblW w:w="0" w:type="auto"/>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1814"/>
        <w:gridCol w:w="1417"/>
        <w:gridCol w:w="4082"/>
        <w:gridCol w:w="1757"/>
      </w:tblGrid>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tblHeader/>
          <w:jc w:val="center"/>
        </w:trPr>
        <w:tc>
          <w:tcPr>
            <w:tcW w:w="1814" w:type="dxa"/>
            <w:shd w:val="clear" w:color="auto" w:fill="D9EAF7"/>
            <w:tcMar>
              <w:top w:w="80" w:type="dxa"/>
              <w:left w:w="80" w:type="dxa"/>
              <w:bottom w:w="80" w:type="dxa"/>
              <w:right w:w="80" w:type="dxa"/>
            </w:tcMar>
            <w:vAlign w:val="center"/>
          </w:tcPr>
          <w:p>
            <w:pPr>
              <w:spacing w:after="0" w:line="276" w:lineRule="auto"/>
              <w:jc w:val="center"/>
            </w:pPr>
            <w:r>
              <w:rPr>
                <w:rFonts w:ascii="??" w:hAnsi="??" w:eastAsia="??"/>
                <w:b/>
                <w:sz w:val="21"/>
              </w:rPr>
              <w:t>阶段</w:t>
            </w:r>
          </w:p>
        </w:tc>
        <w:tc>
          <w:tcPr>
            <w:tcW w:w="1417" w:type="dxa"/>
            <w:shd w:val="clear" w:color="auto" w:fill="D9EAF7"/>
            <w:tcMar>
              <w:top w:w="80" w:type="dxa"/>
              <w:left w:w="80" w:type="dxa"/>
              <w:bottom w:w="80" w:type="dxa"/>
              <w:right w:w="80" w:type="dxa"/>
            </w:tcMar>
            <w:vAlign w:val="center"/>
          </w:tcPr>
          <w:p>
            <w:pPr>
              <w:spacing w:after="0" w:line="276" w:lineRule="auto"/>
              <w:jc w:val="center"/>
            </w:pPr>
            <w:r>
              <w:rPr>
                <w:rFonts w:ascii="??" w:hAnsi="??" w:eastAsia="??"/>
                <w:b/>
                <w:sz w:val="21"/>
              </w:rPr>
              <w:t>时间安排</w:t>
            </w:r>
          </w:p>
        </w:tc>
        <w:tc>
          <w:tcPr>
            <w:tcW w:w="4082" w:type="dxa"/>
            <w:shd w:val="clear" w:color="auto" w:fill="D9EAF7"/>
            <w:tcMar>
              <w:top w:w="80" w:type="dxa"/>
              <w:left w:w="80" w:type="dxa"/>
              <w:bottom w:w="80" w:type="dxa"/>
              <w:right w:w="80" w:type="dxa"/>
            </w:tcMar>
            <w:vAlign w:val="center"/>
          </w:tcPr>
          <w:p>
            <w:pPr>
              <w:spacing w:after="0" w:line="276" w:lineRule="auto"/>
              <w:jc w:val="center"/>
            </w:pPr>
            <w:r>
              <w:rPr>
                <w:rFonts w:ascii="??" w:hAnsi="??" w:eastAsia="??"/>
                <w:b/>
                <w:sz w:val="21"/>
              </w:rPr>
              <w:t>核心任务</w:t>
            </w:r>
          </w:p>
        </w:tc>
        <w:tc>
          <w:tcPr>
            <w:tcW w:w="1757" w:type="dxa"/>
            <w:shd w:val="clear" w:color="auto" w:fill="D9EAF7"/>
            <w:tcMar>
              <w:top w:w="80" w:type="dxa"/>
              <w:left w:w="80" w:type="dxa"/>
              <w:bottom w:w="80" w:type="dxa"/>
              <w:right w:w="80" w:type="dxa"/>
            </w:tcMar>
            <w:vAlign w:val="center"/>
          </w:tcPr>
          <w:p>
            <w:pPr>
              <w:spacing w:after="0" w:line="276" w:lineRule="auto"/>
              <w:jc w:val="center"/>
            </w:pPr>
            <w:r>
              <w:rPr>
                <w:rFonts w:ascii="??" w:hAnsi="??" w:eastAsia="??"/>
                <w:b/>
                <w:sz w:val="21"/>
              </w:rPr>
              <w:t>阶段成果</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814" w:type="dxa"/>
            <w:tcMar>
              <w:top w:w="80" w:type="dxa"/>
              <w:left w:w="80" w:type="dxa"/>
              <w:bottom w:w="80" w:type="dxa"/>
              <w:right w:w="80" w:type="dxa"/>
            </w:tcMar>
            <w:vAlign w:val="center"/>
          </w:tcPr>
          <w:p>
            <w:pPr>
              <w:spacing w:after="0" w:line="276" w:lineRule="auto"/>
              <w:jc w:val="left"/>
            </w:pPr>
            <w:r>
              <w:rPr>
                <w:rFonts w:ascii="??" w:hAnsi="??" w:eastAsia="??"/>
                <w:b w:val="0"/>
                <w:sz w:val="21"/>
              </w:rPr>
              <w:t>第一阶段：需求确认与原型深化</w:t>
            </w:r>
          </w:p>
        </w:tc>
        <w:tc>
          <w:tcPr>
            <w:tcW w:w="1417" w:type="dxa"/>
            <w:tcMar>
              <w:top w:w="80" w:type="dxa"/>
              <w:left w:w="80" w:type="dxa"/>
              <w:bottom w:w="80" w:type="dxa"/>
              <w:right w:w="80" w:type="dxa"/>
            </w:tcMar>
            <w:vAlign w:val="center"/>
          </w:tcPr>
          <w:p>
            <w:pPr>
              <w:spacing w:after="0" w:line="276" w:lineRule="auto"/>
              <w:jc w:val="left"/>
            </w:pPr>
            <w:r>
              <w:rPr>
                <w:rFonts w:ascii="??" w:hAnsi="??" w:eastAsia="??"/>
                <w:b w:val="0"/>
                <w:sz w:val="21"/>
              </w:rPr>
              <w:t>7月上旬</w:t>
            </w:r>
          </w:p>
        </w:tc>
        <w:tc>
          <w:tcPr>
            <w:tcW w:w="4082" w:type="dxa"/>
            <w:tcMar>
              <w:top w:w="80" w:type="dxa"/>
              <w:left w:w="80" w:type="dxa"/>
              <w:bottom w:w="80" w:type="dxa"/>
              <w:right w:w="80" w:type="dxa"/>
            </w:tcMar>
            <w:vAlign w:val="center"/>
          </w:tcPr>
          <w:p>
            <w:pPr>
              <w:spacing w:after="0" w:line="276" w:lineRule="auto"/>
              <w:jc w:val="left"/>
            </w:pPr>
            <w:r>
              <w:rPr>
                <w:rFonts w:ascii="??" w:hAnsi="??" w:eastAsia="??"/>
                <w:b w:val="0"/>
                <w:sz w:val="21"/>
              </w:rPr>
              <w:t>明确发起人、结束人、业务角色、核心字段、审批流程、运行表字段、承包商平台、物料平台、A5账号密码和回传数据项、阶段性报表样式。</w:t>
            </w:r>
          </w:p>
        </w:tc>
        <w:tc>
          <w:tcPr>
            <w:tcW w:w="1757" w:type="dxa"/>
            <w:tcMar>
              <w:top w:w="80" w:type="dxa"/>
              <w:left w:w="80" w:type="dxa"/>
              <w:bottom w:w="80" w:type="dxa"/>
              <w:right w:w="80" w:type="dxa"/>
            </w:tcMar>
            <w:vAlign w:val="center"/>
          </w:tcPr>
          <w:p>
            <w:pPr>
              <w:spacing w:after="0" w:line="276" w:lineRule="auto"/>
              <w:jc w:val="left"/>
            </w:pPr>
            <w:r>
              <w:rPr>
                <w:rFonts w:ascii="??" w:hAnsi="??" w:eastAsia="??"/>
                <w:b w:val="0"/>
                <w:sz w:val="21"/>
              </w:rPr>
              <w:t>需求确认清单、字段字典、流程图、原型页面、接口清单。</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814" w:type="dxa"/>
            <w:tcMar>
              <w:top w:w="80" w:type="dxa"/>
              <w:left w:w="80" w:type="dxa"/>
              <w:bottom w:w="80" w:type="dxa"/>
              <w:right w:w="80" w:type="dxa"/>
            </w:tcMar>
            <w:vAlign w:val="center"/>
          </w:tcPr>
          <w:p>
            <w:pPr>
              <w:spacing w:after="0" w:line="276" w:lineRule="auto"/>
              <w:jc w:val="left"/>
            </w:pPr>
            <w:r>
              <w:rPr>
                <w:rFonts w:ascii="??" w:hAnsi="??" w:eastAsia="??"/>
                <w:b w:val="0"/>
                <w:sz w:val="21"/>
              </w:rPr>
              <w:t>第二阶段：核心流程开发</w:t>
            </w:r>
          </w:p>
        </w:tc>
        <w:tc>
          <w:tcPr>
            <w:tcW w:w="1417" w:type="dxa"/>
            <w:tcMar>
              <w:top w:w="80" w:type="dxa"/>
              <w:left w:w="80" w:type="dxa"/>
              <w:bottom w:w="80" w:type="dxa"/>
              <w:right w:w="80" w:type="dxa"/>
            </w:tcMar>
            <w:vAlign w:val="center"/>
          </w:tcPr>
          <w:p>
            <w:pPr>
              <w:spacing w:after="0" w:line="276" w:lineRule="auto"/>
              <w:jc w:val="left"/>
            </w:pPr>
            <w:r>
              <w:rPr>
                <w:rFonts w:ascii="??" w:hAnsi="??" w:eastAsia="??"/>
                <w:b w:val="0"/>
                <w:sz w:val="21"/>
              </w:rPr>
              <w:t>7月中旬至8月上旬</w:t>
            </w:r>
          </w:p>
        </w:tc>
        <w:tc>
          <w:tcPr>
            <w:tcW w:w="4082" w:type="dxa"/>
            <w:tcMar>
              <w:top w:w="80" w:type="dxa"/>
              <w:left w:w="80" w:type="dxa"/>
              <w:bottom w:w="80" w:type="dxa"/>
              <w:right w:w="80" w:type="dxa"/>
            </w:tcMar>
            <w:vAlign w:val="center"/>
          </w:tcPr>
          <w:p>
            <w:pPr>
              <w:spacing w:after="0" w:line="276" w:lineRule="auto"/>
              <w:jc w:val="left"/>
            </w:pPr>
            <w:r>
              <w:rPr>
                <w:rFonts w:ascii="??" w:hAnsi="??" w:eastAsia="??"/>
                <w:b w:val="0"/>
                <w:sz w:val="21"/>
              </w:rPr>
              <w:t>完成上修项目池、审核审批、修井运行与调度、承包商协同查看、物料流转基础台账、系统权限基础功能。</w:t>
            </w:r>
          </w:p>
        </w:tc>
        <w:tc>
          <w:tcPr>
            <w:tcW w:w="1757" w:type="dxa"/>
            <w:tcMar>
              <w:top w:w="80" w:type="dxa"/>
              <w:left w:w="80" w:type="dxa"/>
              <w:bottom w:w="80" w:type="dxa"/>
              <w:right w:w="80" w:type="dxa"/>
            </w:tcMar>
            <w:vAlign w:val="center"/>
          </w:tcPr>
          <w:p>
            <w:pPr>
              <w:spacing w:after="0" w:line="276" w:lineRule="auto"/>
              <w:jc w:val="left"/>
            </w:pPr>
            <w:r>
              <w:rPr>
                <w:rFonts w:ascii="??" w:hAnsi="??" w:eastAsia="??"/>
                <w:b w:val="0"/>
                <w:sz w:val="21"/>
              </w:rPr>
              <w:t>可演示的核心业务闭环Alpha版本。</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814" w:type="dxa"/>
            <w:tcMar>
              <w:top w:w="80" w:type="dxa"/>
              <w:left w:w="80" w:type="dxa"/>
              <w:bottom w:w="80" w:type="dxa"/>
              <w:right w:w="80" w:type="dxa"/>
            </w:tcMar>
            <w:vAlign w:val="center"/>
          </w:tcPr>
          <w:p>
            <w:pPr>
              <w:spacing w:after="0" w:line="276" w:lineRule="auto"/>
              <w:jc w:val="left"/>
            </w:pPr>
            <w:r>
              <w:rPr>
                <w:rFonts w:ascii="??" w:hAnsi="??" w:eastAsia="??"/>
                <w:b w:val="0"/>
                <w:sz w:val="21"/>
              </w:rPr>
              <w:t>第三阶段：系统集成与数据台账</w:t>
            </w:r>
          </w:p>
        </w:tc>
        <w:tc>
          <w:tcPr>
            <w:tcW w:w="1417" w:type="dxa"/>
            <w:tcMar>
              <w:top w:w="80" w:type="dxa"/>
              <w:left w:w="80" w:type="dxa"/>
              <w:bottom w:w="80" w:type="dxa"/>
              <w:right w:w="80" w:type="dxa"/>
            </w:tcMar>
            <w:vAlign w:val="center"/>
          </w:tcPr>
          <w:p>
            <w:pPr>
              <w:spacing w:after="0" w:line="276" w:lineRule="auto"/>
              <w:jc w:val="left"/>
            </w:pPr>
            <w:r>
              <w:rPr>
                <w:rFonts w:ascii="??" w:hAnsi="??" w:eastAsia="??"/>
                <w:b w:val="0"/>
                <w:sz w:val="21"/>
              </w:rPr>
              <w:t>8月上旬至8月下旬</w:t>
            </w:r>
          </w:p>
        </w:tc>
        <w:tc>
          <w:tcPr>
            <w:tcW w:w="4082" w:type="dxa"/>
            <w:tcMar>
              <w:top w:w="80" w:type="dxa"/>
              <w:left w:w="80" w:type="dxa"/>
              <w:bottom w:w="80" w:type="dxa"/>
              <w:right w:w="80" w:type="dxa"/>
            </w:tcMar>
            <w:vAlign w:val="center"/>
          </w:tcPr>
          <w:p>
            <w:pPr>
              <w:spacing w:after="0" w:line="276" w:lineRule="auto"/>
              <w:jc w:val="left"/>
            </w:pPr>
            <w:r>
              <w:rPr>
                <w:rFonts w:ascii="??" w:hAnsi="??" w:eastAsia="??"/>
                <w:b w:val="0"/>
                <w:sz w:val="21"/>
              </w:rPr>
              <w:t>开展A5跳转和数据同步联调，承包商平台、物料平台接口联调，完善修井运行、物料、完井分类和统计台账。</w:t>
            </w:r>
          </w:p>
        </w:tc>
        <w:tc>
          <w:tcPr>
            <w:tcW w:w="1757" w:type="dxa"/>
            <w:tcMar>
              <w:top w:w="80" w:type="dxa"/>
              <w:left w:w="80" w:type="dxa"/>
              <w:bottom w:w="80" w:type="dxa"/>
              <w:right w:w="80" w:type="dxa"/>
            </w:tcMar>
            <w:vAlign w:val="center"/>
          </w:tcPr>
          <w:p>
            <w:pPr>
              <w:spacing w:after="0" w:line="276" w:lineRule="auto"/>
              <w:jc w:val="left"/>
            </w:pPr>
            <w:r>
              <w:rPr>
                <w:rFonts w:ascii="??" w:hAnsi="??" w:eastAsia="??"/>
                <w:b w:val="0"/>
                <w:sz w:val="21"/>
              </w:rPr>
              <w:t>跨系统联调版本、接口测试记录、数据台账样例。</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814" w:type="dxa"/>
            <w:tcMar>
              <w:top w:w="80" w:type="dxa"/>
              <w:left w:w="80" w:type="dxa"/>
              <w:bottom w:w="80" w:type="dxa"/>
              <w:right w:w="80" w:type="dxa"/>
            </w:tcMar>
            <w:vAlign w:val="center"/>
          </w:tcPr>
          <w:p>
            <w:pPr>
              <w:spacing w:after="0" w:line="276" w:lineRule="auto"/>
              <w:jc w:val="left"/>
            </w:pPr>
            <w:r>
              <w:rPr>
                <w:rFonts w:ascii="??" w:hAnsi="??" w:eastAsia="??"/>
                <w:b w:val="0"/>
                <w:sz w:val="21"/>
              </w:rPr>
              <w:t>第四阶段：统计分析与报表输出</w:t>
            </w:r>
          </w:p>
        </w:tc>
        <w:tc>
          <w:tcPr>
            <w:tcW w:w="1417" w:type="dxa"/>
            <w:tcMar>
              <w:top w:w="80" w:type="dxa"/>
              <w:left w:w="80" w:type="dxa"/>
              <w:bottom w:w="80" w:type="dxa"/>
              <w:right w:w="80" w:type="dxa"/>
            </w:tcMar>
            <w:vAlign w:val="center"/>
          </w:tcPr>
          <w:p>
            <w:pPr>
              <w:spacing w:after="0" w:line="276" w:lineRule="auto"/>
              <w:jc w:val="left"/>
            </w:pPr>
            <w:r>
              <w:rPr>
                <w:rFonts w:ascii="??" w:hAnsi="??" w:eastAsia="??"/>
                <w:b w:val="0"/>
                <w:sz w:val="21"/>
              </w:rPr>
              <w:t>8月下旬至9月上旬</w:t>
            </w:r>
          </w:p>
        </w:tc>
        <w:tc>
          <w:tcPr>
            <w:tcW w:w="4082" w:type="dxa"/>
            <w:tcMar>
              <w:top w:w="80" w:type="dxa"/>
              <w:left w:w="80" w:type="dxa"/>
              <w:bottom w:w="80" w:type="dxa"/>
              <w:right w:w="80" w:type="dxa"/>
            </w:tcMar>
            <w:vAlign w:val="center"/>
          </w:tcPr>
          <w:p>
            <w:pPr>
              <w:spacing w:after="0" w:line="276" w:lineRule="auto"/>
              <w:jc w:val="left"/>
            </w:pPr>
            <w:r>
              <w:rPr>
                <w:rFonts w:ascii="??" w:hAnsi="??" w:eastAsia="??"/>
                <w:b w:val="0"/>
                <w:sz w:val="21"/>
              </w:rPr>
              <w:t>完成数据统计图表、阶段性报表、修前/修后报告关键数据提取、分类台账导出和管理汇报模板。</w:t>
            </w:r>
          </w:p>
        </w:tc>
        <w:tc>
          <w:tcPr>
            <w:tcW w:w="1757" w:type="dxa"/>
            <w:tcMar>
              <w:top w:w="80" w:type="dxa"/>
              <w:left w:w="80" w:type="dxa"/>
              <w:bottom w:w="80" w:type="dxa"/>
              <w:right w:w="80" w:type="dxa"/>
            </w:tcMar>
            <w:vAlign w:val="center"/>
          </w:tcPr>
          <w:p>
            <w:pPr>
              <w:spacing w:after="0" w:line="276" w:lineRule="auto"/>
              <w:jc w:val="left"/>
            </w:pPr>
            <w:r>
              <w:rPr>
                <w:rFonts w:ascii="??" w:hAnsi="??" w:eastAsia="??"/>
                <w:b w:val="0"/>
                <w:sz w:val="21"/>
              </w:rPr>
              <w:t>统计分析功能、报表模板、导出样例、用户试用反馈。</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814" w:type="dxa"/>
            <w:tcMar>
              <w:top w:w="80" w:type="dxa"/>
              <w:left w:w="80" w:type="dxa"/>
              <w:bottom w:w="80" w:type="dxa"/>
              <w:right w:w="80" w:type="dxa"/>
            </w:tcMar>
            <w:vAlign w:val="center"/>
          </w:tcPr>
          <w:p>
            <w:pPr>
              <w:spacing w:after="0" w:line="276" w:lineRule="auto"/>
              <w:jc w:val="left"/>
            </w:pPr>
            <w:r>
              <w:rPr>
                <w:rFonts w:ascii="??" w:hAnsi="??" w:eastAsia="??"/>
                <w:b w:val="0"/>
                <w:sz w:val="21"/>
              </w:rPr>
              <w:t>第五阶段：试运行、部署与验收</w:t>
            </w:r>
          </w:p>
        </w:tc>
        <w:tc>
          <w:tcPr>
            <w:tcW w:w="1417" w:type="dxa"/>
            <w:tcMar>
              <w:top w:w="80" w:type="dxa"/>
              <w:left w:w="80" w:type="dxa"/>
              <w:bottom w:w="80" w:type="dxa"/>
              <w:right w:w="80" w:type="dxa"/>
            </w:tcMar>
            <w:vAlign w:val="center"/>
          </w:tcPr>
          <w:p>
            <w:pPr>
              <w:spacing w:after="0" w:line="276" w:lineRule="auto"/>
              <w:jc w:val="left"/>
            </w:pPr>
            <w:r>
              <w:rPr>
                <w:rFonts w:ascii="??" w:hAnsi="??" w:eastAsia="??"/>
                <w:b w:val="0"/>
                <w:sz w:val="21"/>
              </w:rPr>
              <w:t>9月上旬至9月中旬</w:t>
            </w:r>
          </w:p>
        </w:tc>
        <w:tc>
          <w:tcPr>
            <w:tcW w:w="4082" w:type="dxa"/>
            <w:tcMar>
              <w:top w:w="80" w:type="dxa"/>
              <w:left w:w="80" w:type="dxa"/>
              <w:bottom w:w="80" w:type="dxa"/>
              <w:right w:w="80" w:type="dxa"/>
            </w:tcMar>
            <w:vAlign w:val="center"/>
          </w:tcPr>
          <w:p>
            <w:pPr>
              <w:spacing w:after="0" w:line="276" w:lineRule="auto"/>
              <w:jc w:val="left"/>
            </w:pPr>
            <w:r>
              <w:rPr>
                <w:rFonts w:ascii="??" w:hAnsi="??" w:eastAsia="??"/>
                <w:b w:val="0"/>
                <w:sz w:val="21"/>
              </w:rPr>
              <w:t>完成部署、试运行、问题整改、培训、操作手册、分阶段验收材料。</w:t>
            </w:r>
          </w:p>
        </w:tc>
        <w:tc>
          <w:tcPr>
            <w:tcW w:w="1757" w:type="dxa"/>
            <w:tcMar>
              <w:top w:w="80" w:type="dxa"/>
              <w:left w:w="80" w:type="dxa"/>
              <w:bottom w:w="80" w:type="dxa"/>
              <w:right w:w="80" w:type="dxa"/>
            </w:tcMar>
            <w:vAlign w:val="center"/>
          </w:tcPr>
          <w:p>
            <w:pPr>
              <w:spacing w:after="0" w:line="276" w:lineRule="auto"/>
              <w:jc w:val="left"/>
            </w:pPr>
            <w:r>
              <w:rPr>
                <w:rFonts w:ascii="??" w:hAnsi="??" w:eastAsia="??"/>
                <w:b w:val="0"/>
                <w:sz w:val="21"/>
              </w:rPr>
              <w:t>9月中旬前整体部署，具备验收条件。</w:t>
            </w:r>
          </w:p>
        </w:tc>
      </w:tr>
    </w:tbl>
    <w:p>
      <w:pPr>
        <w:spacing w:before="0" w:after="120" w:line="300" w:lineRule="auto"/>
      </w:pPr>
    </w:p>
    <w:p>
      <w:pPr>
        <w:pStyle w:val="3"/>
        <w:keepNext/>
        <w:spacing w:before="200" w:after="120" w:line="300" w:lineRule="auto"/>
        <w:jc w:val="left"/>
      </w:pPr>
      <w:r>
        <w:rPr>
          <w:rFonts w:ascii="??" w:hAnsi="??" w:eastAsia="??"/>
          <w:b/>
          <w:sz w:val="28"/>
        </w:rPr>
        <w:t>7.3 甲乙双方配合要求</w:t>
      </w:r>
    </w:p>
    <w:tbl>
      <w:tblPr>
        <w:tblStyle w:val="11"/>
        <w:tblW w:w="0" w:type="auto"/>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1417"/>
        <w:gridCol w:w="7654"/>
      </w:tblGrid>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tblHeader/>
          <w:jc w:val="center"/>
        </w:trPr>
        <w:tc>
          <w:tcPr>
            <w:tcW w:w="1417" w:type="dxa"/>
            <w:shd w:val="clear" w:color="auto" w:fill="D9EAF7"/>
            <w:tcMar>
              <w:top w:w="80" w:type="dxa"/>
              <w:left w:w="80" w:type="dxa"/>
              <w:bottom w:w="80" w:type="dxa"/>
              <w:right w:w="80" w:type="dxa"/>
            </w:tcMar>
            <w:vAlign w:val="center"/>
          </w:tcPr>
          <w:p>
            <w:pPr>
              <w:spacing w:after="0" w:line="276" w:lineRule="auto"/>
              <w:jc w:val="center"/>
            </w:pPr>
            <w:r>
              <w:rPr>
                <w:rFonts w:ascii="??" w:hAnsi="??" w:eastAsia="??"/>
                <w:b/>
                <w:sz w:val="21"/>
              </w:rPr>
              <w:t>责任方</w:t>
            </w:r>
          </w:p>
        </w:tc>
        <w:tc>
          <w:tcPr>
            <w:tcW w:w="7654" w:type="dxa"/>
            <w:shd w:val="clear" w:color="auto" w:fill="D9EAF7"/>
            <w:tcMar>
              <w:top w:w="80" w:type="dxa"/>
              <w:left w:w="80" w:type="dxa"/>
              <w:bottom w:w="80" w:type="dxa"/>
              <w:right w:w="80" w:type="dxa"/>
            </w:tcMar>
            <w:vAlign w:val="center"/>
          </w:tcPr>
          <w:p>
            <w:pPr>
              <w:spacing w:after="0" w:line="276" w:lineRule="auto"/>
              <w:jc w:val="center"/>
            </w:pPr>
            <w:r>
              <w:rPr>
                <w:rFonts w:ascii="??" w:hAnsi="??" w:eastAsia="??"/>
                <w:b/>
                <w:sz w:val="21"/>
              </w:rPr>
              <w:t>配合内容</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417" w:type="dxa"/>
            <w:tcMar>
              <w:top w:w="80" w:type="dxa"/>
              <w:left w:w="80" w:type="dxa"/>
              <w:bottom w:w="80" w:type="dxa"/>
              <w:right w:w="80" w:type="dxa"/>
            </w:tcMar>
            <w:vAlign w:val="center"/>
          </w:tcPr>
          <w:p>
            <w:pPr>
              <w:spacing w:after="0" w:line="276" w:lineRule="auto"/>
              <w:jc w:val="left"/>
            </w:pPr>
            <w:r>
              <w:rPr>
                <w:rFonts w:ascii="??" w:hAnsi="??" w:eastAsia="??"/>
                <w:b w:val="0"/>
                <w:sz w:val="21"/>
              </w:rPr>
              <w:t>乙方</w:t>
            </w:r>
          </w:p>
        </w:tc>
        <w:tc>
          <w:tcPr>
            <w:tcW w:w="7654" w:type="dxa"/>
            <w:tcMar>
              <w:top w:w="80" w:type="dxa"/>
              <w:left w:w="80" w:type="dxa"/>
              <w:bottom w:w="80" w:type="dxa"/>
              <w:right w:w="80" w:type="dxa"/>
            </w:tcMar>
            <w:vAlign w:val="center"/>
          </w:tcPr>
          <w:p>
            <w:pPr>
              <w:spacing w:after="0" w:line="276" w:lineRule="auto"/>
              <w:jc w:val="left"/>
            </w:pPr>
            <w:r>
              <w:rPr>
                <w:rFonts w:ascii="??" w:hAnsi="??" w:eastAsia="??"/>
                <w:b w:val="0"/>
                <w:sz w:val="21"/>
              </w:rPr>
              <w:t>7月至9月完成系统建设、联调、试运行和部署；9月中旬前完成整体部署；由于对接系统变化，系统联调按周进行顺延和完善；执行周度汇报机制，明确本周完成内容、存在问题和下周计划；驻场参与需求确认、开发联调、问题处理和用户反馈闭环；准备开发环境。</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417" w:type="dxa"/>
            <w:tcMar>
              <w:top w:w="80" w:type="dxa"/>
              <w:left w:w="80" w:type="dxa"/>
              <w:bottom w:w="80" w:type="dxa"/>
              <w:right w:w="80" w:type="dxa"/>
            </w:tcMar>
            <w:vAlign w:val="center"/>
          </w:tcPr>
          <w:p>
            <w:pPr>
              <w:spacing w:after="0" w:line="276" w:lineRule="auto"/>
              <w:jc w:val="left"/>
            </w:pPr>
            <w:r>
              <w:rPr>
                <w:rFonts w:ascii="??" w:hAnsi="??" w:eastAsia="??"/>
                <w:b w:val="0"/>
                <w:sz w:val="21"/>
              </w:rPr>
              <w:t>甲方</w:t>
            </w:r>
          </w:p>
        </w:tc>
        <w:tc>
          <w:tcPr>
            <w:tcW w:w="7654" w:type="dxa"/>
            <w:tcMar>
              <w:top w:w="80" w:type="dxa"/>
              <w:left w:w="80" w:type="dxa"/>
              <w:bottom w:w="80" w:type="dxa"/>
              <w:right w:w="80" w:type="dxa"/>
            </w:tcMar>
            <w:vAlign w:val="center"/>
          </w:tcPr>
          <w:p>
            <w:pPr>
              <w:spacing w:after="0" w:line="276" w:lineRule="auto"/>
              <w:jc w:val="left"/>
            </w:pPr>
            <w:r>
              <w:rPr>
                <w:rFonts w:ascii="??" w:hAnsi="??" w:eastAsia="??"/>
                <w:b w:val="0"/>
                <w:sz w:val="21"/>
              </w:rPr>
              <w:t>提供驻场环境，包括网络及固定办公座位；指定固定1-2名对接和确认人员；提前准备对接系统的用户名和密码；保障稳定互联网访问条件；提前准备部署服务器、硬件环境和基础运行环境。</w:t>
            </w:r>
          </w:p>
        </w:tc>
      </w:tr>
    </w:tbl>
    <w:p>
      <w:pPr>
        <w:spacing w:before="0" w:after="120" w:line="300" w:lineRule="auto"/>
      </w:pPr>
    </w:p>
    <w:p>
      <w:pPr>
        <w:pStyle w:val="3"/>
        <w:keepNext/>
        <w:spacing w:before="200" w:after="120" w:line="300" w:lineRule="auto"/>
        <w:jc w:val="left"/>
      </w:pPr>
      <w:r>
        <w:rPr>
          <w:rFonts w:ascii="??" w:hAnsi="??" w:eastAsia="??"/>
          <w:b/>
          <w:sz w:val="28"/>
        </w:rPr>
        <w:t>7.4 验收重点（分阶段验收）</w:t>
      </w:r>
    </w:p>
    <w:p>
      <w:pPr>
        <w:spacing w:before="0" w:after="120" w:line="300" w:lineRule="auto"/>
        <w:ind w:left="420" w:firstLine="480"/>
        <w:jc w:val="both"/>
      </w:pPr>
      <w:r>
        <w:rPr>
          <w:rFonts w:ascii="??" w:hAnsi="??" w:eastAsia="??"/>
          <w:b w:val="0"/>
          <w:sz w:val="24"/>
        </w:rPr>
        <w:t>• 业务流程是否跑通。</w:t>
      </w:r>
    </w:p>
    <w:p>
      <w:pPr>
        <w:spacing w:before="0" w:after="120" w:line="300" w:lineRule="auto"/>
        <w:ind w:left="420" w:firstLine="480"/>
        <w:jc w:val="both"/>
      </w:pPr>
      <w:r>
        <w:rPr>
          <w:rFonts w:ascii="??" w:hAnsi="??" w:eastAsia="??"/>
          <w:b w:val="0"/>
          <w:sz w:val="24"/>
        </w:rPr>
        <w:t>• 上修项目池、审批、派工、A5联动、物料管理、数据统计是否形成闭环。</w:t>
      </w:r>
    </w:p>
    <w:p>
      <w:pPr>
        <w:spacing w:before="0" w:after="120" w:line="300" w:lineRule="auto"/>
        <w:ind w:left="420" w:firstLine="480"/>
        <w:jc w:val="both"/>
      </w:pPr>
      <w:r>
        <w:rPr>
          <w:rFonts w:ascii="??" w:hAnsi="??" w:eastAsia="??"/>
          <w:b w:val="0"/>
          <w:sz w:val="24"/>
        </w:rPr>
        <w:t>• 页面操作是否符合实际使用习惯。</w:t>
      </w:r>
    </w:p>
    <w:p>
      <w:pPr>
        <w:spacing w:before="0" w:after="120" w:line="300" w:lineRule="auto"/>
        <w:ind w:left="420" w:firstLine="480"/>
        <w:jc w:val="both"/>
      </w:pPr>
      <w:r>
        <w:rPr>
          <w:rFonts w:ascii="??" w:hAnsi="??" w:eastAsia="??"/>
          <w:b w:val="0"/>
          <w:sz w:val="24"/>
        </w:rPr>
        <w:t>• 数据是否能够提取、分类统计和形成台账。</w:t>
      </w:r>
    </w:p>
    <w:p>
      <w:pPr>
        <w:spacing w:before="0" w:after="120" w:line="300" w:lineRule="auto"/>
        <w:ind w:left="420" w:firstLine="480"/>
        <w:jc w:val="both"/>
      </w:pPr>
      <w:r>
        <w:rPr>
          <w:rFonts w:ascii="??" w:hAnsi="??" w:eastAsia="??"/>
          <w:b w:val="0"/>
          <w:sz w:val="24"/>
        </w:rPr>
        <w:t>• 承包商数据是否能够按业务需要查看和调用。</w:t>
      </w:r>
    </w:p>
    <w:p>
      <w:pPr>
        <w:spacing w:before="0" w:after="120" w:line="300" w:lineRule="auto"/>
        <w:ind w:left="420" w:firstLine="480"/>
        <w:jc w:val="both"/>
      </w:pPr>
      <w:r>
        <w:rPr>
          <w:rFonts w:ascii="??" w:hAnsi="??" w:eastAsia="??"/>
          <w:b w:val="0"/>
          <w:sz w:val="24"/>
        </w:rPr>
        <w:t>• 物料需求、计划、出库、配送、到场、使用及异常提醒是否能与修井运行表关联。</w:t>
      </w:r>
    </w:p>
    <w:p>
      <w:pPr>
        <w:spacing w:before="0" w:after="120" w:line="300" w:lineRule="auto"/>
        <w:ind w:left="420" w:firstLine="480"/>
        <w:jc w:val="both"/>
      </w:pPr>
      <w:r>
        <w:rPr>
          <w:rFonts w:ascii="??" w:hAnsi="??" w:eastAsia="??"/>
          <w:b w:val="0"/>
          <w:sz w:val="24"/>
        </w:rPr>
        <w:t>• 接口同步失败、权限越权、数据异常等场景是否具备提示、告警和日志追溯能力。</w:t>
      </w:r>
    </w:p>
    <w:p>
      <w:pPr>
        <w:pStyle w:val="3"/>
        <w:keepNext/>
        <w:spacing w:before="200" w:after="120" w:line="300" w:lineRule="auto"/>
        <w:jc w:val="left"/>
      </w:pPr>
      <w:r>
        <w:rPr>
          <w:rFonts w:ascii="??" w:hAnsi="??" w:eastAsia="??"/>
          <w:b/>
          <w:sz w:val="28"/>
        </w:rPr>
        <w:t>7.5 后续待确认清单</w:t>
      </w:r>
    </w:p>
    <w:tbl>
      <w:tblPr>
        <w:tblStyle w:val="11"/>
        <w:tblW w:w="0" w:type="auto"/>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1701"/>
        <w:gridCol w:w="7371"/>
      </w:tblGrid>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tblHeader/>
          <w:jc w:val="center"/>
        </w:trPr>
        <w:tc>
          <w:tcPr>
            <w:tcW w:w="1701" w:type="dxa"/>
            <w:shd w:val="clear" w:color="auto" w:fill="D9EAF7"/>
            <w:tcMar>
              <w:top w:w="80" w:type="dxa"/>
              <w:left w:w="80" w:type="dxa"/>
              <w:bottom w:w="80" w:type="dxa"/>
              <w:right w:w="80" w:type="dxa"/>
            </w:tcMar>
            <w:vAlign w:val="center"/>
          </w:tcPr>
          <w:p>
            <w:pPr>
              <w:spacing w:after="0" w:line="276" w:lineRule="auto"/>
              <w:jc w:val="center"/>
            </w:pPr>
            <w:r>
              <w:rPr>
                <w:rFonts w:ascii="??" w:hAnsi="??" w:eastAsia="??"/>
                <w:b/>
                <w:sz w:val="21"/>
              </w:rPr>
              <w:t>类别</w:t>
            </w:r>
          </w:p>
        </w:tc>
        <w:tc>
          <w:tcPr>
            <w:tcW w:w="7371" w:type="dxa"/>
            <w:shd w:val="clear" w:color="auto" w:fill="D9EAF7"/>
            <w:tcMar>
              <w:top w:w="80" w:type="dxa"/>
              <w:left w:w="80" w:type="dxa"/>
              <w:bottom w:w="80" w:type="dxa"/>
              <w:right w:w="80" w:type="dxa"/>
            </w:tcMar>
            <w:vAlign w:val="center"/>
          </w:tcPr>
          <w:p>
            <w:pPr>
              <w:spacing w:after="0" w:line="276" w:lineRule="auto"/>
              <w:jc w:val="center"/>
            </w:pPr>
            <w:r>
              <w:rPr>
                <w:rFonts w:ascii="??" w:hAnsi="??" w:eastAsia="??"/>
                <w:b/>
                <w:sz w:val="21"/>
              </w:rPr>
              <w:t>待确认事项</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pPr>
              <w:spacing w:after="0" w:line="276" w:lineRule="auto"/>
              <w:jc w:val="left"/>
            </w:pPr>
            <w:r>
              <w:rPr>
                <w:rFonts w:ascii="??" w:hAnsi="??" w:eastAsia="??"/>
                <w:b w:val="0"/>
                <w:sz w:val="21"/>
              </w:rPr>
              <w:t>业务流程</w:t>
            </w:r>
          </w:p>
        </w:tc>
        <w:tc>
          <w:tcPr>
            <w:tcW w:w="7371" w:type="dxa"/>
            <w:tcMar>
              <w:top w:w="80" w:type="dxa"/>
              <w:left w:w="80" w:type="dxa"/>
              <w:bottom w:w="80" w:type="dxa"/>
              <w:right w:w="80" w:type="dxa"/>
            </w:tcMar>
            <w:vAlign w:val="center"/>
          </w:tcPr>
          <w:p>
            <w:pPr>
              <w:spacing w:after="0" w:line="276" w:lineRule="auto"/>
              <w:jc w:val="left"/>
            </w:pPr>
            <w:r>
              <w:rPr>
                <w:rFonts w:ascii="??" w:hAnsi="??" w:eastAsia="??"/>
                <w:b w:val="0"/>
                <w:sz w:val="21"/>
              </w:rPr>
              <w:t>上修项目池发起人、审批发起人、审批结束人、各业务角色、具体审批流程和退回规则。</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pPr>
              <w:spacing w:after="0" w:line="276" w:lineRule="auto"/>
              <w:jc w:val="left"/>
            </w:pPr>
            <w:r>
              <w:rPr>
                <w:rFonts w:ascii="??" w:hAnsi="??" w:eastAsia="??"/>
                <w:b w:val="0"/>
                <w:sz w:val="21"/>
              </w:rPr>
              <w:t>业务字段</w:t>
            </w:r>
          </w:p>
        </w:tc>
        <w:tc>
          <w:tcPr>
            <w:tcW w:w="7371" w:type="dxa"/>
            <w:tcMar>
              <w:top w:w="80" w:type="dxa"/>
              <w:left w:w="80" w:type="dxa"/>
              <w:bottom w:w="80" w:type="dxa"/>
              <w:right w:w="80" w:type="dxa"/>
            </w:tcMar>
            <w:vAlign w:val="center"/>
          </w:tcPr>
          <w:p>
            <w:pPr>
              <w:spacing w:after="0" w:line="276" w:lineRule="auto"/>
              <w:jc w:val="left"/>
            </w:pPr>
            <w:r>
              <w:rPr>
                <w:rFonts w:ascii="??" w:hAnsi="??" w:eastAsia="??"/>
                <w:b w:val="0"/>
                <w:sz w:val="21"/>
              </w:rPr>
              <w:t>项目池、审批、修井运行表、物料流转、承包商协同、完井分类台账的详细字段。</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pPr>
              <w:spacing w:after="0" w:line="276" w:lineRule="auto"/>
              <w:jc w:val="left"/>
            </w:pPr>
            <w:r>
              <w:rPr>
                <w:rFonts w:ascii="??" w:hAnsi="??" w:eastAsia="??"/>
                <w:b w:val="0"/>
                <w:sz w:val="21"/>
              </w:rPr>
              <w:t>接口系统</w:t>
            </w:r>
          </w:p>
        </w:tc>
        <w:tc>
          <w:tcPr>
            <w:tcW w:w="7371" w:type="dxa"/>
            <w:tcMar>
              <w:top w:w="80" w:type="dxa"/>
              <w:left w:w="80" w:type="dxa"/>
              <w:bottom w:w="80" w:type="dxa"/>
              <w:right w:w="80" w:type="dxa"/>
            </w:tcMar>
            <w:vAlign w:val="center"/>
          </w:tcPr>
          <w:p>
            <w:pPr>
              <w:spacing w:after="0" w:line="276" w:lineRule="auto"/>
              <w:jc w:val="left"/>
            </w:pPr>
            <w:r>
              <w:rPr>
                <w:rFonts w:ascii="??" w:hAnsi="??" w:eastAsia="??"/>
                <w:b w:val="0"/>
                <w:sz w:val="21"/>
              </w:rPr>
              <w:t>A5、承包商平台、物料平台的接口协议、账号密码、网络访问、字段口径、同步频率。</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pPr>
              <w:spacing w:after="0" w:line="276" w:lineRule="auto"/>
              <w:jc w:val="left"/>
            </w:pPr>
            <w:r>
              <w:rPr>
                <w:rFonts w:ascii="??" w:hAnsi="??" w:eastAsia="??"/>
                <w:b w:val="0"/>
                <w:sz w:val="21"/>
              </w:rPr>
              <w:t>队伍匹配</w:t>
            </w:r>
          </w:p>
        </w:tc>
        <w:tc>
          <w:tcPr>
            <w:tcW w:w="7371" w:type="dxa"/>
            <w:tcMar>
              <w:top w:w="80" w:type="dxa"/>
              <w:left w:w="80" w:type="dxa"/>
              <w:bottom w:w="80" w:type="dxa"/>
              <w:right w:w="80" w:type="dxa"/>
            </w:tcMar>
            <w:vAlign w:val="center"/>
          </w:tcPr>
          <w:p>
            <w:pPr>
              <w:spacing w:after="0" w:line="276" w:lineRule="auto"/>
              <w:jc w:val="left"/>
            </w:pPr>
            <w:r>
              <w:rPr>
                <w:rFonts w:ascii="??" w:hAnsi="??" w:eastAsia="??"/>
                <w:b w:val="0"/>
                <w:sz w:val="21"/>
              </w:rPr>
              <w:t>队伍匹配算法或规则、施工能力分类、资质校验条件、优先级排序规则。</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pPr>
              <w:spacing w:after="0" w:line="276" w:lineRule="auto"/>
              <w:jc w:val="left"/>
            </w:pPr>
            <w:r>
              <w:rPr>
                <w:rFonts w:ascii="??" w:hAnsi="??" w:eastAsia="??"/>
                <w:b w:val="0"/>
                <w:sz w:val="21"/>
              </w:rPr>
              <w:t>报表样式</w:t>
            </w:r>
          </w:p>
        </w:tc>
        <w:tc>
          <w:tcPr>
            <w:tcW w:w="7371" w:type="dxa"/>
            <w:tcMar>
              <w:top w:w="80" w:type="dxa"/>
              <w:left w:w="80" w:type="dxa"/>
              <w:bottom w:w="80" w:type="dxa"/>
              <w:right w:w="80" w:type="dxa"/>
            </w:tcMar>
            <w:vAlign w:val="center"/>
          </w:tcPr>
          <w:p>
            <w:pPr>
              <w:spacing w:after="0" w:line="276" w:lineRule="auto"/>
              <w:jc w:val="left"/>
            </w:pPr>
            <w:r>
              <w:rPr>
                <w:rFonts w:ascii="??" w:hAnsi="??" w:eastAsia="??"/>
                <w:b w:val="0"/>
                <w:sz w:val="21"/>
              </w:rPr>
              <w:t>阶段性优先建设报表、统计图表样式、导出模板和管理汇报口径。</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pPr>
              <w:spacing w:after="0" w:line="276" w:lineRule="auto"/>
              <w:jc w:val="left"/>
            </w:pPr>
            <w:r>
              <w:rPr>
                <w:rFonts w:ascii="??" w:hAnsi="??" w:eastAsia="??"/>
                <w:b w:val="0"/>
                <w:sz w:val="21"/>
              </w:rPr>
              <w:t>系统特色</w:t>
            </w:r>
          </w:p>
        </w:tc>
        <w:tc>
          <w:tcPr>
            <w:tcW w:w="7371" w:type="dxa"/>
            <w:tcMar>
              <w:top w:w="80" w:type="dxa"/>
              <w:left w:w="80" w:type="dxa"/>
              <w:bottom w:w="80" w:type="dxa"/>
              <w:right w:w="80" w:type="dxa"/>
            </w:tcMar>
            <w:vAlign w:val="center"/>
          </w:tcPr>
          <w:p>
            <w:pPr>
              <w:spacing w:after="0" w:line="276" w:lineRule="auto"/>
              <w:jc w:val="left"/>
            </w:pPr>
            <w:r>
              <w:rPr>
                <w:rFonts w:ascii="??" w:hAnsi="??" w:eastAsia="??"/>
                <w:b w:val="0"/>
                <w:sz w:val="21"/>
              </w:rPr>
              <w:t>特色权限、移动端、企业微信/内部通推送、审计、监控或运维要求。</w:t>
            </w:r>
          </w:p>
        </w:tc>
      </w:tr>
    </w:tbl>
    <w:p>
      <w:pPr>
        <w:spacing w:before="0" w:after="120" w:line="300" w:lineRule="auto"/>
      </w:pPr>
    </w:p>
    <w:p/>
    <w:sectPr>
      <w:footerReference r:id="rId5" w:type="default"/>
      <w:pgSz w:w="11906" w:h="16838"/>
      <w:pgMar w:top="1247" w:right="1191" w:bottom="1134" w:left="119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jc w:val="center"/>
    </w:pPr>
    <w:r>
      <w:rPr>
        <w:rFonts w:ascii="Times New Roman" w:hAnsi="Times New Roman" w:eastAsia="宋体"/>
        <w:sz w:val="18"/>
      </w:rPr>
      <w:t>采油二厂井下作业管理系统平台建设方案</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C6C823"/>
    <w:multiLevelType w:val="multilevel"/>
    <w:tmpl w:val="B5C6C823"/>
    <w:lvl w:ilvl="0" w:tentative="0">
      <w:start w:val="1"/>
      <w:numFmt w:val="decimal"/>
      <w:lvlText w:val="第%1章"/>
      <w:lvlJc w:val="right"/>
      <w:pPr>
        <w:ind w:left="425" w:hanging="137"/>
      </w:pPr>
      <w:rPr>
        <w:rFonts w:hint="eastAsia" w:ascii="Times New Roman" w:hAnsi="Times New Roman" w:eastAsia="黑体" w:cs="黑体"/>
        <w:b w:val="0"/>
        <w:i w:val="0"/>
        <w:sz w:val="30"/>
      </w:rPr>
    </w:lvl>
    <w:lvl w:ilvl="1" w:tentative="0">
      <w:start w:val="1"/>
      <w:numFmt w:val="decimal"/>
      <w:lvlText w:val="%1.%2"/>
      <w:lvlJc w:val="left"/>
      <w:pPr>
        <w:ind w:left="992" w:hanging="567"/>
      </w:pPr>
      <w:rPr>
        <w:rFonts w:hint="eastAsia" w:ascii="Times New Roman" w:hAnsi="Times New Roman" w:eastAsia="黑体" w:cs="黑体"/>
        <w:b w:val="0"/>
        <w:i w:val="0"/>
        <w:sz w:val="28"/>
      </w:rPr>
    </w:lvl>
    <w:lvl w:ilvl="2" w:tentative="0">
      <w:start w:val="1"/>
      <w:numFmt w:val="decimal"/>
      <w:pStyle w:val="4"/>
      <w:lvlText w:val="%1.%2.%3"/>
      <w:lvlJc w:val="left"/>
      <w:pPr>
        <w:ind w:left="1418" w:hanging="567"/>
      </w:pPr>
      <w:rPr>
        <w:rFonts w:hint="eastAsia" w:ascii="Times New Roman" w:hAnsi="Times New Roman" w:eastAsia="黑体" w:cs="黑体"/>
        <w:b w:val="0"/>
        <w:i w:val="0"/>
        <w:sz w:val="24"/>
      </w:r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5"/>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1">
    <w:nsid w:val="C5AB0249"/>
    <w:multiLevelType w:val="singleLevel"/>
    <w:tmpl w:val="C5AB0249"/>
    <w:lvl w:ilvl="0" w:tentative="0">
      <w:start w:val="1"/>
      <w:numFmt w:val="bullet"/>
      <w:pStyle w:val="5"/>
      <w:lvlText w:val=""/>
      <w:lvlJc w:val="left"/>
      <w:pPr>
        <w:tabs>
          <w:tab w:val="left" w:pos="360"/>
        </w:tabs>
        <w:ind w:left="360" w:hanging="36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YxM2ZmN2I0OWIwYWYwYWJkODBmMWYwYTgxNjg5OTQifQ=="/>
  </w:docVars>
  <w:rsids>
    <w:rsidRoot w:val="583B70BA"/>
    <w:rsid w:val="02917DCC"/>
    <w:rsid w:val="04A14B9C"/>
    <w:rsid w:val="0DD61C3B"/>
    <w:rsid w:val="10772B6A"/>
    <w:rsid w:val="1B9260EC"/>
    <w:rsid w:val="1E6F272D"/>
    <w:rsid w:val="2514081D"/>
    <w:rsid w:val="2670658E"/>
    <w:rsid w:val="2CDB2BB2"/>
    <w:rsid w:val="3020777C"/>
    <w:rsid w:val="30662C07"/>
    <w:rsid w:val="33944C81"/>
    <w:rsid w:val="33A73F79"/>
    <w:rsid w:val="35D11444"/>
    <w:rsid w:val="3B8C0FE1"/>
    <w:rsid w:val="48D46B7F"/>
    <w:rsid w:val="4CFF2AE1"/>
    <w:rsid w:val="4F041753"/>
    <w:rsid w:val="583B70BA"/>
    <w:rsid w:val="5E6C3469"/>
    <w:rsid w:val="5EE95A50"/>
    <w:rsid w:val="60BD61EA"/>
    <w:rsid w:val="62886432"/>
    <w:rsid w:val="63C63406"/>
    <w:rsid w:val="677168EE"/>
    <w:rsid w:val="68875CAD"/>
    <w:rsid w:val="68F9389A"/>
    <w:rsid w:val="71B15D26"/>
    <w:rsid w:val="72723293"/>
    <w:rsid w:val="75DA2986"/>
    <w:rsid w:val="795F1B2D"/>
    <w:rsid w:val="7BD438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2"/>
      <w:szCs w:val="22"/>
      <w:lang w:val="en-US" w:eastAsia="en-US" w:bidi="ar-SA"/>
    </w:rPr>
  </w:style>
  <w:style w:type="paragraph" w:styleId="2">
    <w:name w:val="heading 1"/>
    <w:basedOn w:val="1"/>
    <w:next w:val="1"/>
    <w:link w:val="13"/>
    <w:qFormat/>
    <w:uiPriority w:val="0"/>
    <w:pPr>
      <w:spacing w:before="800" w:after="400"/>
      <w:ind w:firstLine="0" w:firstLineChars="0"/>
      <w:jc w:val="center"/>
      <w:outlineLvl w:val="0"/>
    </w:pPr>
    <w:rPr>
      <w:rFonts w:eastAsia="黑体"/>
      <w:sz w:val="30"/>
    </w:rPr>
  </w:style>
  <w:style w:type="paragraph" w:styleId="3">
    <w:name w:val="heading 2"/>
    <w:basedOn w:val="1"/>
    <w:next w:val="1"/>
    <w:semiHidden/>
    <w:unhideWhenUsed/>
    <w:qFormat/>
    <w:uiPriority w:val="0"/>
    <w:pPr>
      <w:widowControl/>
      <w:shd w:val="clear" w:fill="FFFFFF"/>
      <w:spacing w:before="480" w:after="120" w:line="400" w:lineRule="exact"/>
      <w:ind w:firstLine="0" w:firstLineChars="0"/>
      <w:jc w:val="left"/>
      <w:outlineLvl w:val="1"/>
    </w:pPr>
    <w:rPr>
      <w:rFonts w:eastAsia="黑体" w:cs="Times New Roman"/>
      <w:color w:val="0F1115"/>
      <w:sz w:val="28"/>
      <w:szCs w:val="28"/>
      <w:shd w:val="clear" w:fill="FFFFFF"/>
    </w:rPr>
  </w:style>
  <w:style w:type="paragraph" w:styleId="4">
    <w:name w:val="heading 3"/>
    <w:basedOn w:val="1"/>
    <w:next w:val="1"/>
    <w:link w:val="14"/>
    <w:semiHidden/>
    <w:unhideWhenUsed/>
    <w:qFormat/>
    <w:uiPriority w:val="0"/>
    <w:pPr>
      <w:keepNext w:val="0"/>
      <w:keepLines w:val="0"/>
      <w:widowControl/>
      <w:numPr>
        <w:ilvl w:val="2"/>
        <w:numId w:val="1"/>
      </w:numPr>
      <w:suppressLineNumbers w:val="0"/>
      <w:spacing w:before="240" w:beforeAutospacing="0" w:after="0" w:afterAutospacing="0" w:line="400" w:lineRule="exact"/>
      <w:ind w:left="0" w:right="0" w:firstLine="0" w:firstLineChars="0"/>
      <w:jc w:val="left"/>
      <w:outlineLvl w:val="2"/>
    </w:pPr>
    <w:rPr>
      <w:rFonts w:eastAsia="黑体"/>
      <w:bCs/>
      <w:szCs w:val="27"/>
      <w:lang w:bidi="ar"/>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5">
    <w:name w:val="List Bullet"/>
    <w:basedOn w:val="1"/>
    <w:qFormat/>
    <w:uiPriority w:val="0"/>
    <w:pPr>
      <w:numPr>
        <w:ilvl w:val="0"/>
        <w:numId w:val="2"/>
      </w:numPr>
    </w:pPr>
  </w:style>
  <w:style w:type="paragraph" w:styleId="6">
    <w:name w:val="toc 3"/>
    <w:basedOn w:val="7"/>
    <w:next w:val="1"/>
    <w:link w:val="17"/>
    <w:qFormat/>
    <w:uiPriority w:val="0"/>
    <w:pPr>
      <w:tabs>
        <w:tab w:val="right" w:leader="dot" w:pos="8306"/>
      </w:tabs>
      <w:ind w:left="960" w:leftChars="400"/>
    </w:pPr>
    <w:rPr>
      <w:rFonts w:ascii="宋体" w:hAnsi="宋体"/>
    </w:rPr>
  </w:style>
  <w:style w:type="paragraph" w:styleId="7">
    <w:name w:val="toc 2"/>
    <w:basedOn w:val="1"/>
    <w:next w:val="1"/>
    <w:link w:val="16"/>
    <w:qFormat/>
    <w:uiPriority w:val="0"/>
    <w:pPr>
      <w:tabs>
        <w:tab w:val="right" w:leader="dot" w:pos="8306"/>
      </w:tabs>
      <w:ind w:left="420" w:leftChars="200" w:firstLine="0" w:firstLineChars="0"/>
    </w:pPr>
    <w:rPr>
      <w:rFonts w:ascii="Times New Roman" w:hAnsi="Times New Roman"/>
    </w:rPr>
  </w:style>
  <w:style w:type="paragraph" w:styleId="8">
    <w:name w:val="footer"/>
    <w:basedOn w:val="1"/>
    <w:unhideWhenUsed/>
    <w:qFormat/>
    <w:uiPriority w:val="99"/>
    <w:pPr>
      <w:tabs>
        <w:tab w:val="center" w:pos="4680"/>
        <w:tab w:val="right" w:pos="9360"/>
      </w:tabs>
      <w:spacing w:after="0" w:line="240" w:lineRule="auto"/>
    </w:pPr>
  </w:style>
  <w:style w:type="paragraph" w:styleId="9">
    <w:name w:val="toc 1"/>
    <w:basedOn w:val="1"/>
    <w:next w:val="1"/>
    <w:link w:val="15"/>
    <w:qFormat/>
    <w:uiPriority w:val="0"/>
    <w:pPr>
      <w:spacing w:before="120"/>
      <w:ind w:firstLine="0" w:firstLineChars="0"/>
    </w:pPr>
    <w:rPr>
      <w:rFonts w:eastAsia="黑体"/>
    </w:rPr>
  </w:style>
  <w:style w:type="paragraph" w:styleId="10">
    <w:name w:val="Title"/>
    <w:basedOn w:val="1"/>
    <w:qFormat/>
    <w:uiPriority w:val="0"/>
    <w:pPr>
      <w:spacing w:before="240" w:beforeLines="0" w:beforeAutospacing="0" w:after="60" w:afterLines="0" w:afterAutospacing="0"/>
      <w:jc w:val="center"/>
      <w:outlineLvl w:val="0"/>
    </w:pPr>
    <w:rPr>
      <w:rFonts w:ascii="Arial" w:hAnsi="Arial"/>
      <w:b/>
      <w:sz w:val="32"/>
    </w:rPr>
  </w:style>
  <w:style w:type="character" w:customStyle="1" w:styleId="13">
    <w:name w:val="标题 1 字符"/>
    <w:link w:val="2"/>
    <w:qFormat/>
    <w:uiPriority w:val="0"/>
    <w:rPr>
      <w:rFonts w:eastAsia="黑体" w:asciiTheme="minorAscii" w:hAnsiTheme="minorAscii" w:cstheme="minorBidi"/>
      <w:kern w:val="2"/>
      <w:sz w:val="30"/>
      <w:szCs w:val="24"/>
      <w:lang w:val="en-US" w:eastAsia="zh-CN" w:bidi="ar-SA"/>
    </w:rPr>
  </w:style>
  <w:style w:type="character" w:customStyle="1" w:styleId="14">
    <w:name w:val="标题 3 字符"/>
    <w:basedOn w:val="12"/>
    <w:link w:val="4"/>
    <w:qFormat/>
    <w:uiPriority w:val="0"/>
    <w:rPr>
      <w:rFonts w:eastAsia="黑体" w:cstheme="minorBidi"/>
      <w:bCs/>
      <w:kern w:val="2"/>
      <w:sz w:val="24"/>
      <w:szCs w:val="27"/>
    </w:rPr>
  </w:style>
  <w:style w:type="character" w:customStyle="1" w:styleId="15">
    <w:name w:val="目录 1 Char"/>
    <w:link w:val="9"/>
    <w:qFormat/>
    <w:uiPriority w:val="0"/>
    <w:rPr>
      <w:rFonts w:eastAsia="黑体"/>
    </w:rPr>
  </w:style>
  <w:style w:type="character" w:customStyle="1" w:styleId="16">
    <w:name w:val="目录 2 Char"/>
    <w:link w:val="7"/>
    <w:qFormat/>
    <w:uiPriority w:val="0"/>
    <w:rPr>
      <w:rFonts w:ascii="Times New Roman" w:hAnsi="Times New Roman" w:eastAsia="宋体" w:cstheme="minorBidi"/>
      <w:kern w:val="2"/>
      <w:sz w:val="24"/>
      <w:szCs w:val="24"/>
      <w:lang w:val="en-US" w:eastAsia="zh-CN" w:bidi="ar-SA"/>
    </w:rPr>
  </w:style>
  <w:style w:type="character" w:customStyle="1" w:styleId="17">
    <w:name w:val="目录 3 Char"/>
    <w:link w:val="6"/>
    <w:qFormat/>
    <w:uiPriority w:val="0"/>
    <w:rPr>
      <w:rFonts w:ascii="宋体" w:hAnsi="宋体" w:eastAsia="宋体" w:cstheme="minorBidi"/>
      <w:kern w:val="2"/>
      <w:sz w:val="24"/>
      <w:szCs w:val="24"/>
      <w:lang w:val="en-US" w:eastAsia="zh-CN" w:bidi="ar-SA"/>
    </w:rPr>
  </w:style>
  <w:style w:type="paragraph" w:customStyle="1" w:styleId="18">
    <w:name w:val="TOCText"/>
    <w:uiPriority w:val="0"/>
    <w:pPr>
      <w:spacing w:after="200" w:line="276" w:lineRule="auto"/>
    </w:pPr>
    <w:rPr>
      <w:rFonts w:ascii="宋体" w:hAnsi="宋体" w:eastAsia="宋体" w:cstheme="minorBidi"/>
      <w:sz w:val="24"/>
      <w:szCs w:val="22"/>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10924</Words>
  <Characters>11606</Characters>
  <Lines>0</Lines>
  <Paragraphs>0</Paragraphs>
  <TotalTime>1</TotalTime>
  <ScaleCrop>false</ScaleCrop>
  <LinksUpToDate>false</LinksUpToDate>
  <CharactersWithSpaces>11826</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2026-07-03T02:26:00Z</dcterms:created>
  <dc:creator>离羲为名</dc:creator>
  <cp:lastModifiedBy>离羲为名</cp:lastModifiedBy>
  <dcterms:modified xsi:type="dcterms:W3CDTF">2026-07-05T12:46:44Z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0C43092D00214939A8BA6BA15D8D6C20_11</vt:lpwstr>
  </property>
</Properties>
</file>