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051" w:rsidRDefault="00D57650" w:rsidP="00D57650">
      <w:pPr>
        <w:pStyle w:val="Heading1"/>
      </w:pPr>
      <w:r>
        <w:t>Robustness</w:t>
      </w:r>
    </w:p>
    <w:p w:rsidR="00B823D9" w:rsidRPr="00B823D9" w:rsidRDefault="00B823D9" w:rsidP="00B823D9">
      <w:pPr>
        <w:pStyle w:val="Heading3"/>
      </w:pPr>
      <w:r>
        <w:t>Assumptions</w:t>
      </w:r>
    </w:p>
    <w:p w:rsidR="009A65B0" w:rsidRDefault="00D57650" w:rsidP="009A65B0">
      <w:pPr>
        <w:jc w:val="both"/>
        <w:rPr>
          <w:rFonts w:ascii="Times New Roman" w:hAnsi="Times New Roman" w:cs="Times New Roman"/>
        </w:rPr>
      </w:pPr>
      <w:r>
        <w:rPr>
          <w:rFonts w:ascii="Times New Roman" w:hAnsi="Times New Roman" w:cs="Times New Roman"/>
        </w:rPr>
        <w:t>In building our</w:t>
      </w:r>
      <w:r w:rsidR="009A65B0">
        <w:rPr>
          <w:rFonts w:ascii="Times New Roman" w:hAnsi="Times New Roman" w:cs="Times New Roman"/>
        </w:rPr>
        <w:t xml:space="preserve"> model</w:t>
      </w:r>
      <w:r>
        <w:rPr>
          <w:rFonts w:ascii="Times New Roman" w:hAnsi="Times New Roman" w:cs="Times New Roman"/>
        </w:rPr>
        <w:t>, we made various assumptions with respect to our cost and utility functions. As a result, we used some arbitrary functions to model utility</w:t>
      </w:r>
      <w:r w:rsidR="00001DDC">
        <w:rPr>
          <w:rFonts w:ascii="Times New Roman" w:hAnsi="Times New Roman" w:cs="Times New Roman"/>
        </w:rPr>
        <w:t>. As</w:t>
      </w:r>
      <w:r>
        <w:rPr>
          <w:rFonts w:ascii="Times New Roman" w:hAnsi="Times New Roman" w:cs="Times New Roman"/>
        </w:rPr>
        <w:t xml:space="preserve"> </w:t>
      </w:r>
      <w:r w:rsidR="009A65B0">
        <w:rPr>
          <w:rFonts w:ascii="Times New Roman" w:hAnsi="Times New Roman" w:cs="Times New Roman"/>
        </w:rPr>
        <w:t>these functions contributed to our objective function, they were a significant factor in our model.</w:t>
      </w:r>
      <w:r w:rsidR="00001DDC">
        <w:rPr>
          <w:rFonts w:ascii="Times New Roman" w:hAnsi="Times New Roman" w:cs="Times New Roman"/>
        </w:rPr>
        <w:t xml:space="preserve"> </w:t>
      </w:r>
      <w:r w:rsidR="009A65B0">
        <w:rPr>
          <w:rFonts w:ascii="Times New Roman" w:hAnsi="Times New Roman" w:cs="Times New Roman"/>
        </w:rPr>
        <w:t>For the sake of robustness, we would like to address some of thes</w:t>
      </w:r>
      <w:r w:rsidR="00001DDC">
        <w:rPr>
          <w:rFonts w:ascii="Times New Roman" w:hAnsi="Times New Roman" w:cs="Times New Roman"/>
        </w:rPr>
        <w:t>e assumptions</w:t>
      </w:r>
      <w:r w:rsidR="009A65B0">
        <w:rPr>
          <w:rFonts w:ascii="Times New Roman" w:hAnsi="Times New Roman" w:cs="Times New Roman"/>
        </w:rPr>
        <w:t xml:space="preserve">, to see if using alternative modelling approaches would have affected our results. Our assumptions and their corresponding check for robustness are </w:t>
      </w:r>
      <w:r w:rsidR="00D238AC">
        <w:rPr>
          <w:rFonts w:ascii="Times New Roman" w:hAnsi="Times New Roman" w:cs="Times New Roman"/>
        </w:rPr>
        <w:t xml:space="preserve">listed </w:t>
      </w:r>
      <w:r w:rsidR="009A65B0">
        <w:rPr>
          <w:rFonts w:ascii="Times New Roman" w:hAnsi="Times New Roman" w:cs="Times New Roman"/>
        </w:rPr>
        <w:t>below:</w:t>
      </w:r>
    </w:p>
    <w:p w:rsidR="00D238AC" w:rsidRDefault="00D238AC" w:rsidP="00D238AC">
      <w:pPr>
        <w:pStyle w:val="ListParagraph"/>
        <w:numPr>
          <w:ilvl w:val="0"/>
          <w:numId w:val="1"/>
        </w:numPr>
        <w:jc w:val="both"/>
        <w:rPr>
          <w:rFonts w:ascii="Times New Roman" w:hAnsi="Times New Roman" w:cs="Times New Roman"/>
        </w:rPr>
      </w:pPr>
      <w:r w:rsidRPr="00686078">
        <w:rPr>
          <w:rFonts w:ascii="Times New Roman" w:hAnsi="Times New Roman" w:cs="Times New Roman"/>
          <w:b/>
        </w:rPr>
        <w:t>Equal Distance in Rankings</w:t>
      </w:r>
      <w:r>
        <w:rPr>
          <w:rFonts w:ascii="Times New Roman" w:hAnsi="Times New Roman" w:cs="Times New Roman"/>
        </w:rPr>
        <w:t xml:space="preserve">: We assume that utility rankings are equidistant, hence using a linear function </w:t>
      </w:r>
      <m:oMath>
        <m:r>
          <w:rPr>
            <w:rFonts w:ascii="Cambria Math" w:hAnsi="Cambria Math" w:cs="Times New Roman"/>
          </w:rPr>
          <m:t xml:space="preserve">(4-rank) </m:t>
        </m:r>
      </m:oMath>
      <w:r>
        <w:rPr>
          <w:rFonts w:ascii="Times New Roman" w:hAnsi="Times New Roman" w:cs="Times New Roman"/>
        </w:rPr>
        <w:t xml:space="preserve">to assign </w:t>
      </w:r>
      <w:r w:rsidR="003915C2">
        <w:rPr>
          <w:rFonts w:ascii="Times New Roman" w:hAnsi="Times New Roman" w:cs="Times New Roman"/>
        </w:rPr>
        <w:t xml:space="preserve">a </w:t>
      </w:r>
      <w:r>
        <w:rPr>
          <w:rFonts w:ascii="Times New Roman" w:hAnsi="Times New Roman" w:cs="Times New Roman"/>
        </w:rPr>
        <w:t>utility</w:t>
      </w:r>
      <w:r w:rsidR="003915C2">
        <w:rPr>
          <w:rFonts w:ascii="Times New Roman" w:hAnsi="Times New Roman" w:cs="Times New Roman"/>
        </w:rPr>
        <w:t xml:space="preserve"> multiplier.</w:t>
      </w:r>
    </w:p>
    <w:p w:rsidR="00686078" w:rsidRDefault="00686078" w:rsidP="00686078">
      <w:pPr>
        <w:pStyle w:val="ListParagraph"/>
        <w:jc w:val="both"/>
        <w:rPr>
          <w:rFonts w:ascii="Times New Roman" w:hAnsi="Times New Roman" w:cs="Times New Roman"/>
        </w:rPr>
      </w:pPr>
      <w:r>
        <w:rPr>
          <w:rFonts w:ascii="Times New Roman" w:hAnsi="Times New Roman" w:cs="Times New Roman"/>
          <w:u w:val="single"/>
        </w:rPr>
        <w:t>Robustness Check</w:t>
      </w:r>
      <w:r>
        <w:rPr>
          <w:rFonts w:ascii="Times New Roman" w:hAnsi="Times New Roman" w:cs="Times New Roman"/>
        </w:rPr>
        <w:t>: we adjust the utility multiplier of each factor by ±30% with respect to the others</w:t>
      </w:r>
      <w:r w:rsidR="000071AE">
        <w:rPr>
          <w:rFonts w:ascii="Times New Roman" w:hAnsi="Times New Roman" w:cs="Times New Roman"/>
        </w:rPr>
        <w:t xml:space="preserve"> – 3 factors are tested at 3 levels.</w:t>
      </w:r>
    </w:p>
    <w:p w:rsidR="00686078" w:rsidRPr="00686078" w:rsidRDefault="00686078" w:rsidP="00686078">
      <w:pPr>
        <w:pStyle w:val="ListParagraph"/>
        <w:jc w:val="both"/>
        <w:rPr>
          <w:rFonts w:ascii="Times New Roman" w:hAnsi="Times New Roman" w:cs="Times New Roman"/>
        </w:rPr>
      </w:pPr>
    </w:p>
    <w:p w:rsidR="00D238AC" w:rsidRDefault="00D238AC" w:rsidP="00D238AC">
      <w:pPr>
        <w:pStyle w:val="ListParagraph"/>
        <w:numPr>
          <w:ilvl w:val="0"/>
          <w:numId w:val="1"/>
        </w:numPr>
        <w:jc w:val="both"/>
        <w:rPr>
          <w:rFonts w:ascii="Times New Roman" w:hAnsi="Times New Roman" w:cs="Times New Roman"/>
        </w:rPr>
      </w:pPr>
      <w:r w:rsidRPr="006462D1">
        <w:rPr>
          <w:rFonts w:ascii="Times New Roman" w:hAnsi="Times New Roman" w:cs="Times New Roman"/>
          <w:b/>
        </w:rPr>
        <w:t xml:space="preserve">Module Preference </w:t>
      </w:r>
      <w:r w:rsidR="003915C2" w:rsidRPr="006462D1">
        <w:rPr>
          <w:rFonts w:ascii="Times New Roman" w:hAnsi="Times New Roman" w:cs="Times New Roman"/>
          <w:b/>
        </w:rPr>
        <w:t>0.25 D</w:t>
      </w:r>
      <w:r w:rsidRPr="006462D1">
        <w:rPr>
          <w:rFonts w:ascii="Times New Roman" w:hAnsi="Times New Roman" w:cs="Times New Roman"/>
          <w:b/>
        </w:rPr>
        <w:t xml:space="preserve">amping </w:t>
      </w:r>
      <w:r w:rsidR="003915C2" w:rsidRPr="006462D1">
        <w:rPr>
          <w:rFonts w:ascii="Times New Roman" w:hAnsi="Times New Roman" w:cs="Times New Roman"/>
          <w:b/>
        </w:rPr>
        <w:t>Factor</w:t>
      </w:r>
      <w:r w:rsidR="003915C2">
        <w:rPr>
          <w:rFonts w:ascii="Times New Roman" w:hAnsi="Times New Roman" w:cs="Times New Roman"/>
        </w:rPr>
        <w:t xml:space="preserve">: We utilized an exponential function to convert module preferences into utility, using the formula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0.25×</m:t>
            </m:r>
            <m:d>
              <m:dPr>
                <m:ctrlPr>
                  <w:rPr>
                    <w:rFonts w:ascii="Cambria Math" w:hAnsi="Cambria Math" w:cs="Times New Roman"/>
                    <w:i/>
                  </w:rPr>
                </m:ctrlPr>
              </m:dPr>
              <m:e>
                <m:r>
                  <m:rPr>
                    <m:sty m:val="p"/>
                  </m:rPr>
                  <w:rPr>
                    <w:rFonts w:ascii="Cambria Math" w:hAnsi="Cambria Math" w:cs="Times New Roman"/>
                  </w:rPr>
                  <m:t>lowest_</m:t>
                </m:r>
                <m:r>
                  <w:rPr>
                    <w:rFonts w:ascii="Cambria Math" w:hAnsi="Cambria Math" w:cs="Times New Roman"/>
                  </w:rPr>
                  <m:t>rank - curr_rank</m:t>
                </m:r>
              </m:e>
            </m:d>
          </m:sup>
        </m:sSup>
      </m:oMath>
      <w:r w:rsidR="003915C2">
        <w:rPr>
          <w:rFonts w:ascii="Times New Roman" w:hAnsi="Times New Roman" w:cs="Times New Roman"/>
        </w:rPr>
        <w:t xml:space="preserve">. However, 0.25 is an arbitrary decision. </w:t>
      </w:r>
    </w:p>
    <w:p w:rsidR="00686078" w:rsidRDefault="00686078" w:rsidP="00686078">
      <w:pPr>
        <w:pStyle w:val="ListParagraph"/>
        <w:jc w:val="both"/>
        <w:rPr>
          <w:rFonts w:ascii="Times New Roman" w:hAnsi="Times New Roman" w:cs="Times New Roman"/>
        </w:rPr>
      </w:pPr>
      <w:r>
        <w:rPr>
          <w:rFonts w:ascii="Times New Roman" w:hAnsi="Times New Roman" w:cs="Times New Roman"/>
          <w:u w:val="single"/>
        </w:rPr>
        <w:t>Robustness Check</w:t>
      </w:r>
      <w:r>
        <w:rPr>
          <w:rFonts w:ascii="Times New Roman" w:hAnsi="Times New Roman" w:cs="Times New Roman"/>
        </w:rPr>
        <w:t xml:space="preserve">: </w:t>
      </w:r>
      <w:r w:rsidR="006462D1">
        <w:rPr>
          <w:rFonts w:ascii="Times New Roman" w:hAnsi="Times New Roman" w:cs="Times New Roman"/>
        </w:rPr>
        <w:t>we adjust the dampening factor by ±30% with respect to other factors</w:t>
      </w:r>
      <w:r w:rsidR="000071AE">
        <w:rPr>
          <w:rFonts w:ascii="Times New Roman" w:hAnsi="Times New Roman" w:cs="Times New Roman"/>
        </w:rPr>
        <w:t xml:space="preserve"> – one factor tested at 3 levels.</w:t>
      </w:r>
    </w:p>
    <w:p w:rsidR="006462D1" w:rsidRPr="00686078" w:rsidRDefault="006462D1" w:rsidP="00686078">
      <w:pPr>
        <w:pStyle w:val="ListParagraph"/>
        <w:jc w:val="both"/>
        <w:rPr>
          <w:rFonts w:ascii="Times New Roman" w:hAnsi="Times New Roman" w:cs="Times New Roman"/>
        </w:rPr>
      </w:pPr>
    </w:p>
    <w:p w:rsidR="007A1086" w:rsidRDefault="007A1086" w:rsidP="00D238AC">
      <w:pPr>
        <w:pStyle w:val="ListParagraph"/>
        <w:numPr>
          <w:ilvl w:val="0"/>
          <w:numId w:val="1"/>
        </w:numPr>
        <w:jc w:val="both"/>
        <w:rPr>
          <w:rFonts w:ascii="Times New Roman" w:hAnsi="Times New Roman" w:cs="Times New Roman"/>
        </w:rPr>
      </w:pPr>
      <w:r w:rsidRPr="006462D1">
        <w:rPr>
          <w:rFonts w:ascii="Times New Roman" w:hAnsi="Times New Roman" w:cs="Times New Roman"/>
          <w:b/>
        </w:rPr>
        <w:t>Equal Cost at Every Timeslot</w:t>
      </w:r>
      <w:r>
        <w:rPr>
          <w:rFonts w:ascii="Times New Roman" w:hAnsi="Times New Roman" w:cs="Times New Roman"/>
        </w:rPr>
        <w:t>: we assumed that every time slot has an equivalent cost, i.e. 0800-0900 holds the same cost to a student has 1000-1100. However, this assumption likely does not hold; we expect students to very much prefer a 10am class over an 8am one.</w:t>
      </w:r>
    </w:p>
    <w:p w:rsidR="006462D1" w:rsidRDefault="006462D1" w:rsidP="006462D1">
      <w:pPr>
        <w:pStyle w:val="ListParagraph"/>
        <w:jc w:val="both"/>
        <w:rPr>
          <w:rFonts w:ascii="Times New Roman" w:hAnsi="Times New Roman" w:cs="Times New Roman"/>
        </w:rPr>
      </w:pPr>
      <w:r>
        <w:rPr>
          <w:rFonts w:ascii="Times New Roman" w:hAnsi="Times New Roman" w:cs="Times New Roman"/>
          <w:u w:val="single"/>
        </w:rPr>
        <w:t>Robustness Check</w:t>
      </w:r>
      <w:r>
        <w:rPr>
          <w:rFonts w:ascii="Times New Roman" w:hAnsi="Times New Roman" w:cs="Times New Roman"/>
        </w:rPr>
        <w:t>: we added alternative timeslot cost functions (linear, quadratic) to our model</w:t>
      </w:r>
      <w:r w:rsidR="000071AE">
        <w:rPr>
          <w:rFonts w:ascii="Times New Roman" w:hAnsi="Times New Roman" w:cs="Times New Roman"/>
        </w:rPr>
        <w:t xml:space="preserve"> – one factor tested at 3 levels.</w:t>
      </w:r>
    </w:p>
    <w:p w:rsidR="006462D1" w:rsidRPr="006462D1" w:rsidRDefault="006462D1" w:rsidP="006462D1">
      <w:pPr>
        <w:pStyle w:val="ListParagraph"/>
        <w:jc w:val="both"/>
        <w:rPr>
          <w:rFonts w:ascii="Times New Roman" w:hAnsi="Times New Roman" w:cs="Times New Roman"/>
        </w:rPr>
      </w:pPr>
    </w:p>
    <w:p w:rsidR="007A1086" w:rsidRDefault="007A1086" w:rsidP="00D238AC">
      <w:pPr>
        <w:pStyle w:val="ListParagraph"/>
        <w:numPr>
          <w:ilvl w:val="0"/>
          <w:numId w:val="1"/>
        </w:numPr>
        <w:jc w:val="both"/>
        <w:rPr>
          <w:rFonts w:ascii="Times New Roman" w:hAnsi="Times New Roman" w:cs="Times New Roman"/>
        </w:rPr>
      </w:pPr>
      <w:r w:rsidRPr="006462D1">
        <w:rPr>
          <w:rFonts w:ascii="Times New Roman" w:hAnsi="Times New Roman" w:cs="Times New Roman"/>
          <w:b/>
        </w:rPr>
        <w:t>Equal Preference for Early and Late</w:t>
      </w:r>
      <w:r>
        <w:rPr>
          <w:rFonts w:ascii="Times New Roman" w:hAnsi="Times New Roman" w:cs="Times New Roman"/>
        </w:rPr>
        <w:t>: we assumed that students disliked early days as much as late days</w:t>
      </w:r>
      <w:r w:rsidR="00686078">
        <w:rPr>
          <w:rFonts w:ascii="Times New Roman" w:hAnsi="Times New Roman" w:cs="Times New Roman"/>
        </w:rPr>
        <w:t>;</w:t>
      </w:r>
      <w:r>
        <w:rPr>
          <w:rFonts w:ascii="Times New Roman" w:hAnsi="Times New Roman" w:cs="Times New Roman"/>
        </w:rPr>
        <w:t xml:space="preserve"> students have differing preferences over early and late hours.</w:t>
      </w:r>
    </w:p>
    <w:p w:rsidR="006462D1" w:rsidRDefault="000071AE" w:rsidP="006462D1">
      <w:pPr>
        <w:pStyle w:val="ListParagraph"/>
        <w:jc w:val="both"/>
        <w:rPr>
          <w:rFonts w:ascii="Times New Roman" w:hAnsi="Times New Roman" w:cs="Times New Roman"/>
        </w:rPr>
      </w:pPr>
      <w:r>
        <w:rPr>
          <w:rFonts w:ascii="Times New Roman" w:hAnsi="Times New Roman" w:cs="Times New Roman"/>
          <w:u w:val="single"/>
        </w:rPr>
        <w:t>No robustness testing was conducted here. Instead, we recognized this as a feature that can be trivially implemented in the future.</w:t>
      </w:r>
      <w:r w:rsidR="006462D1">
        <w:rPr>
          <w:rFonts w:ascii="Times New Roman" w:hAnsi="Times New Roman" w:cs="Times New Roman"/>
        </w:rPr>
        <w:t xml:space="preserve"> </w:t>
      </w:r>
    </w:p>
    <w:p w:rsidR="006462D1" w:rsidRPr="006462D1" w:rsidRDefault="006462D1" w:rsidP="006462D1">
      <w:pPr>
        <w:pStyle w:val="ListParagraph"/>
        <w:jc w:val="both"/>
        <w:rPr>
          <w:rFonts w:ascii="Times New Roman" w:hAnsi="Times New Roman" w:cs="Times New Roman"/>
        </w:rPr>
      </w:pPr>
    </w:p>
    <w:p w:rsidR="000071AE" w:rsidRDefault="007A1086" w:rsidP="000071AE">
      <w:pPr>
        <w:pStyle w:val="ListParagraph"/>
        <w:numPr>
          <w:ilvl w:val="0"/>
          <w:numId w:val="1"/>
        </w:numPr>
        <w:jc w:val="both"/>
        <w:rPr>
          <w:rFonts w:ascii="Times New Roman" w:hAnsi="Times New Roman" w:cs="Times New Roman"/>
        </w:rPr>
      </w:pPr>
      <w:r w:rsidRPr="006462D1">
        <w:rPr>
          <w:rFonts w:ascii="Times New Roman" w:hAnsi="Times New Roman" w:cs="Times New Roman"/>
          <w:b/>
        </w:rPr>
        <w:t>Equal Preference for Days of Week</w:t>
      </w:r>
      <w:r>
        <w:rPr>
          <w:rFonts w:ascii="Times New Roman" w:hAnsi="Times New Roman" w:cs="Times New Roman"/>
        </w:rPr>
        <w:t>: we assumed that every day meant the same for students;</w:t>
      </w:r>
      <w:r w:rsidR="00686078">
        <w:rPr>
          <w:rFonts w:ascii="Times New Roman" w:hAnsi="Times New Roman" w:cs="Times New Roman"/>
        </w:rPr>
        <w:t xml:space="preserve"> students</w:t>
      </w:r>
      <w:r>
        <w:rPr>
          <w:rFonts w:ascii="Times New Roman" w:hAnsi="Times New Roman" w:cs="Times New Roman"/>
        </w:rPr>
        <w:t xml:space="preserve"> may prefer an extended weekend, or a mid-week break.</w:t>
      </w:r>
      <w:r w:rsidR="000071AE" w:rsidRPr="000071AE">
        <w:rPr>
          <w:rFonts w:ascii="Times New Roman" w:hAnsi="Times New Roman" w:cs="Times New Roman"/>
        </w:rPr>
        <w:t xml:space="preserve"> </w:t>
      </w:r>
    </w:p>
    <w:p w:rsidR="009A65B0" w:rsidRDefault="000071AE" w:rsidP="000071AE">
      <w:pPr>
        <w:pStyle w:val="ListParagraph"/>
        <w:jc w:val="both"/>
        <w:rPr>
          <w:rFonts w:ascii="Times New Roman" w:hAnsi="Times New Roman" w:cs="Times New Roman"/>
        </w:rPr>
      </w:pPr>
      <w:r>
        <w:rPr>
          <w:rFonts w:ascii="Times New Roman" w:hAnsi="Times New Roman" w:cs="Times New Roman"/>
          <w:u w:val="single"/>
        </w:rPr>
        <w:t>No robustness testing was conducted here. Instead, we recognized this as a feature that can be trivially implemented in the future.</w:t>
      </w:r>
      <w:r>
        <w:rPr>
          <w:rFonts w:ascii="Times New Roman" w:hAnsi="Times New Roman" w:cs="Times New Roman"/>
        </w:rPr>
        <w:t xml:space="preserve"> </w:t>
      </w:r>
    </w:p>
    <w:p w:rsidR="000071AE" w:rsidRDefault="000071AE" w:rsidP="000071AE">
      <w:pPr>
        <w:jc w:val="both"/>
        <w:rPr>
          <w:rFonts w:ascii="Times New Roman" w:hAnsi="Times New Roman" w:cs="Times New Roman"/>
        </w:rPr>
      </w:pPr>
      <w:r>
        <w:rPr>
          <w:rFonts w:ascii="Times New Roman" w:hAnsi="Times New Roman" w:cs="Times New Roman"/>
        </w:rPr>
        <w:t>Based on these robustness testing decisions, we identified 5 factors to test,</w:t>
      </w:r>
      <w:r w:rsidR="00B823D9">
        <w:rPr>
          <w:rFonts w:ascii="Times New Roman" w:hAnsi="Times New Roman" w:cs="Times New Roman"/>
        </w:rPr>
        <w:t xml:space="preserve"> each with 3 levels (+30%, base, -30%). This gives us a total of 3</w:t>
      </w:r>
      <w:r w:rsidR="00B823D9" w:rsidRPr="00B233B0">
        <w:rPr>
          <w:rFonts w:ascii="Times New Roman" w:hAnsi="Times New Roman" w:cs="Times New Roman"/>
          <w:vertAlign w:val="superscript"/>
        </w:rPr>
        <w:t>5</w:t>
      </w:r>
      <w:r w:rsidR="00B823D9">
        <w:rPr>
          <w:rFonts w:ascii="Times New Roman" w:hAnsi="Times New Roman" w:cs="Times New Roman"/>
        </w:rPr>
        <w:t xml:space="preserve"> = 243 cases for each of our test cases. Our results with these test cases will be discussed below.</w:t>
      </w:r>
    </w:p>
    <w:p w:rsidR="00B823D9" w:rsidRDefault="00B823D9" w:rsidP="00B823D9">
      <w:pPr>
        <w:pStyle w:val="Heading3"/>
      </w:pPr>
      <w:r>
        <w:t>Results</w:t>
      </w:r>
    </w:p>
    <w:p w:rsidR="00B823D9" w:rsidRDefault="00FC38B4" w:rsidP="00FC38B4">
      <w:pPr>
        <w:jc w:val="both"/>
        <w:rPr>
          <w:rFonts w:ascii="Times New Roman" w:hAnsi="Times New Roman" w:cs="Times New Roman"/>
        </w:rPr>
      </w:pPr>
      <w:r>
        <w:rPr>
          <w:rFonts w:ascii="Times New Roman" w:hAnsi="Times New Roman" w:cs="Times New Roman"/>
        </w:rPr>
        <w:t xml:space="preserve">Using the above-mentioned approach, we ran 243 different optimization models on our test case as described in chapter </w:t>
      </w:r>
      <w:r w:rsidRPr="00FC38B4">
        <w:rPr>
          <w:rFonts w:ascii="Times New Roman" w:hAnsi="Times New Roman" w:cs="Times New Roman"/>
          <w:b/>
          <w:color w:val="FF0000"/>
        </w:rPr>
        <w:t>X</w:t>
      </w:r>
      <w:r>
        <w:rPr>
          <w:rFonts w:ascii="Times New Roman" w:hAnsi="Times New Roman" w:cs="Times New Roman"/>
        </w:rPr>
        <w:t xml:space="preserve">. Surprisingly, from these test cases, we saw that there was absolutely no change in the modules chosen. In the table below, the left column represents the module-sectional to take, and the right column represents the percentage of times this slot was chosen in the 243 </w:t>
      </w:r>
      <w:r w:rsidR="00F753F0">
        <w:rPr>
          <w:rFonts w:ascii="Times New Roman" w:hAnsi="Times New Roman" w:cs="Times New Roman"/>
        </w:rPr>
        <w:t>models we ran.</w:t>
      </w:r>
      <w:r>
        <w:rPr>
          <w:rFonts w:ascii="Times New Roman" w:hAnsi="Times New Roman" w:cs="Times New Roman"/>
        </w:rPr>
        <w:t xml:space="preserve"> </w:t>
      </w:r>
    </w:p>
    <w:p w:rsidR="002C1908" w:rsidRDefault="002C1908" w:rsidP="00FC38B4">
      <w:pPr>
        <w:jc w:val="both"/>
        <w:rPr>
          <w:rFonts w:ascii="Times New Roman" w:hAnsi="Times New Roman" w:cs="Times New Roman"/>
        </w:rPr>
      </w:pPr>
    </w:p>
    <w:tbl>
      <w:tblPr>
        <w:tblW w:w="1957" w:type="dxa"/>
        <w:tblInd w:w="3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348"/>
      </w:tblGrid>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lastRenderedPageBreak/>
              <w:t>ACC1006</w:t>
            </w:r>
            <w:r w:rsidR="00F753F0">
              <w:rPr>
                <w:rFonts w:ascii="Times New Roman" w:hAnsi="Times New Roman" w:cs="Times New Roman"/>
              </w:rPr>
              <w:t xml:space="preserve"> -</w:t>
            </w:r>
            <w:r w:rsidRPr="00FC38B4">
              <w:rPr>
                <w:rFonts w:ascii="Times New Roman" w:hAnsi="Times New Roman" w:cs="Times New Roman"/>
              </w:rPr>
              <w:t>J2</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BSP1004</w:t>
            </w:r>
            <w:r w:rsidR="00F753F0">
              <w:rPr>
                <w:rFonts w:ascii="Times New Roman" w:hAnsi="Times New Roman" w:cs="Times New Roman"/>
              </w:rPr>
              <w:t>-</w:t>
            </w:r>
            <w:r w:rsidRPr="00FC38B4">
              <w:rPr>
                <w:rFonts w:ascii="Times New Roman" w:hAnsi="Times New Roman" w:cs="Times New Roman"/>
              </w:rPr>
              <w:t>A2</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BSP1005</w:t>
            </w:r>
            <w:r w:rsidR="00F753F0">
              <w:rPr>
                <w:rFonts w:ascii="Times New Roman" w:hAnsi="Times New Roman" w:cs="Times New Roman"/>
              </w:rPr>
              <w:t>-</w:t>
            </w:r>
            <w:r w:rsidRPr="00FC38B4">
              <w:rPr>
                <w:rFonts w:ascii="Times New Roman" w:hAnsi="Times New Roman" w:cs="Times New Roman"/>
              </w:rPr>
              <w:t>D1</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DSC1007</w:t>
            </w:r>
            <w:r w:rsidR="00F753F0">
              <w:rPr>
                <w:rFonts w:ascii="Times New Roman" w:hAnsi="Times New Roman" w:cs="Times New Roman"/>
              </w:rPr>
              <w:t>-</w:t>
            </w:r>
            <w:r w:rsidRPr="00FC38B4">
              <w:rPr>
                <w:rFonts w:ascii="Times New Roman" w:hAnsi="Times New Roman" w:cs="Times New Roman"/>
              </w:rPr>
              <w:t>B10</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r w:rsidR="00FC38B4" w:rsidRPr="00FC38B4" w:rsidTr="00F753F0">
        <w:trPr>
          <w:trHeight w:val="285"/>
        </w:trPr>
        <w:tc>
          <w:tcPr>
            <w:tcW w:w="1609" w:type="dxa"/>
            <w:shd w:val="clear" w:color="auto" w:fill="auto"/>
            <w:noWrap/>
            <w:vAlign w:val="bottom"/>
            <w:hideMark/>
          </w:tcPr>
          <w:p w:rsidR="00FC38B4" w:rsidRPr="00FC38B4" w:rsidRDefault="00FC38B4" w:rsidP="00FC38B4">
            <w:pPr>
              <w:spacing w:after="0"/>
              <w:jc w:val="both"/>
              <w:rPr>
                <w:rFonts w:ascii="Times New Roman" w:hAnsi="Times New Roman" w:cs="Times New Roman"/>
              </w:rPr>
            </w:pPr>
            <w:r w:rsidRPr="00FC38B4">
              <w:rPr>
                <w:rFonts w:ascii="Times New Roman" w:hAnsi="Times New Roman" w:cs="Times New Roman"/>
              </w:rPr>
              <w:t>FIN2004</w:t>
            </w:r>
            <w:r w:rsidR="00F753F0">
              <w:rPr>
                <w:rFonts w:ascii="Times New Roman" w:hAnsi="Times New Roman" w:cs="Times New Roman"/>
              </w:rPr>
              <w:t>-</w:t>
            </w:r>
            <w:r w:rsidRPr="00FC38B4">
              <w:rPr>
                <w:rFonts w:ascii="Times New Roman" w:hAnsi="Times New Roman" w:cs="Times New Roman"/>
              </w:rPr>
              <w:t>J08</w:t>
            </w:r>
          </w:p>
        </w:tc>
        <w:tc>
          <w:tcPr>
            <w:tcW w:w="348" w:type="dxa"/>
            <w:shd w:val="clear" w:color="auto" w:fill="auto"/>
            <w:noWrap/>
            <w:vAlign w:val="bottom"/>
            <w:hideMark/>
          </w:tcPr>
          <w:p w:rsidR="00FC38B4" w:rsidRPr="00FC38B4" w:rsidRDefault="00FC38B4" w:rsidP="00FC38B4">
            <w:pPr>
              <w:spacing w:after="0"/>
              <w:jc w:val="right"/>
              <w:rPr>
                <w:rFonts w:ascii="Times New Roman" w:hAnsi="Times New Roman" w:cs="Times New Roman"/>
              </w:rPr>
            </w:pPr>
            <w:r w:rsidRPr="00FC38B4">
              <w:rPr>
                <w:rFonts w:ascii="Times New Roman" w:hAnsi="Times New Roman" w:cs="Times New Roman"/>
              </w:rPr>
              <w:t>1</w:t>
            </w:r>
          </w:p>
        </w:tc>
      </w:tr>
    </w:tbl>
    <w:p w:rsidR="00B233B0" w:rsidRDefault="00B233B0" w:rsidP="00B233B0">
      <w:pPr>
        <w:jc w:val="both"/>
        <w:rPr>
          <w:rFonts w:ascii="Times New Roman" w:hAnsi="Times New Roman" w:cs="Times New Roman"/>
        </w:rPr>
      </w:pPr>
      <w:r>
        <w:rPr>
          <w:rFonts w:ascii="Times New Roman" w:hAnsi="Times New Roman" w:cs="Times New Roman"/>
        </w:rPr>
        <w:br/>
        <w:t>While these results were satisfactory, they were not fully indicative, as there might be a simple solution to this problem that did not have a need to balance of different priorities and weights. Nevertheless, it suggests that our model is sufficiently robust to provide solutions to an average person’s module choices, which did not involve complex choice decisions.</w:t>
      </w:r>
    </w:p>
    <w:p w:rsidR="00B233B0" w:rsidRDefault="00AC6D87" w:rsidP="00B233B0">
      <w:pPr>
        <w:jc w:val="both"/>
        <w:rPr>
          <w:rFonts w:ascii="Times New Roman" w:hAnsi="Times New Roman" w:cs="Times New Roman"/>
        </w:rPr>
      </w:pPr>
      <w:r>
        <w:rPr>
          <w:rFonts w:ascii="Times New Roman" w:hAnsi="Times New Roman" w:cs="Times New Roman"/>
        </w:rPr>
        <w:t>We moved on to use a complex test case for stress testing</w:t>
      </w:r>
      <w:r w:rsidR="002C1908">
        <w:rPr>
          <w:rFonts w:ascii="Times New Roman" w:hAnsi="Times New Roman" w:cs="Times New Roman"/>
        </w:rPr>
        <w:t xml:space="preserve"> –</w:t>
      </w:r>
      <w:r>
        <w:rPr>
          <w:rFonts w:ascii="Times New Roman" w:hAnsi="Times New Roman" w:cs="Times New Roman"/>
        </w:rPr>
        <w:t xml:space="preserve"> we picked the modules with the most combinations of sections, and ranked 8am classes very highly. This way, the modules that had </w:t>
      </w:r>
      <w:r w:rsidR="002C1908">
        <w:rPr>
          <w:rFonts w:ascii="Times New Roman" w:hAnsi="Times New Roman" w:cs="Times New Roman"/>
        </w:rPr>
        <w:t>high</w:t>
      </w:r>
      <w:r>
        <w:rPr>
          <w:rFonts w:ascii="Times New Roman" w:hAnsi="Times New Roman" w:cs="Times New Roman"/>
        </w:rPr>
        <w:t xml:space="preserve"> utility for being top ranked </w:t>
      </w:r>
      <w:r w:rsidR="002C1908">
        <w:rPr>
          <w:rFonts w:ascii="Times New Roman" w:hAnsi="Times New Roman" w:cs="Times New Roman"/>
        </w:rPr>
        <w:t xml:space="preserve">but </w:t>
      </w:r>
      <w:r>
        <w:rPr>
          <w:rFonts w:ascii="Times New Roman" w:hAnsi="Times New Roman" w:cs="Times New Roman"/>
        </w:rPr>
        <w:t>also high cost for being early in the day. At a sensitivity of 30%, we obtained the following results.</w:t>
      </w:r>
    </w:p>
    <w:tbl>
      <w:tblPr>
        <w:tblW w:w="2790" w:type="dxa"/>
        <w:tblInd w:w="3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20"/>
      </w:tblGrid>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MNO1001</w:t>
            </w:r>
            <w:r w:rsidR="00AC6D87">
              <w:rPr>
                <w:rFonts w:ascii="Times New Roman" w:hAnsi="Times New Roman" w:cs="Times New Roman"/>
              </w:rPr>
              <w:t>-</w:t>
            </w:r>
            <w:r>
              <w:rPr>
                <w:rFonts w:ascii="Times New Roman" w:hAnsi="Times New Roman" w:cs="Times New Roman"/>
              </w:rPr>
              <w:t>AA1</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0.926</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MNO1001-CC3</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0.074</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ACC1002-V1</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1.000</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BSP1005-D1</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0.938</w:t>
            </w:r>
          </w:p>
        </w:tc>
      </w:tr>
      <w:tr w:rsidR="00AC6D87" w:rsidRPr="00FC38B4" w:rsidTr="00B4345B">
        <w:trPr>
          <w:trHeight w:val="285"/>
        </w:trPr>
        <w:tc>
          <w:tcPr>
            <w:tcW w:w="2070" w:type="dxa"/>
            <w:shd w:val="clear" w:color="auto" w:fill="auto"/>
            <w:noWrap/>
            <w:vAlign w:val="bottom"/>
            <w:hideMark/>
          </w:tcPr>
          <w:p w:rsidR="00AC6D87" w:rsidRPr="00FC38B4" w:rsidRDefault="00B4345B" w:rsidP="00213221">
            <w:pPr>
              <w:spacing w:after="0"/>
              <w:jc w:val="both"/>
              <w:rPr>
                <w:rFonts w:ascii="Times New Roman" w:hAnsi="Times New Roman" w:cs="Times New Roman"/>
              </w:rPr>
            </w:pPr>
            <w:r>
              <w:rPr>
                <w:rFonts w:ascii="Times New Roman" w:hAnsi="Times New Roman" w:cs="Times New Roman"/>
              </w:rPr>
              <w:t>DSC1007-B2</w:t>
            </w:r>
          </w:p>
        </w:tc>
        <w:tc>
          <w:tcPr>
            <w:tcW w:w="720" w:type="dxa"/>
            <w:shd w:val="clear" w:color="auto" w:fill="auto"/>
            <w:noWrap/>
            <w:vAlign w:val="bottom"/>
            <w:hideMark/>
          </w:tcPr>
          <w:p w:rsidR="00AC6D87" w:rsidRPr="00FC38B4" w:rsidRDefault="00B4345B" w:rsidP="00213221">
            <w:pPr>
              <w:spacing w:after="0"/>
              <w:jc w:val="right"/>
              <w:rPr>
                <w:rFonts w:ascii="Times New Roman" w:hAnsi="Times New Roman" w:cs="Times New Roman"/>
              </w:rPr>
            </w:pPr>
            <w:r>
              <w:rPr>
                <w:rFonts w:ascii="Times New Roman" w:hAnsi="Times New Roman" w:cs="Times New Roman"/>
              </w:rPr>
              <w:t>0.061</w:t>
            </w:r>
          </w:p>
        </w:tc>
      </w:tr>
      <w:tr w:rsidR="00B4345B" w:rsidRPr="00FC38B4" w:rsidTr="00B4345B">
        <w:trPr>
          <w:trHeight w:val="285"/>
        </w:trPr>
        <w:tc>
          <w:tcPr>
            <w:tcW w:w="2070" w:type="dxa"/>
            <w:shd w:val="clear" w:color="auto" w:fill="auto"/>
            <w:noWrap/>
            <w:vAlign w:val="bottom"/>
          </w:tcPr>
          <w:p w:rsidR="00B4345B" w:rsidRPr="00FC38B4" w:rsidRDefault="00B4345B" w:rsidP="00213221">
            <w:pPr>
              <w:spacing w:after="0"/>
              <w:jc w:val="both"/>
              <w:rPr>
                <w:rFonts w:ascii="Times New Roman" w:hAnsi="Times New Roman" w:cs="Times New Roman"/>
              </w:rPr>
            </w:pPr>
            <w:r>
              <w:rPr>
                <w:rFonts w:ascii="Times New Roman" w:hAnsi="Times New Roman" w:cs="Times New Roman"/>
              </w:rPr>
              <w:t>DSC1007-B10</w:t>
            </w:r>
          </w:p>
        </w:tc>
        <w:tc>
          <w:tcPr>
            <w:tcW w:w="720" w:type="dxa"/>
            <w:shd w:val="clear" w:color="auto" w:fill="auto"/>
            <w:noWrap/>
            <w:vAlign w:val="bottom"/>
          </w:tcPr>
          <w:p w:rsidR="00B4345B" w:rsidRPr="00FC38B4" w:rsidRDefault="00B4345B" w:rsidP="00213221">
            <w:pPr>
              <w:spacing w:after="0"/>
              <w:jc w:val="right"/>
              <w:rPr>
                <w:rFonts w:ascii="Times New Roman" w:hAnsi="Times New Roman" w:cs="Times New Roman"/>
              </w:rPr>
            </w:pPr>
            <w:r>
              <w:rPr>
                <w:rFonts w:ascii="Times New Roman" w:hAnsi="Times New Roman" w:cs="Times New Roman"/>
              </w:rPr>
              <w:t>0.926</w:t>
            </w:r>
          </w:p>
        </w:tc>
      </w:tr>
      <w:tr w:rsidR="00B4345B" w:rsidRPr="00FC38B4" w:rsidTr="00B4345B">
        <w:trPr>
          <w:trHeight w:val="285"/>
        </w:trPr>
        <w:tc>
          <w:tcPr>
            <w:tcW w:w="2070" w:type="dxa"/>
            <w:shd w:val="clear" w:color="auto" w:fill="auto"/>
            <w:noWrap/>
            <w:vAlign w:val="bottom"/>
          </w:tcPr>
          <w:p w:rsidR="00B4345B" w:rsidRPr="00FC38B4" w:rsidRDefault="00B4345B" w:rsidP="00213221">
            <w:pPr>
              <w:spacing w:after="0"/>
              <w:jc w:val="both"/>
              <w:rPr>
                <w:rFonts w:ascii="Times New Roman" w:hAnsi="Times New Roman" w:cs="Times New Roman"/>
              </w:rPr>
            </w:pPr>
            <w:r>
              <w:rPr>
                <w:rFonts w:ascii="Times New Roman" w:hAnsi="Times New Roman" w:cs="Times New Roman"/>
              </w:rPr>
              <w:t>MK1003-AA1</w:t>
            </w:r>
          </w:p>
        </w:tc>
        <w:tc>
          <w:tcPr>
            <w:tcW w:w="720" w:type="dxa"/>
            <w:shd w:val="clear" w:color="auto" w:fill="auto"/>
            <w:noWrap/>
            <w:vAlign w:val="bottom"/>
          </w:tcPr>
          <w:p w:rsidR="00B4345B" w:rsidRPr="00FC38B4" w:rsidRDefault="00B4345B" w:rsidP="00213221">
            <w:pPr>
              <w:spacing w:after="0"/>
              <w:jc w:val="right"/>
              <w:rPr>
                <w:rFonts w:ascii="Times New Roman" w:hAnsi="Times New Roman" w:cs="Times New Roman"/>
              </w:rPr>
            </w:pPr>
            <w:r>
              <w:rPr>
                <w:rFonts w:ascii="Times New Roman" w:hAnsi="Times New Roman" w:cs="Times New Roman"/>
              </w:rPr>
              <w:t>1.000</w:t>
            </w:r>
          </w:p>
        </w:tc>
      </w:tr>
      <w:tr w:rsidR="00B4345B" w:rsidRPr="00FC38B4" w:rsidTr="00B4345B">
        <w:trPr>
          <w:trHeight w:val="285"/>
        </w:trPr>
        <w:tc>
          <w:tcPr>
            <w:tcW w:w="2070" w:type="dxa"/>
            <w:shd w:val="clear" w:color="auto" w:fill="auto"/>
            <w:noWrap/>
            <w:vAlign w:val="bottom"/>
          </w:tcPr>
          <w:p w:rsidR="00B4345B" w:rsidRPr="00FC38B4" w:rsidRDefault="00B4345B" w:rsidP="00213221">
            <w:pPr>
              <w:spacing w:after="0"/>
              <w:jc w:val="both"/>
              <w:rPr>
                <w:rFonts w:ascii="Times New Roman" w:hAnsi="Times New Roman" w:cs="Times New Roman"/>
              </w:rPr>
            </w:pPr>
            <w:r>
              <w:rPr>
                <w:rFonts w:ascii="Times New Roman" w:hAnsi="Times New Roman" w:cs="Times New Roman"/>
              </w:rPr>
              <w:t>DSC2006-F1</w:t>
            </w:r>
          </w:p>
        </w:tc>
        <w:tc>
          <w:tcPr>
            <w:tcW w:w="720" w:type="dxa"/>
            <w:shd w:val="clear" w:color="auto" w:fill="auto"/>
            <w:noWrap/>
            <w:vAlign w:val="bottom"/>
          </w:tcPr>
          <w:p w:rsidR="00B4345B" w:rsidRPr="00FC38B4" w:rsidRDefault="00B4345B" w:rsidP="00213221">
            <w:pPr>
              <w:spacing w:after="0"/>
              <w:jc w:val="right"/>
              <w:rPr>
                <w:rFonts w:ascii="Times New Roman" w:hAnsi="Times New Roman" w:cs="Times New Roman"/>
              </w:rPr>
            </w:pPr>
            <w:r>
              <w:rPr>
                <w:rFonts w:ascii="Times New Roman" w:hAnsi="Times New Roman" w:cs="Times New Roman"/>
              </w:rPr>
              <w:t>1.000</w:t>
            </w:r>
          </w:p>
        </w:tc>
      </w:tr>
    </w:tbl>
    <w:p w:rsidR="002C1908" w:rsidRDefault="002C1908" w:rsidP="00B4345B">
      <w:pPr>
        <w:jc w:val="both"/>
        <w:rPr>
          <w:rFonts w:ascii="Times New Roman" w:hAnsi="Times New Roman" w:cs="Times New Roman"/>
        </w:rPr>
      </w:pPr>
    </w:p>
    <w:p w:rsidR="00B4345B" w:rsidRPr="00FC38B4" w:rsidRDefault="00B4345B" w:rsidP="00B4345B">
      <w:pPr>
        <w:jc w:val="both"/>
        <w:rPr>
          <w:rFonts w:ascii="Times New Roman" w:hAnsi="Times New Roman" w:cs="Times New Roman"/>
        </w:rPr>
      </w:pPr>
      <w:r>
        <w:rPr>
          <w:rFonts w:ascii="Times New Roman" w:hAnsi="Times New Roman" w:cs="Times New Roman"/>
        </w:rPr>
        <w:t>Despite some variation, the results</w:t>
      </w:r>
      <w:r w:rsidR="00005B9D">
        <w:rPr>
          <w:rFonts w:ascii="Times New Roman" w:hAnsi="Times New Roman" w:cs="Times New Roman"/>
        </w:rPr>
        <w:t xml:space="preserve"> remain satisfactory</w:t>
      </w:r>
      <w:r>
        <w:rPr>
          <w:rFonts w:ascii="Times New Roman" w:hAnsi="Times New Roman" w:cs="Times New Roman"/>
        </w:rPr>
        <w:t xml:space="preserve">. With a variation of &gt;10% for all modules, </w:t>
      </w:r>
      <w:r w:rsidR="00001DDC">
        <w:rPr>
          <w:rFonts w:ascii="Times New Roman" w:hAnsi="Times New Roman" w:cs="Times New Roman"/>
        </w:rPr>
        <w:t xml:space="preserve">it appears </w:t>
      </w:r>
      <w:r>
        <w:rPr>
          <w:rFonts w:ascii="Times New Roman" w:hAnsi="Times New Roman" w:cs="Times New Roman"/>
        </w:rPr>
        <w:t>that our</w:t>
      </w:r>
      <w:r w:rsidR="00001DDC">
        <w:rPr>
          <w:rFonts w:ascii="Times New Roman" w:hAnsi="Times New Roman" w:cs="Times New Roman"/>
        </w:rPr>
        <w:t xml:space="preserve"> model</w:t>
      </w:r>
      <w:r>
        <w:rPr>
          <w:rFonts w:ascii="Times New Roman" w:hAnsi="Times New Roman" w:cs="Times New Roman"/>
        </w:rPr>
        <w:t xml:space="preserve"> is still relatively robust, especially considering this was an extreme</w:t>
      </w:r>
      <w:r w:rsidR="00005B9D">
        <w:rPr>
          <w:rFonts w:ascii="Times New Roman" w:hAnsi="Times New Roman" w:cs="Times New Roman"/>
        </w:rPr>
        <w:t xml:space="preserve"> stress test</w:t>
      </w:r>
      <w:bookmarkStart w:id="0" w:name="_GoBack"/>
      <w:bookmarkEnd w:id="0"/>
      <w:r>
        <w:rPr>
          <w:rFonts w:ascii="Times New Roman" w:hAnsi="Times New Roman" w:cs="Times New Roman"/>
        </w:rPr>
        <w:t xml:space="preserve">. Furthermore, these variations could also be used to present alternatives to the users of our model, should there be any. </w:t>
      </w:r>
      <w:r w:rsidR="00C02C0F">
        <w:rPr>
          <w:rFonts w:ascii="Times New Roman" w:hAnsi="Times New Roman" w:cs="Times New Roman"/>
        </w:rPr>
        <w:t>Overall, with these results, we accepted our model as acceptably robust and made no further modifications.</w:t>
      </w:r>
    </w:p>
    <w:sectPr w:rsidR="00B4345B" w:rsidRPr="00FC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25F7B"/>
    <w:multiLevelType w:val="hybridMultilevel"/>
    <w:tmpl w:val="A568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50"/>
    <w:rsid w:val="00001DDC"/>
    <w:rsid w:val="00005B9D"/>
    <w:rsid w:val="000071AE"/>
    <w:rsid w:val="002C1908"/>
    <w:rsid w:val="003915C2"/>
    <w:rsid w:val="006462D1"/>
    <w:rsid w:val="00686078"/>
    <w:rsid w:val="007A1086"/>
    <w:rsid w:val="009A65B0"/>
    <w:rsid w:val="00AC6D87"/>
    <w:rsid w:val="00B233B0"/>
    <w:rsid w:val="00B4345B"/>
    <w:rsid w:val="00B823D9"/>
    <w:rsid w:val="00C02C0F"/>
    <w:rsid w:val="00D12051"/>
    <w:rsid w:val="00D238AC"/>
    <w:rsid w:val="00D5155A"/>
    <w:rsid w:val="00D57650"/>
    <w:rsid w:val="00D7593E"/>
    <w:rsid w:val="00F753F0"/>
    <w:rsid w:val="00FC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E811"/>
  <w15:chartTrackingRefBased/>
  <w15:docId w15:val="{2D267C9D-8213-437E-81C5-3A0B0642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6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65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576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765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57650"/>
    <w:rPr>
      <w:color w:val="808080"/>
    </w:rPr>
  </w:style>
  <w:style w:type="table" w:styleId="TableGrid">
    <w:name w:val="Table Grid"/>
    <w:basedOn w:val="TableNormal"/>
    <w:uiPriority w:val="39"/>
    <w:rsid w:val="009A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8AC"/>
    <w:pPr>
      <w:ind w:left="720"/>
      <w:contextualSpacing/>
    </w:pPr>
  </w:style>
  <w:style w:type="paragraph" w:styleId="NormalWeb">
    <w:name w:val="Normal (Web)"/>
    <w:basedOn w:val="Normal"/>
    <w:uiPriority w:val="99"/>
    <w:semiHidden/>
    <w:unhideWhenUsed/>
    <w:rsid w:val="00AC6D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4414">
      <w:bodyDiv w:val="1"/>
      <w:marLeft w:val="0"/>
      <w:marRight w:val="0"/>
      <w:marTop w:val="0"/>
      <w:marBottom w:val="0"/>
      <w:divBdr>
        <w:top w:val="none" w:sz="0" w:space="0" w:color="auto"/>
        <w:left w:val="none" w:sz="0" w:space="0" w:color="auto"/>
        <w:bottom w:val="none" w:sz="0" w:space="0" w:color="auto"/>
        <w:right w:val="none" w:sz="0" w:space="0" w:color="auto"/>
      </w:divBdr>
    </w:div>
    <w:div w:id="308369607">
      <w:bodyDiv w:val="1"/>
      <w:marLeft w:val="0"/>
      <w:marRight w:val="0"/>
      <w:marTop w:val="0"/>
      <w:marBottom w:val="0"/>
      <w:divBdr>
        <w:top w:val="none" w:sz="0" w:space="0" w:color="auto"/>
        <w:left w:val="none" w:sz="0" w:space="0" w:color="auto"/>
        <w:bottom w:val="none" w:sz="0" w:space="0" w:color="auto"/>
        <w:right w:val="none" w:sz="0" w:space="0" w:color="auto"/>
      </w:divBdr>
    </w:div>
    <w:div w:id="6623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Yu</dc:creator>
  <cp:keywords/>
  <dc:description/>
  <cp:lastModifiedBy>Yu Ning</cp:lastModifiedBy>
  <cp:revision>5</cp:revision>
  <dcterms:created xsi:type="dcterms:W3CDTF">2017-11-22T06:56:00Z</dcterms:created>
  <dcterms:modified xsi:type="dcterms:W3CDTF">2017-11-22T09:25:00Z</dcterms:modified>
</cp:coreProperties>
</file>