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60A8" w14:textId="7D01D772" w:rsidR="00EF1662" w:rsidRDefault="001C7F8D">
      <w:r>
        <w:t>Frameworks</w:t>
      </w:r>
    </w:p>
    <w:p w14:paraId="02C82E52" w14:textId="44BB2AFB" w:rsidR="001C7F8D" w:rsidRDefault="001C7F8D">
      <w:r>
        <w:t>QUICK REVIEW</w:t>
      </w:r>
    </w:p>
    <w:p w14:paraId="5B6CC409" w14:textId="44A65D84" w:rsidR="001C7F8D" w:rsidRDefault="001C7F8D">
      <w:r w:rsidRPr="001E26CF">
        <w:rPr>
          <w:b/>
          <w:bCs/>
        </w:rPr>
        <w:t>Framework</w:t>
      </w:r>
      <w:r>
        <w:t xml:space="preserve"> – guiding document that provides structure to the ways in which we manage risks, develop enterprise architectures, and secure all assets.</w:t>
      </w:r>
    </w:p>
    <w:p w14:paraId="3D5E7BA7" w14:textId="7B92E1E3" w:rsidR="001C7F8D" w:rsidRDefault="001C7F8D">
      <w:r w:rsidRPr="001E26CF">
        <w:rPr>
          <w:b/>
          <w:bCs/>
        </w:rPr>
        <w:t xml:space="preserve">Risk management frameworks </w:t>
      </w:r>
      <w:r>
        <w:t>– NIST RMF, ISO/IEC27005, OCTAVE, and FAIR</w:t>
      </w:r>
      <w:r w:rsidR="001E26CF">
        <w:t>.</w:t>
      </w:r>
    </w:p>
    <w:p w14:paraId="5B99CB5B" w14:textId="1DC0769B" w:rsidR="001C7F8D" w:rsidRDefault="001C7F8D">
      <w:r w:rsidRPr="001E26CF">
        <w:rPr>
          <w:b/>
          <w:bCs/>
        </w:rPr>
        <w:t xml:space="preserve">7 steps of NIST RMF </w:t>
      </w:r>
      <w:r>
        <w:t>– prepare, categorize, select, implement, assess, authorize, and monitor</w:t>
      </w:r>
      <w:r w:rsidR="001E26CF">
        <w:t>.</w:t>
      </w:r>
    </w:p>
    <w:p w14:paraId="2CAD1BF1" w14:textId="22CC96C3" w:rsidR="001C7F8D" w:rsidRDefault="001C7F8D">
      <w:r w:rsidRPr="001E26CF">
        <w:rPr>
          <w:b/>
          <w:bCs/>
        </w:rPr>
        <w:t xml:space="preserve">Security controls in NIST framework </w:t>
      </w:r>
      <w:r>
        <w:t>– common, system-specific, hybrid</w:t>
      </w:r>
      <w:r w:rsidR="001E26CF">
        <w:t>.</w:t>
      </w:r>
    </w:p>
    <w:p w14:paraId="322FC223" w14:textId="420C7D80" w:rsidR="001C7F8D" w:rsidRDefault="001C7F8D">
      <w:r w:rsidRPr="001E26CF">
        <w:rPr>
          <w:b/>
          <w:bCs/>
        </w:rPr>
        <w:t xml:space="preserve">Risks in a risk management framework </w:t>
      </w:r>
      <w:r>
        <w:t>– mitigated, accepted, transferred, or avoided.</w:t>
      </w:r>
    </w:p>
    <w:p w14:paraId="74376BA4" w14:textId="2BDB9AC1" w:rsidR="001C7F8D" w:rsidRDefault="001C7F8D">
      <w:r w:rsidRPr="001E26CF">
        <w:rPr>
          <w:b/>
          <w:bCs/>
        </w:rPr>
        <w:t xml:space="preserve">OCTAVE </w:t>
      </w:r>
      <w:r>
        <w:t>– team-</w:t>
      </w:r>
      <w:r w:rsidR="001E26CF">
        <w:t xml:space="preserve">oriented </w:t>
      </w:r>
      <w:r>
        <w:t xml:space="preserve">risk management methodology </w:t>
      </w:r>
      <w:r w:rsidR="001E26CF">
        <w:t>(commercial).</w:t>
      </w:r>
    </w:p>
    <w:p w14:paraId="658FAFF9" w14:textId="4CF0A98A" w:rsidR="001E26CF" w:rsidRDefault="001E26CF">
      <w:r w:rsidRPr="001E26CF">
        <w:rPr>
          <w:b/>
          <w:bCs/>
        </w:rPr>
        <w:t>FAIR</w:t>
      </w:r>
      <w:r>
        <w:t xml:space="preserve"> – quantitative approach to risk management.</w:t>
      </w:r>
    </w:p>
    <w:p w14:paraId="47A4F883" w14:textId="1915EDD5" w:rsidR="001E26CF" w:rsidRDefault="001E26CF">
      <w:r w:rsidRPr="001E26CF">
        <w:rPr>
          <w:b/>
          <w:bCs/>
        </w:rPr>
        <w:t xml:space="preserve">NIST cybersecurity framework </w:t>
      </w:r>
      <w:r>
        <w:t>– identify, protect, detect, respond, and recover.</w:t>
      </w:r>
    </w:p>
    <w:p w14:paraId="7951D5E6" w14:textId="4BAAE699" w:rsidR="001E26CF" w:rsidRDefault="001E26CF">
      <w:r w:rsidRPr="001E26CF">
        <w:rPr>
          <w:b/>
          <w:bCs/>
        </w:rPr>
        <w:t xml:space="preserve">CMM </w:t>
      </w:r>
      <w:r>
        <w:t>– allows for processes to improve in an incremented and standard approach.</w:t>
      </w:r>
    </w:p>
    <w:sectPr w:rsidR="001E2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8D"/>
    <w:rsid w:val="001C7F8D"/>
    <w:rsid w:val="001E26CF"/>
    <w:rsid w:val="00367F5B"/>
    <w:rsid w:val="004C7E32"/>
    <w:rsid w:val="00EF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6AEC1"/>
  <w15:chartTrackingRefBased/>
  <w15:docId w15:val="{10D8549E-BF3D-41DE-936D-C2D64793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2</cp:revision>
  <dcterms:created xsi:type="dcterms:W3CDTF">2022-02-06T08:56:00Z</dcterms:created>
  <dcterms:modified xsi:type="dcterms:W3CDTF">2025-10-08T22:40:00Z</dcterms:modified>
</cp:coreProperties>
</file>