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0016C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Bài 1</w:t>
      </w:r>
    </w:p>
    <w:p w14:paraId="50D98E32">
      <w:pPr>
        <w:rPr>
          <w:rFonts w:hint="default"/>
          <w:lang w:val="vi-VN"/>
        </w:rPr>
      </w:pPr>
      <w:r>
        <w:rPr>
          <w:rFonts w:hint="default"/>
          <w:lang w:val="vi-VN"/>
        </w:rPr>
        <w:t>Web gốc:</w:t>
      </w:r>
    </w:p>
    <w:p w14:paraId="6478E76F">
      <w:r>
        <w:drawing>
          <wp:inline distT="0" distB="0" distL="114300" distR="114300">
            <wp:extent cx="5264150" cy="2959735"/>
            <wp:effectExtent l="0" t="0" r="1270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7B247"/>
    <w:p w14:paraId="307DAABC">
      <w:r>
        <w:rPr>
          <w:rFonts w:hint="default"/>
          <w:lang w:val="vi-VN"/>
        </w:rPr>
        <w:t>Đánh giá</w:t>
      </w:r>
      <w:r>
        <w:br w:type="textWrapping"/>
      </w:r>
      <w:r>
        <w:drawing>
          <wp:inline distT="0" distB="0" distL="114300" distR="114300">
            <wp:extent cx="5264150" cy="2959735"/>
            <wp:effectExtent l="0" t="0" r="1270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EB394"/>
    <w:p w14:paraId="16122DE7">
      <w:pPr>
        <w:rPr>
          <w:rFonts w:hint="default"/>
          <w:lang w:val="vi-VN"/>
        </w:rPr>
      </w:pPr>
      <w:r>
        <w:rPr>
          <w:rFonts w:hint="default"/>
          <w:lang w:val="vi-VN"/>
        </w:rPr>
        <w:t>Nhận xét:</w:t>
      </w:r>
    </w:p>
    <w:p w14:paraId="777479C5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Bắt mắt, dễ dùng</w:t>
      </w:r>
    </w:p>
    <w:p w14:paraId="35F44445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Các quảng được ẩn khắp trang từ đó dẫn tới sự khó chịu của người dùng</w:t>
      </w:r>
    </w:p>
    <w:p w14:paraId="60583593">
      <w:pPr>
        <w:numPr>
          <w:ilvl w:val="0"/>
          <w:numId w:val="0"/>
        </w:numPr>
        <w:rPr>
          <w:rFonts w:hint="default"/>
          <w:lang w:val="vi-VN"/>
        </w:rPr>
      </w:pPr>
    </w:p>
    <w:p w14:paraId="6EDBDD0F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Đề xuất cảI tiến: </w:t>
      </w:r>
    </w:p>
    <w:p w14:paraId="13BEB796">
      <w:pPr>
        <w:numPr>
          <w:ilvl w:val="0"/>
          <w:numId w:val="2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thêm các dấu dùng để đóng quảng cáo </w:t>
      </w:r>
    </w:p>
    <w:p w14:paraId="36AEE23B">
      <w:pPr>
        <w:numPr>
          <w:ilvl w:val="0"/>
          <w:numId w:val="2"/>
        </w:numPr>
        <w:rPr>
          <w:rFonts w:hint="default"/>
          <w:lang w:val="vi-VN"/>
        </w:rPr>
      </w:pPr>
      <w:r>
        <w:rPr>
          <w:rFonts w:hint="default"/>
          <w:lang w:val="vi-VN"/>
        </w:rPr>
        <w:t>Thu nhỏ phạm vi nếu được</w:t>
      </w:r>
    </w:p>
    <w:p w14:paraId="10A72E40">
      <w:pPr>
        <w:numPr>
          <w:ilvl w:val="0"/>
          <w:numId w:val="0"/>
        </w:numPr>
        <w:rPr>
          <w:rFonts w:hint="default"/>
          <w:lang w:val="vi-VN"/>
        </w:rPr>
      </w:pPr>
    </w:p>
    <w:p w14:paraId="20E2D8E3">
      <w:pPr>
        <w:numPr>
          <w:ilvl w:val="0"/>
          <w:numId w:val="0"/>
        </w:numPr>
        <w:rPr>
          <w:rFonts w:hint="default"/>
          <w:lang w:val="vi-VN"/>
        </w:rPr>
      </w:pPr>
    </w:p>
    <w:p w14:paraId="2CC90E8A">
      <w:pPr>
        <w:numPr>
          <w:ilvl w:val="0"/>
          <w:numId w:val="0"/>
        </w:numPr>
        <w:rPr>
          <w:rFonts w:hint="default"/>
          <w:lang w:val="vi-VN"/>
        </w:rPr>
      </w:pPr>
    </w:p>
    <w:p w14:paraId="50304AD3">
      <w:pPr>
        <w:numPr>
          <w:ilvl w:val="0"/>
          <w:numId w:val="0"/>
        </w:numPr>
        <w:rPr>
          <w:rFonts w:hint="default"/>
          <w:lang w:val="vi-VN"/>
        </w:rPr>
      </w:pPr>
    </w:p>
    <w:p w14:paraId="1BF0138F">
      <w:pPr>
        <w:numPr>
          <w:ilvl w:val="0"/>
          <w:numId w:val="0"/>
        </w:numPr>
        <w:rPr>
          <w:rFonts w:hint="default"/>
          <w:lang w:val="vi-VN"/>
        </w:rPr>
      </w:pPr>
    </w:p>
    <w:p w14:paraId="7304DD52">
      <w:pPr>
        <w:numPr>
          <w:ilvl w:val="0"/>
          <w:numId w:val="0"/>
        </w:numPr>
        <w:rPr>
          <w:rFonts w:hint="default"/>
          <w:lang w:val="vi-VN"/>
        </w:rPr>
      </w:pPr>
    </w:p>
    <w:p w14:paraId="3F67232A">
      <w:pPr>
        <w:numPr>
          <w:ilvl w:val="0"/>
          <w:numId w:val="0"/>
        </w:numPr>
        <w:ind w:firstLine="720" w:firstLineChars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Bài 2</w:t>
      </w:r>
    </w:p>
    <w:p w14:paraId="7A787D76">
      <w:pPr>
        <w:numPr>
          <w:ilvl w:val="0"/>
          <w:numId w:val="0"/>
        </w:numPr>
        <w:rPr>
          <w:rFonts w:hint="default"/>
          <w:b/>
          <w:bCs/>
          <w:lang w:val="vi-VN"/>
        </w:rPr>
      </w:pPr>
      <w:r>
        <w:drawing>
          <wp:inline distT="0" distB="0" distL="114300" distR="114300">
            <wp:extent cx="5271135" cy="2704465"/>
            <wp:effectExtent l="0" t="0" r="5715" b="63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82C19">
      <w:pPr>
        <w:numPr>
          <w:ilvl w:val="0"/>
          <w:numId w:val="0"/>
        </w:numPr>
        <w:rPr>
          <w:rFonts w:hint="default"/>
          <w:lang w:val="vi-VN"/>
        </w:rPr>
      </w:pPr>
    </w:p>
    <w:p w14:paraId="29495A36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Bài 3</w:t>
      </w:r>
    </w:p>
    <w:p w14:paraId="63B77427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3752850" cy="5267960"/>
            <wp:effectExtent l="0" t="0" r="0" b="889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526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4D9A3">
      <w:pPr>
        <w:numPr>
          <w:ilvl w:val="0"/>
          <w:numId w:val="0"/>
        </w:numPr>
      </w:pPr>
      <w:r>
        <w:rPr>
          <w:rFonts w:hint="default"/>
          <w:lang w:val="vi-VN"/>
        </w:rPr>
        <w:t>Bài4</w:t>
      </w:r>
      <w:r>
        <w:drawing>
          <wp:inline distT="0" distB="0" distL="114300" distR="114300">
            <wp:extent cx="5274310" cy="3488690"/>
            <wp:effectExtent l="0" t="0" r="2540" b="1651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EC3B">
      <w:pPr>
        <w:numPr>
          <w:ilvl w:val="0"/>
          <w:numId w:val="0"/>
        </w:numPr>
      </w:pPr>
    </w:p>
    <w:p w14:paraId="163DB3C3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Bài 5</w:t>
      </w:r>
    </w:p>
    <w:p w14:paraId="7642A027">
      <w:pPr>
        <w:numPr>
          <w:ilvl w:val="0"/>
          <w:numId w:val="0"/>
        </w:numPr>
      </w:pPr>
      <w:r>
        <w:drawing>
          <wp:inline distT="0" distB="0" distL="114300" distR="114300">
            <wp:extent cx="5267325" cy="3151505"/>
            <wp:effectExtent l="0" t="0" r="9525" b="1079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38E59">
      <w:pPr>
        <w:numPr>
          <w:ilvl w:val="0"/>
          <w:numId w:val="0"/>
        </w:numPr>
      </w:pPr>
      <w:r>
        <w:drawing>
          <wp:inline distT="0" distB="0" distL="114300" distR="114300">
            <wp:extent cx="5273675" cy="3209925"/>
            <wp:effectExtent l="0" t="0" r="3175" b="952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D740E">
      <w:pPr>
        <w:numPr>
          <w:ilvl w:val="0"/>
          <w:numId w:val="0"/>
        </w:numPr>
      </w:pPr>
    </w:p>
    <w:p w14:paraId="18ABE319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Bài 6</w:t>
      </w:r>
    </w:p>
    <w:p w14:paraId="2A17093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>
            <wp:extent cx="5971540" cy="3822065"/>
            <wp:effectExtent l="0" t="0" r="10160" b="6985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ình ảnh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45F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521F3D5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7F18EA8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6B2BB2C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4F4E183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3020B78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1FF36BD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1C0F3A6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Bài 7</w:t>
      </w:r>
    </w:p>
    <w:p w14:paraId="2B2F956C">
      <w:pPr>
        <w:numPr>
          <w:ilvl w:val="0"/>
          <w:numId w:val="0"/>
        </w:numPr>
      </w:pPr>
      <w:r>
        <w:drawing>
          <wp:inline distT="0" distB="0" distL="114300" distR="114300">
            <wp:extent cx="5269230" cy="3515995"/>
            <wp:effectExtent l="0" t="0" r="7620" b="825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578BA">
      <w:pPr>
        <w:numPr>
          <w:ilvl w:val="0"/>
          <w:numId w:val="0"/>
        </w:numPr>
      </w:pPr>
      <w:r>
        <w:drawing>
          <wp:inline distT="0" distB="0" distL="114300" distR="114300">
            <wp:extent cx="5269230" cy="3419475"/>
            <wp:effectExtent l="0" t="0" r="7620" b="952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108E">
      <w:pPr>
        <w:numPr>
          <w:ilvl w:val="0"/>
          <w:numId w:val="0"/>
        </w:numPr>
      </w:pPr>
    </w:p>
    <w:p w14:paraId="362EFDF1">
      <w:pPr>
        <w:numPr>
          <w:ilvl w:val="0"/>
          <w:numId w:val="0"/>
        </w:numPr>
      </w:pPr>
    </w:p>
    <w:p w14:paraId="74601069">
      <w:pPr>
        <w:numPr>
          <w:ilvl w:val="0"/>
          <w:numId w:val="0"/>
        </w:numPr>
      </w:pPr>
    </w:p>
    <w:p w14:paraId="360E9B66">
      <w:pPr>
        <w:numPr>
          <w:ilvl w:val="0"/>
          <w:numId w:val="0"/>
        </w:numPr>
      </w:pPr>
    </w:p>
    <w:p w14:paraId="4D3FCF47">
      <w:pPr>
        <w:numPr>
          <w:ilvl w:val="0"/>
          <w:numId w:val="0"/>
        </w:numPr>
      </w:pPr>
    </w:p>
    <w:p w14:paraId="7FACA753">
      <w:pPr>
        <w:numPr>
          <w:ilvl w:val="0"/>
          <w:numId w:val="0"/>
        </w:numPr>
      </w:pPr>
    </w:p>
    <w:p w14:paraId="039D43B5">
      <w:pPr>
        <w:numPr>
          <w:ilvl w:val="0"/>
          <w:numId w:val="0"/>
        </w:numPr>
      </w:pPr>
    </w:p>
    <w:p w14:paraId="616CD781">
      <w:pPr>
        <w:numPr>
          <w:ilvl w:val="0"/>
          <w:numId w:val="0"/>
        </w:numPr>
      </w:pPr>
    </w:p>
    <w:p w14:paraId="4377DCDB">
      <w:pPr>
        <w:numPr>
          <w:ilvl w:val="0"/>
          <w:numId w:val="0"/>
        </w:numPr>
      </w:pPr>
    </w:p>
    <w:p w14:paraId="722782A3">
      <w:pPr>
        <w:numPr>
          <w:ilvl w:val="0"/>
          <w:numId w:val="0"/>
        </w:numPr>
      </w:pPr>
    </w:p>
    <w:p w14:paraId="12538841">
      <w:pPr>
        <w:numPr>
          <w:ilvl w:val="0"/>
          <w:numId w:val="0"/>
        </w:numPr>
      </w:pPr>
    </w:p>
    <w:p w14:paraId="319C4560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8 </w:t>
      </w:r>
    </w:p>
    <w:p w14:paraId="708BEA20">
      <w:pPr>
        <w:numPr>
          <w:ilvl w:val="0"/>
          <w:numId w:val="0"/>
        </w:numPr>
        <w:rPr>
          <w:rFonts w:hint="default"/>
          <w:lang w:val="vi-VN"/>
        </w:rPr>
      </w:pPr>
    </w:p>
    <w:p w14:paraId="19698D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THIẾT KẾ FOLLOW UI CHO PHIÊN BẢN MOBILE CỦA GIAO DIỆN</w:t>
      </w:r>
    </w:p>
    <w:p w14:paraId="01644687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1. Mục tiêu thiết kế</w:t>
      </w:r>
    </w:p>
    <w:p w14:paraId="33CE40BD">
      <w:pPr>
        <w:spacing w:line="360" w:lineRule="auto"/>
        <w:ind w:left="72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a. Đảm bảo giao diện hiển thị tốt trên thiết bị di động, bao gồm cả chế độ dọc (portrait) và ngang (landscape).</w:t>
      </w:r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>b. Tối ưu trải nghiệm người dùng (UX) để thao tác dễ dàng, không cần phóng to hoặc cuộn ngang.</w:t>
      </w:r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>c. Giữ nguyên nội dung cốt lõi, nhưng điều chỉnh bố cục, kích thước, thứ tự hiển thị cho phù hợp với không gian nhỏ hơn.</w:t>
      </w:r>
    </w:p>
    <w:p w14:paraId="0A966A6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2. Tối ưu giao diện mobile</w:t>
      </w:r>
    </w:p>
    <w:p w14:paraId="477CBFCB">
      <w:pPr>
        <w:spacing w:line="360" w:lineRule="auto"/>
        <w:ind w:left="72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a. Sắp xếp lại bố cục</w:t>
      </w:r>
    </w:p>
    <w:p w14:paraId="17D6A870">
      <w:pPr>
        <w:spacing w:line="360" w:lineRule="auto"/>
        <w:ind w:left="108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i. Các phần tử hiển thị theo chiều dọc (1 cột) thay vì nhiều cột như bản desktop.</w:t>
      </w:r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>ii. Các khối nội dung được xếp chồng lên nhau: phần quan trọng (CTA, thông tin chính) nằm trên, phần phụ nằm dưới.</w:t>
      </w:r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 xml:space="preserve">iii. Menu hoặc thanh công cụ có thể thu gọn thành icon menu (hamburger </w:t>
      </w:r>
      <w:r>
        <w:rPr>
          <w:rFonts w:ascii="Segoe UI Symbol" w:hAnsi="Segoe UI Symbol" w:cs="Segoe UI Symbol"/>
          <w:sz w:val="28"/>
          <w:szCs w:val="32"/>
        </w:rPr>
        <w:t>☰</w:t>
      </w:r>
      <w:r>
        <w:rPr>
          <w:rFonts w:ascii="Times New Roman" w:hAnsi="Times New Roman" w:cs="Times New Roman"/>
          <w:sz w:val="28"/>
          <w:szCs w:val="32"/>
        </w:rPr>
        <w:t>).</w:t>
      </w:r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>iv. Với các bảng dữ liệu (ví dụ: danh sách đơn hàng, sản phẩm):</w:t>
      </w:r>
    </w:p>
    <w:p w14:paraId="2108946D">
      <w:pPr>
        <w:numPr>
          <w:ilvl w:val="0"/>
          <w:numId w:val="3"/>
        </w:numPr>
        <w:tabs>
          <w:tab w:val="left" w:pos="1800"/>
          <w:tab w:val="clear" w:pos="720"/>
        </w:tabs>
        <w:spacing w:line="360" w:lineRule="auto"/>
        <w:ind w:left="180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Các cột không cần thiết có thể được ẩn.</w:t>
      </w:r>
    </w:p>
    <w:p w14:paraId="6132D4DD">
      <w:pPr>
        <w:numPr>
          <w:ilvl w:val="0"/>
          <w:numId w:val="3"/>
        </w:numPr>
        <w:tabs>
          <w:tab w:val="left" w:pos="1800"/>
          <w:tab w:val="clear" w:pos="720"/>
        </w:tabs>
        <w:spacing w:line="360" w:lineRule="auto"/>
        <w:ind w:left="180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Chuyển đổi sang dạng danh sách dọc (list).</w:t>
      </w:r>
    </w:p>
    <w:p w14:paraId="54E69C6B">
      <w:pPr>
        <w:numPr>
          <w:ilvl w:val="0"/>
          <w:numId w:val="3"/>
        </w:numPr>
        <w:tabs>
          <w:tab w:val="left" w:pos="1800"/>
          <w:tab w:val="clear" w:pos="720"/>
        </w:tabs>
        <w:spacing w:line="360" w:lineRule="auto"/>
        <w:ind w:left="180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Mỗi mục hiển thị ngắn gọn các thông tin chính (VD: Tên sản phẩm, Giá, Trạng thái).</w:t>
      </w:r>
    </w:p>
    <w:p w14:paraId="2E0BAA23">
      <w:pPr>
        <w:spacing w:line="360" w:lineRule="auto"/>
        <w:ind w:left="72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b. Co giãn và bố trí nút (CTA)</w:t>
      </w:r>
    </w:p>
    <w:p w14:paraId="35B95BC2">
      <w:pPr>
        <w:spacing w:line="360" w:lineRule="auto"/>
        <w:ind w:left="144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i. Nút bấm có kích thước tối thiểu 44px × 44px (chuẩn Apple và Google khuyến nghị).</w:t>
      </w:r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>ii. Nút “Đăng ký”, “Lọc”, “Thêm”, “Xóa tài khoản”, v.v. được đặt giữa hoặc cuối màn hình, có khoảng cách rõ với các phần tử khác.</w:t>
      </w:r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>iii. Màu sắc nút vẫn nổi bật, nhưng không quá sáng hoặc nhỏ gây chói hoặc khó bấm.</w:t>
      </w:r>
    </w:p>
    <w:p w14:paraId="2301DF5F">
      <w:pPr>
        <w:spacing w:line="360" w:lineRule="auto"/>
        <w:ind w:left="72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c. Ẩn hoặc sắp xếp lại các phần không cần thiết</w:t>
      </w:r>
    </w:p>
    <w:p w14:paraId="32C46341">
      <w:pPr>
        <w:spacing w:line="360" w:lineRule="auto"/>
        <w:ind w:left="144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i. Các thông tin phụ hoặc chi tiết phức tạp được ẩn trong accordion hoặc menu thả xuống.</w:t>
      </w:r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>ii. Thanh tìm kiếm, bộ lọc, hoặc biểu đồ có thể thu gọn, chỉ hiển thị khi người dùng cần.</w:t>
      </w:r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>iii. Các sidebar (nếu có) sẽ được chuyển thành menu ẩn hoặc tab dưới cùng.</w:t>
      </w:r>
    </w:p>
    <w:p w14:paraId="667B5AA3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7EFCC050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0BAD4E3C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1D3E48D9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7CEA4A6E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3320908D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3. So sánh giữa giao diện Desktop và Mobile</w:t>
      </w:r>
    </w:p>
    <w:p w14:paraId="09D3041F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8"/>
        <w:gridCol w:w="2832"/>
        <w:gridCol w:w="2872"/>
      </w:tblGrid>
      <w:tr w14:paraId="3AD54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6" w:type="dxa"/>
            <w:vAlign w:val="center"/>
          </w:tcPr>
          <w:p w14:paraId="44925F2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Thành phần</w:t>
            </w:r>
          </w:p>
        </w:tc>
        <w:tc>
          <w:tcPr>
            <w:tcW w:w="3117" w:type="dxa"/>
            <w:vAlign w:val="center"/>
          </w:tcPr>
          <w:p w14:paraId="3E5A15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Desktop UI</w:t>
            </w:r>
          </w:p>
        </w:tc>
        <w:tc>
          <w:tcPr>
            <w:tcW w:w="3117" w:type="dxa"/>
            <w:vAlign w:val="center"/>
          </w:tcPr>
          <w:p w14:paraId="20FA3BD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Mobile UI (portrait / landscape)</w:t>
            </w:r>
          </w:p>
        </w:tc>
      </w:tr>
      <w:tr w14:paraId="49926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vAlign w:val="center"/>
          </w:tcPr>
          <w:p w14:paraId="2461C45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Bố cục</w:t>
            </w:r>
          </w:p>
        </w:tc>
        <w:tc>
          <w:tcPr>
            <w:tcW w:w="3117" w:type="dxa"/>
            <w:vAlign w:val="center"/>
          </w:tcPr>
          <w:p w14:paraId="55B5B83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Nhiều cột, rộng rãi, hiển thị nhiều thông tin cùng lúc.</w:t>
            </w:r>
          </w:p>
        </w:tc>
        <w:tc>
          <w:tcPr>
            <w:tcW w:w="3117" w:type="dxa"/>
            <w:vAlign w:val="center"/>
          </w:tcPr>
          <w:p w14:paraId="3768C67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1 cột dọc, các phần xếp chồng lên nhau, tối giản.</w:t>
            </w:r>
          </w:p>
        </w:tc>
      </w:tr>
      <w:tr w14:paraId="6FDBE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vAlign w:val="center"/>
          </w:tcPr>
          <w:p w14:paraId="10208F1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Menu</w:t>
            </w:r>
          </w:p>
        </w:tc>
        <w:tc>
          <w:tcPr>
            <w:tcW w:w="3117" w:type="dxa"/>
            <w:vAlign w:val="center"/>
          </w:tcPr>
          <w:p w14:paraId="4C1F0AC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Thanh điều hướng ngang (header bar).</w:t>
            </w:r>
          </w:p>
        </w:tc>
        <w:tc>
          <w:tcPr>
            <w:tcW w:w="3117" w:type="dxa"/>
            <w:vAlign w:val="center"/>
          </w:tcPr>
          <w:p w14:paraId="5DED337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Menu hamburger hoặc tab icon ở dưới.</w:t>
            </w:r>
          </w:p>
        </w:tc>
      </w:tr>
      <w:tr w14:paraId="149BA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vAlign w:val="center"/>
          </w:tcPr>
          <w:p w14:paraId="6348BE7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Bảng dữ liệu / Danh sách</w:t>
            </w:r>
          </w:p>
        </w:tc>
        <w:tc>
          <w:tcPr>
            <w:tcW w:w="3117" w:type="dxa"/>
            <w:vAlign w:val="center"/>
          </w:tcPr>
          <w:p w14:paraId="78C0CA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Hiển thị dạng bảng có nhiều cột.</w:t>
            </w:r>
          </w:p>
        </w:tc>
        <w:tc>
          <w:tcPr>
            <w:tcW w:w="3117" w:type="dxa"/>
            <w:vAlign w:val="center"/>
          </w:tcPr>
          <w:p w14:paraId="171826F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Chuyển sang dạng thẻ (card) hoặc danh sách dọc.</w:t>
            </w:r>
          </w:p>
        </w:tc>
      </w:tr>
      <w:tr w14:paraId="15C41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vAlign w:val="center"/>
          </w:tcPr>
          <w:p w14:paraId="319662C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Nút (CTA)</w:t>
            </w:r>
          </w:p>
        </w:tc>
        <w:tc>
          <w:tcPr>
            <w:tcW w:w="3117" w:type="dxa"/>
            <w:vAlign w:val="center"/>
          </w:tcPr>
          <w:p w14:paraId="715872F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Kích thước nhỏ, đặt bên cạnh các nội dung.</w:t>
            </w:r>
          </w:p>
        </w:tc>
        <w:tc>
          <w:tcPr>
            <w:tcW w:w="3117" w:type="dxa"/>
            <w:vAlign w:val="center"/>
          </w:tcPr>
          <w:p w14:paraId="693E4AA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Nút to, nổi bật, đặt ở giữa hoặc cuối màn hình.</w:t>
            </w:r>
          </w:p>
        </w:tc>
      </w:tr>
      <w:tr w14:paraId="0090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vAlign w:val="center"/>
          </w:tcPr>
          <w:p w14:paraId="1DFA838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Trường nhập liệu</w:t>
            </w:r>
          </w:p>
        </w:tc>
        <w:tc>
          <w:tcPr>
            <w:tcW w:w="3117" w:type="dxa"/>
            <w:vAlign w:val="center"/>
          </w:tcPr>
          <w:p w14:paraId="2E9455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Dài theo chiều ngang, dễ thao tác bằng chuột.</w:t>
            </w:r>
          </w:p>
        </w:tc>
        <w:tc>
          <w:tcPr>
            <w:tcW w:w="3117" w:type="dxa"/>
            <w:vAlign w:val="center"/>
          </w:tcPr>
          <w:p w14:paraId="0B9224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Chiều rộng 100%, giãn cách lớn, thao tác dễ bằng ngón tay.</w:t>
            </w:r>
          </w:p>
        </w:tc>
      </w:tr>
      <w:tr w14:paraId="2A440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vAlign w:val="center"/>
          </w:tcPr>
          <w:p w14:paraId="3D705C3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Ảnh và đồ họa</w:t>
            </w:r>
          </w:p>
        </w:tc>
        <w:tc>
          <w:tcPr>
            <w:tcW w:w="3117" w:type="dxa"/>
            <w:vAlign w:val="center"/>
          </w:tcPr>
          <w:p w14:paraId="1A8E5AE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Kích thước lớn, hiển thị đầy đủ.</w:t>
            </w:r>
          </w:p>
        </w:tc>
        <w:tc>
          <w:tcPr>
            <w:tcW w:w="3117" w:type="dxa"/>
            <w:vAlign w:val="center"/>
          </w:tcPr>
          <w:p w14:paraId="6242730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Tự động thu nhỏ, căn giữa hoặc ẩn bớt khi không cần thiết.</w:t>
            </w:r>
          </w:p>
        </w:tc>
      </w:tr>
    </w:tbl>
    <w:p w14:paraId="7FEBE30B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7BFBF913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0C8F486A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4. Điều chỉnh theo hai chế độ hiển thị</w:t>
      </w:r>
    </w:p>
    <w:p w14:paraId="6FD9BD62">
      <w:pPr>
        <w:spacing w:line="360" w:lineRule="auto"/>
        <w:ind w:left="72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a. Chế độ dọc (Portrait)</w:t>
      </w:r>
    </w:p>
    <w:p w14:paraId="0F433F42">
      <w:pPr>
        <w:spacing w:line="360" w:lineRule="auto"/>
        <w:ind w:left="144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i. Phù hợp với sử dụng bằng một tay.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>ii. Hiển thị 1 nội dung chính mỗi lần (form, danh sách, chi tiết…).</w:t>
      </w:r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>iii. Nút CTA và thanh công cụ đặt ở cuối màn hình để dễ bấm bằng ngón cái.</w:t>
      </w:r>
    </w:p>
    <w:p w14:paraId="21DE74C3">
      <w:pPr>
        <w:spacing w:line="360" w:lineRule="auto"/>
        <w:ind w:left="72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b. Chế độ ngang (Landscape)</w:t>
      </w:r>
    </w:p>
    <w:p w14:paraId="118EE644">
      <w:pPr>
        <w:spacing w:line="360" w:lineRule="auto"/>
        <w:ind w:left="144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i. Phù hợp cho xem biểu đồ, hình ảnh, video.</w:t>
      </w:r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>ii. Có thể chia màn hình thành 2 phần (nội dung + điều khiển).</w:t>
      </w:r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>iii. Phông chữ và nút cần co giãn linh hoạt để không bị vỡ giao diện.</w:t>
      </w:r>
    </w:p>
    <w:p w14:paraId="3224708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5. Tối ưu UX – trải nghiệm người dùng</w:t>
      </w:r>
    </w:p>
    <w:p w14:paraId="243F7316">
      <w:pPr>
        <w:spacing w:line="360" w:lineRule="auto"/>
        <w:ind w:left="720"/>
        <w:rPr>
          <w:rFonts w:hint="default"/>
          <w:lang w:val="vi-VN"/>
        </w:rPr>
      </w:pPr>
      <w:r>
        <w:rPr>
          <w:rFonts w:ascii="Times New Roman" w:hAnsi="Times New Roman" w:cs="Times New Roman"/>
          <w:sz w:val="28"/>
          <w:szCs w:val="32"/>
        </w:rPr>
        <w:t>a. Các phần tử tương tác (nút, input, icon) có khoảng cách đủ rộng, tránh chạm nhầm.</w:t>
      </w:r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>b. Tốc độ phản hồi nhanh, không bị trễ khi chuyển giữa các chế độ.</w:t>
      </w:r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>c. Có scroll dọc tự nhiên, tránh cuộn ngang.</w:t>
      </w:r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>d. Giữ phông chữ dễ đọc (14–16px), không quá nhỏ.</w:t>
      </w:r>
      <w:r>
        <w:rPr>
          <w:rFonts w:ascii="Times New Roman" w:hAnsi="Times New Roman" w:cs="Times New Roman"/>
          <w:sz w:val="28"/>
          <w:szCs w:val="32"/>
        </w:rPr>
        <w:br w:type="textWrapping"/>
      </w:r>
      <w:r>
        <w:rPr>
          <w:rFonts w:ascii="Times New Roman" w:hAnsi="Times New Roman" w:cs="Times New Roman"/>
          <w:sz w:val="28"/>
          <w:szCs w:val="32"/>
        </w:rPr>
        <w:t>e. Đảm bảo màu tương phản đủ mạnh để dễ đọc ngoài trời.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D05121"/>
    <w:multiLevelType w:val="singleLevel"/>
    <w:tmpl w:val="B4D0512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C1000E4"/>
    <w:multiLevelType w:val="singleLevel"/>
    <w:tmpl w:val="DC1000E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A4F102B"/>
    <w:multiLevelType w:val="multilevel"/>
    <w:tmpl w:val="4A4F10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130AB1"/>
    <w:rsid w:val="02130AB1"/>
    <w:rsid w:val="088B7F99"/>
    <w:rsid w:val="130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2025-11-04T08:20:00Z</dcterms:created>
  <dc:creator>NINH POH</dc:creator>
  <cp:lastModifiedBy>NINH POH</cp:lastModifiedBy>
  <dcterms:modified xsi:type="dcterms:W3CDTF">2025-11-05T01:00:03Z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BD15658E56FC4B0BB5E9214275452BF4_11</vt:lpwstr>
  </property>
</Properties>
</file>