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túy 2021</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p>
      <w:r>
        <w:t>Luật số 73/2021/QH15 quy định về phòng, chống ma túy, quản lý người sử dụng trái phép chất ma túy, cai nghiện ma túy; trách nhiệm của cá nhân, gia đình, cơ quan, tổ chức trong phòng, chống ma túy. Nghiêm cấm các hành vi sản xuất, tàng trữ, vận chuyển, mua bán trái phép chất ma tuý.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