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EBD7DE" w14:textId="77777777" w:rsidR="0039286C" w:rsidRDefault="00000000">
      <w:pPr>
        <w:jc w:val="center"/>
        <w:rPr>
          <w:rFonts w:hint="eastAsia"/>
        </w:rPr>
      </w:pPr>
      <w:r>
        <w:rPr>
          <w:b/>
          <w:color w:val="57068C"/>
          <w:sz w:val="28"/>
        </w:rPr>
        <w:t>EMERGING TECHNOLOGIES</w:t>
      </w:r>
    </w:p>
    <w:p w14:paraId="49C52A5A" w14:textId="70D67492" w:rsidR="0039286C" w:rsidRDefault="00000000">
      <w:pPr>
        <w:pStyle w:val="Title"/>
        <w:jc w:val="center"/>
      </w:pPr>
      <w:r>
        <w:t xml:space="preserve">Specialist Agent Record </w:t>
      </w:r>
    </w:p>
    <w:p w14:paraId="2BF69C35" w14:textId="21F792E5" w:rsidR="0039286C" w:rsidRDefault="00000000">
      <w:pPr>
        <w:jc w:val="center"/>
        <w:rPr>
          <w:rFonts w:hint="eastAsia"/>
        </w:rPr>
      </w:pPr>
      <w:r>
        <w:t>MASY1-GC 1800 | Assignments 2-8</w:t>
      </w:r>
    </w:p>
    <w:p w14:paraId="1FAF9837" w14:textId="77777777" w:rsidR="0039286C" w:rsidRDefault="00000000">
      <w:pPr>
        <w:pStyle w:val="Heading1"/>
      </w:pPr>
      <w:r>
        <w:t>A. Agent and Version</w:t>
      </w:r>
    </w:p>
    <w:tbl>
      <w:tblPr>
        <w:tblStyle w:val="TableGrid"/>
        <w:tblW w:w="0" w:type="auto"/>
        <w:jc w:val="center"/>
        <w:tblLook w:val="04A0" w:firstRow="1" w:lastRow="0" w:firstColumn="1" w:lastColumn="0" w:noHBand="0" w:noVBand="1"/>
      </w:tblPr>
      <w:tblGrid>
        <w:gridCol w:w="5220"/>
        <w:gridCol w:w="5224"/>
      </w:tblGrid>
      <w:tr w:rsidR="0039286C" w14:paraId="3B436F16" w14:textId="77777777">
        <w:trPr>
          <w:tblHeader/>
          <w:jc w:val="center"/>
        </w:trPr>
        <w:tc>
          <w:tcPr>
            <w:tcW w:w="5227" w:type="dxa"/>
            <w:shd w:val="clear" w:color="auto" w:fill="57068C"/>
            <w:tcMar>
              <w:top w:w="70" w:type="dxa"/>
              <w:left w:w="90" w:type="dxa"/>
              <w:bottom w:w="70" w:type="dxa"/>
              <w:right w:w="90" w:type="dxa"/>
            </w:tcMar>
          </w:tcPr>
          <w:p w14:paraId="2E6F2EB4"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7A5F761F" w14:textId="77777777" w:rsidR="0039286C" w:rsidRDefault="00000000">
            <w:pPr>
              <w:spacing w:after="20"/>
              <w:rPr>
                <w:rFonts w:hint="eastAsia"/>
              </w:rPr>
            </w:pPr>
            <w:r>
              <w:rPr>
                <w:b/>
                <w:color w:val="FFFFFF"/>
                <w:sz w:val="17"/>
              </w:rPr>
              <w:t>Student record</w:t>
            </w:r>
          </w:p>
        </w:tc>
      </w:tr>
      <w:tr w:rsidR="0039286C" w14:paraId="1979F7AA" w14:textId="77777777">
        <w:trPr>
          <w:jc w:val="center"/>
        </w:trPr>
        <w:tc>
          <w:tcPr>
            <w:tcW w:w="5227" w:type="dxa"/>
            <w:tcMar>
              <w:top w:w="70" w:type="dxa"/>
              <w:left w:w="90" w:type="dxa"/>
              <w:bottom w:w="70" w:type="dxa"/>
              <w:right w:w="90" w:type="dxa"/>
            </w:tcMar>
          </w:tcPr>
          <w:p w14:paraId="25096128" w14:textId="77777777" w:rsidR="0039286C" w:rsidRDefault="00000000">
            <w:pPr>
              <w:spacing w:after="20"/>
              <w:rPr>
                <w:rFonts w:hint="eastAsia"/>
              </w:rPr>
            </w:pPr>
            <w:r>
              <w:rPr>
                <w:sz w:val="17"/>
              </w:rPr>
              <w:t>Student / team</w:t>
            </w:r>
          </w:p>
        </w:tc>
        <w:tc>
          <w:tcPr>
            <w:tcW w:w="5227" w:type="dxa"/>
            <w:tcMar>
              <w:top w:w="70" w:type="dxa"/>
              <w:left w:w="90" w:type="dxa"/>
              <w:bottom w:w="70" w:type="dxa"/>
              <w:right w:w="90" w:type="dxa"/>
            </w:tcMar>
          </w:tcPr>
          <w:p w14:paraId="73E0FDEA" w14:textId="77777777" w:rsidR="00E5638E" w:rsidRDefault="00000000">
            <w:pPr>
              <w:spacing w:after="60"/>
              <w:rPr>
                <w:rFonts w:hint="eastAsia"/>
              </w:rPr>
            </w:pPr>
            <w:r>
              <w:t>Nini Huang | Individual assignment.</w:t>
            </w:r>
          </w:p>
        </w:tc>
      </w:tr>
      <w:tr w:rsidR="0039286C" w14:paraId="61AF11A6" w14:textId="77777777">
        <w:trPr>
          <w:jc w:val="center"/>
        </w:trPr>
        <w:tc>
          <w:tcPr>
            <w:tcW w:w="5227" w:type="dxa"/>
            <w:tcMar>
              <w:top w:w="70" w:type="dxa"/>
              <w:left w:w="90" w:type="dxa"/>
              <w:bottom w:w="70" w:type="dxa"/>
              <w:right w:w="90" w:type="dxa"/>
            </w:tcMar>
          </w:tcPr>
          <w:p w14:paraId="771EFFC2" w14:textId="77777777" w:rsidR="0039286C"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14:paraId="7B46AEDB" w14:textId="56766FC7" w:rsidR="00E5638E" w:rsidRDefault="00000000">
            <w:pPr>
              <w:spacing w:after="60"/>
              <w:rPr>
                <w:rFonts w:hint="eastAsia"/>
                <w:lang w:eastAsia="zh-TW"/>
              </w:rPr>
            </w:pPr>
            <w:r>
              <w:t>Assignment 5 - Emerging Technology Diffusion Agent.</w:t>
            </w:r>
          </w:p>
        </w:tc>
      </w:tr>
      <w:tr w:rsidR="0039286C" w14:paraId="28017F11" w14:textId="77777777">
        <w:trPr>
          <w:jc w:val="center"/>
        </w:trPr>
        <w:tc>
          <w:tcPr>
            <w:tcW w:w="5227" w:type="dxa"/>
            <w:tcMar>
              <w:top w:w="70" w:type="dxa"/>
              <w:left w:w="90" w:type="dxa"/>
              <w:bottom w:w="70" w:type="dxa"/>
              <w:right w:w="90" w:type="dxa"/>
            </w:tcMar>
          </w:tcPr>
          <w:p w14:paraId="14450485" w14:textId="77777777" w:rsidR="0039286C" w:rsidRDefault="00000000">
            <w:pPr>
              <w:spacing w:after="20"/>
              <w:rPr>
                <w:rFonts w:hint="eastAsia"/>
              </w:rPr>
            </w:pPr>
            <w:r>
              <w:rPr>
                <w:sz w:val="17"/>
              </w:rPr>
              <w:t>Date</w:t>
            </w:r>
          </w:p>
        </w:tc>
        <w:tc>
          <w:tcPr>
            <w:tcW w:w="5227" w:type="dxa"/>
            <w:tcMar>
              <w:top w:w="70" w:type="dxa"/>
              <w:left w:w="90" w:type="dxa"/>
              <w:bottom w:w="70" w:type="dxa"/>
              <w:right w:w="90" w:type="dxa"/>
            </w:tcMar>
          </w:tcPr>
          <w:p w14:paraId="36CB156B" w14:textId="5336B593" w:rsidR="00E5638E" w:rsidRDefault="00000000">
            <w:pPr>
              <w:spacing w:after="60"/>
              <w:rPr>
                <w:rFonts w:hint="eastAsia"/>
              </w:rPr>
            </w:pPr>
            <w:r>
              <w:t xml:space="preserve">October 22, 2026. </w:t>
            </w:r>
          </w:p>
        </w:tc>
      </w:tr>
      <w:tr w:rsidR="0039286C" w14:paraId="17A19196" w14:textId="77777777">
        <w:trPr>
          <w:jc w:val="center"/>
        </w:trPr>
        <w:tc>
          <w:tcPr>
            <w:tcW w:w="5227" w:type="dxa"/>
            <w:tcMar>
              <w:top w:w="70" w:type="dxa"/>
              <w:left w:w="90" w:type="dxa"/>
              <w:bottom w:w="70" w:type="dxa"/>
              <w:right w:w="90" w:type="dxa"/>
            </w:tcMar>
          </w:tcPr>
          <w:p w14:paraId="5C7476CE" w14:textId="77777777" w:rsidR="0039286C" w:rsidRDefault="00000000">
            <w:pPr>
              <w:spacing w:after="20"/>
              <w:rPr>
                <w:rFonts w:hint="eastAsia"/>
              </w:rPr>
            </w:pPr>
            <w:r>
              <w:rPr>
                <w:sz w:val="17"/>
              </w:rPr>
              <w:t>GitHub repository</w:t>
            </w:r>
          </w:p>
        </w:tc>
        <w:tc>
          <w:tcPr>
            <w:tcW w:w="5227" w:type="dxa"/>
            <w:tcMar>
              <w:top w:w="70" w:type="dxa"/>
              <w:left w:w="90" w:type="dxa"/>
              <w:bottom w:w="70" w:type="dxa"/>
              <w:right w:w="90" w:type="dxa"/>
            </w:tcMar>
          </w:tcPr>
          <w:p w14:paraId="7AFEAF8C" w14:textId="77777777" w:rsidR="00E5638E" w:rsidRDefault="00000000">
            <w:pPr>
              <w:spacing w:after="60"/>
              <w:rPr>
                <w:rFonts w:hint="eastAsia"/>
              </w:rPr>
            </w:pPr>
            <w:r>
              <w:t>https://github.com/ninihuang8/Lab-5-Diffusion-Agent</w:t>
            </w:r>
          </w:p>
        </w:tc>
      </w:tr>
      <w:tr w:rsidR="0039286C" w14:paraId="75843B71" w14:textId="77777777">
        <w:trPr>
          <w:jc w:val="center"/>
        </w:trPr>
        <w:tc>
          <w:tcPr>
            <w:tcW w:w="5227" w:type="dxa"/>
            <w:tcMar>
              <w:top w:w="70" w:type="dxa"/>
              <w:left w:w="90" w:type="dxa"/>
              <w:bottom w:w="70" w:type="dxa"/>
              <w:right w:w="90" w:type="dxa"/>
            </w:tcMar>
          </w:tcPr>
          <w:p w14:paraId="2C5AE768" w14:textId="77777777" w:rsidR="0039286C" w:rsidRDefault="00000000">
            <w:pPr>
              <w:spacing w:after="20"/>
              <w:rPr>
                <w:rFonts w:hint="eastAsia"/>
              </w:rPr>
            </w:pPr>
            <w:r>
              <w:rPr>
                <w:sz w:val="17"/>
              </w:rPr>
              <w:t>Branch</w:t>
            </w:r>
          </w:p>
        </w:tc>
        <w:tc>
          <w:tcPr>
            <w:tcW w:w="5227" w:type="dxa"/>
            <w:tcMar>
              <w:top w:w="70" w:type="dxa"/>
              <w:left w:w="90" w:type="dxa"/>
              <w:bottom w:w="70" w:type="dxa"/>
              <w:right w:w="90" w:type="dxa"/>
            </w:tcMar>
          </w:tcPr>
          <w:p w14:paraId="366C584C" w14:textId="77777777" w:rsidR="00E5638E" w:rsidRDefault="00000000">
            <w:pPr>
              <w:spacing w:after="60"/>
              <w:rPr>
                <w:rFonts w:hint="eastAsia"/>
              </w:rPr>
            </w:pPr>
            <w:r>
              <w:t>assignment-5-diffusion</w:t>
            </w:r>
          </w:p>
        </w:tc>
      </w:tr>
      <w:tr w:rsidR="0039286C" w14:paraId="65262F24" w14:textId="77777777">
        <w:trPr>
          <w:jc w:val="center"/>
        </w:trPr>
        <w:tc>
          <w:tcPr>
            <w:tcW w:w="5227" w:type="dxa"/>
            <w:tcMar>
              <w:top w:w="70" w:type="dxa"/>
              <w:left w:w="90" w:type="dxa"/>
              <w:bottom w:w="70" w:type="dxa"/>
              <w:right w:w="90" w:type="dxa"/>
            </w:tcMar>
          </w:tcPr>
          <w:p w14:paraId="6CE9441A" w14:textId="77777777" w:rsidR="0039286C" w:rsidRDefault="00000000">
            <w:pPr>
              <w:spacing w:after="20"/>
              <w:rPr>
                <w:rFonts w:hint="eastAsia"/>
              </w:rPr>
            </w:pPr>
            <w:r>
              <w:rPr>
                <w:sz w:val="17"/>
              </w:rPr>
              <w:t>Commit</w:t>
            </w:r>
          </w:p>
        </w:tc>
        <w:tc>
          <w:tcPr>
            <w:tcW w:w="5227" w:type="dxa"/>
            <w:tcMar>
              <w:top w:w="70" w:type="dxa"/>
              <w:left w:w="90" w:type="dxa"/>
              <w:bottom w:w="70" w:type="dxa"/>
              <w:right w:w="90" w:type="dxa"/>
            </w:tcMar>
          </w:tcPr>
          <w:p w14:paraId="4BE6826B" w14:textId="3BAB8319" w:rsidR="00E5638E" w:rsidRDefault="00E5638E">
            <w:pPr>
              <w:spacing w:after="60"/>
              <w:rPr>
                <w:rFonts w:hint="eastAsia"/>
              </w:rPr>
            </w:pPr>
          </w:p>
        </w:tc>
      </w:tr>
      <w:tr w:rsidR="0039286C" w14:paraId="73B10D08" w14:textId="77777777">
        <w:trPr>
          <w:jc w:val="center"/>
        </w:trPr>
        <w:tc>
          <w:tcPr>
            <w:tcW w:w="5227" w:type="dxa"/>
            <w:tcMar>
              <w:top w:w="70" w:type="dxa"/>
              <w:left w:w="90" w:type="dxa"/>
              <w:bottom w:w="70" w:type="dxa"/>
              <w:right w:w="90" w:type="dxa"/>
            </w:tcMar>
          </w:tcPr>
          <w:p w14:paraId="04EB63FB" w14:textId="77777777" w:rsidR="0039286C"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14:paraId="556736E0" w14:textId="77777777" w:rsidR="00E5638E" w:rsidRDefault="00000000">
            <w:pPr>
              <w:spacing w:after="60"/>
              <w:rPr>
                <w:rFonts w:hint="eastAsia"/>
              </w:rPr>
            </w:pPr>
            <w:r>
              <w:t>MASY1800_ET_Agent_Scaffold_v1_0. Original Brightspace ZIP preserved; common instructions, input/output schemas and course tools unchanged.</w:t>
            </w:r>
          </w:p>
        </w:tc>
      </w:tr>
    </w:tbl>
    <w:p w14:paraId="6A4DEE0E" w14:textId="77777777" w:rsidR="0039286C" w:rsidRDefault="00000000">
      <w:pPr>
        <w:pStyle w:val="Heading1"/>
      </w:pPr>
      <w:r>
        <w:t>B. Specialist Purpose and Context</w:t>
      </w:r>
    </w:p>
    <w:tbl>
      <w:tblPr>
        <w:tblStyle w:val="TableGrid"/>
        <w:tblW w:w="0" w:type="auto"/>
        <w:jc w:val="center"/>
        <w:tblLook w:val="04A0" w:firstRow="1" w:lastRow="0" w:firstColumn="1" w:lastColumn="0" w:noHBand="0" w:noVBand="1"/>
      </w:tblPr>
      <w:tblGrid>
        <w:gridCol w:w="5222"/>
        <w:gridCol w:w="5222"/>
      </w:tblGrid>
      <w:tr w:rsidR="0039286C" w14:paraId="7943474E" w14:textId="77777777">
        <w:trPr>
          <w:tblHeader/>
          <w:jc w:val="center"/>
        </w:trPr>
        <w:tc>
          <w:tcPr>
            <w:tcW w:w="5227" w:type="dxa"/>
            <w:shd w:val="clear" w:color="auto" w:fill="57068C"/>
            <w:tcMar>
              <w:top w:w="70" w:type="dxa"/>
              <w:left w:w="90" w:type="dxa"/>
              <w:bottom w:w="70" w:type="dxa"/>
              <w:right w:w="90" w:type="dxa"/>
            </w:tcMar>
          </w:tcPr>
          <w:p w14:paraId="4AB27C8E"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3C613BE3" w14:textId="77777777" w:rsidR="0039286C" w:rsidRDefault="00000000">
            <w:pPr>
              <w:spacing w:after="20"/>
              <w:rPr>
                <w:rFonts w:hint="eastAsia"/>
              </w:rPr>
            </w:pPr>
            <w:r>
              <w:rPr>
                <w:b/>
                <w:color w:val="FFFFFF"/>
                <w:sz w:val="17"/>
              </w:rPr>
              <w:t>Student record</w:t>
            </w:r>
          </w:p>
        </w:tc>
      </w:tr>
      <w:tr w:rsidR="0039286C" w14:paraId="20539DE8" w14:textId="77777777">
        <w:trPr>
          <w:jc w:val="center"/>
        </w:trPr>
        <w:tc>
          <w:tcPr>
            <w:tcW w:w="5227" w:type="dxa"/>
            <w:tcMar>
              <w:top w:w="70" w:type="dxa"/>
              <w:left w:w="90" w:type="dxa"/>
              <w:bottom w:w="70" w:type="dxa"/>
              <w:right w:w="90" w:type="dxa"/>
            </w:tcMar>
          </w:tcPr>
          <w:p w14:paraId="2513855B" w14:textId="77777777" w:rsidR="0039286C"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14:paraId="78EFBDDC" w14:textId="77777777" w:rsidR="00E5638E" w:rsidRDefault="00000000">
            <w:pPr>
              <w:spacing w:after="60"/>
              <w:rPr>
                <w:rFonts w:hint="eastAsia"/>
              </w:rPr>
            </w:pPr>
            <w:r>
              <w:t>How far have GenAI and the specific incident-documentation application diffused, what accelerates or inhibits spread, and what do the evidence and organizational posture imply for timing and peer position? Inform the next Adoption Agent; do not approve adoption, procurement, budgets or production rollout.</w:t>
            </w:r>
          </w:p>
        </w:tc>
      </w:tr>
      <w:tr w:rsidR="0039286C" w14:paraId="0D3EE882" w14:textId="77777777">
        <w:trPr>
          <w:jc w:val="center"/>
        </w:trPr>
        <w:tc>
          <w:tcPr>
            <w:tcW w:w="5227" w:type="dxa"/>
            <w:tcMar>
              <w:top w:w="70" w:type="dxa"/>
              <w:left w:w="90" w:type="dxa"/>
              <w:bottom w:w="70" w:type="dxa"/>
              <w:right w:w="90" w:type="dxa"/>
            </w:tcMar>
          </w:tcPr>
          <w:p w14:paraId="42DD7FDC" w14:textId="77777777" w:rsidR="0039286C" w:rsidRDefault="00000000">
            <w:pPr>
              <w:spacing w:after="20"/>
              <w:rPr>
                <w:rFonts w:hint="eastAsia"/>
              </w:rPr>
            </w:pPr>
            <w:r>
              <w:rPr>
                <w:sz w:val="17"/>
              </w:rPr>
              <w:t>Emerging technology</w:t>
            </w:r>
          </w:p>
        </w:tc>
        <w:tc>
          <w:tcPr>
            <w:tcW w:w="5227" w:type="dxa"/>
            <w:tcMar>
              <w:top w:w="70" w:type="dxa"/>
              <w:left w:w="90" w:type="dxa"/>
              <w:bottom w:w="70" w:type="dxa"/>
              <w:right w:w="90" w:type="dxa"/>
            </w:tcMar>
          </w:tcPr>
          <w:p w14:paraId="467EE5B3" w14:textId="77777777" w:rsidR="00E5638E" w:rsidRDefault="00000000">
            <w:pPr>
              <w:spacing w:after="60"/>
              <w:rPr>
                <w:rFonts w:hint="eastAsia"/>
              </w:rPr>
            </w:pPr>
            <w:r>
              <w:t>Generative Artificial Intelligence (GenAI), assessed with Rogers' diffusion framework. Innovators, early adopters, early majority, late majority and laggards are relative adoption-timing categories within a defined social system, not maturity scores.</w:t>
            </w:r>
          </w:p>
        </w:tc>
      </w:tr>
      <w:tr w:rsidR="0039286C" w14:paraId="500B7DBA" w14:textId="77777777">
        <w:trPr>
          <w:jc w:val="center"/>
        </w:trPr>
        <w:tc>
          <w:tcPr>
            <w:tcW w:w="5227" w:type="dxa"/>
            <w:tcMar>
              <w:top w:w="70" w:type="dxa"/>
              <w:left w:w="90" w:type="dxa"/>
              <w:bottom w:w="70" w:type="dxa"/>
              <w:right w:w="90" w:type="dxa"/>
            </w:tcMar>
          </w:tcPr>
          <w:p w14:paraId="416A8CF5" w14:textId="77777777" w:rsidR="0039286C" w:rsidRDefault="00000000">
            <w:pPr>
              <w:spacing w:after="20"/>
              <w:rPr>
                <w:rFonts w:hint="eastAsia"/>
              </w:rPr>
            </w:pPr>
            <w:r>
              <w:rPr>
                <w:sz w:val="17"/>
              </w:rPr>
              <w:t>Intended application</w:t>
            </w:r>
          </w:p>
        </w:tc>
        <w:tc>
          <w:tcPr>
            <w:tcW w:w="5227" w:type="dxa"/>
            <w:tcMar>
              <w:top w:w="70" w:type="dxa"/>
              <w:left w:w="90" w:type="dxa"/>
              <w:bottom w:w="70" w:type="dxa"/>
              <w:right w:w="90" w:type="dxa"/>
            </w:tcMar>
          </w:tcPr>
          <w:p w14:paraId="2FAE62A7" w14:textId="77777777" w:rsidR="00E5638E" w:rsidRDefault="00000000">
            <w:pPr>
              <w:spacing w:after="60"/>
              <w:rPr>
                <w:rFonts w:hint="eastAsia"/>
              </w:rPr>
            </w:pPr>
            <w:r>
              <w:t>Human-reviewed GenAI-assisted incident summarization and resolution-note generation in internal enterprise IT service desks. Assess the two documentation functions separately where evidence differs. Exclude autonomous remediation and system commands.</w:t>
            </w:r>
          </w:p>
        </w:tc>
      </w:tr>
      <w:tr w:rsidR="0039286C" w14:paraId="7D13A8DB" w14:textId="77777777">
        <w:trPr>
          <w:jc w:val="center"/>
        </w:trPr>
        <w:tc>
          <w:tcPr>
            <w:tcW w:w="5227" w:type="dxa"/>
            <w:tcMar>
              <w:top w:w="70" w:type="dxa"/>
              <w:left w:w="90" w:type="dxa"/>
              <w:bottom w:w="70" w:type="dxa"/>
              <w:right w:w="90" w:type="dxa"/>
            </w:tcMar>
          </w:tcPr>
          <w:p w14:paraId="63E33956" w14:textId="77777777" w:rsidR="0039286C" w:rsidRDefault="00000000">
            <w:pPr>
              <w:spacing w:after="20"/>
              <w:rPr>
                <w:rFonts w:hint="eastAsia"/>
              </w:rPr>
            </w:pPr>
            <w:r>
              <w:rPr>
                <w:sz w:val="17"/>
              </w:rPr>
              <w:t>Organization / industry</w:t>
            </w:r>
          </w:p>
        </w:tc>
        <w:tc>
          <w:tcPr>
            <w:tcW w:w="5227" w:type="dxa"/>
            <w:tcMar>
              <w:top w:w="70" w:type="dxa"/>
              <w:left w:w="90" w:type="dxa"/>
              <w:bottom w:w="70" w:type="dxa"/>
              <w:right w:w="90" w:type="dxa"/>
            </w:tcMar>
          </w:tcPr>
          <w:p w14:paraId="1F1B803F" w14:textId="77777777" w:rsidR="00E5638E" w:rsidRDefault="00000000">
            <w:pPr>
              <w:spacing w:after="60"/>
              <w:rPr>
                <w:rFonts w:hint="eastAsia"/>
              </w:rPr>
            </w:pPr>
            <w:r>
              <w:t>Hypothetical mid-to-large enterprise with mature internal ITSM, structured incident workflows, existing records/knowledge, administrators and human reviewers. Peer unit: an enterprise service-desk function adopting this documentation application. Peers span industries; ITSM is the application/function domain. No specific industry or jurisdiction is assumed.</w:t>
            </w:r>
          </w:p>
        </w:tc>
      </w:tr>
      <w:tr w:rsidR="0039286C" w14:paraId="3A81E5A8" w14:textId="77777777">
        <w:trPr>
          <w:jc w:val="center"/>
        </w:trPr>
        <w:tc>
          <w:tcPr>
            <w:tcW w:w="5227" w:type="dxa"/>
            <w:tcMar>
              <w:top w:w="70" w:type="dxa"/>
              <w:left w:w="90" w:type="dxa"/>
              <w:bottom w:w="70" w:type="dxa"/>
              <w:right w:w="90" w:type="dxa"/>
            </w:tcMar>
          </w:tcPr>
          <w:p w14:paraId="7641CDB2" w14:textId="77777777" w:rsidR="0039286C" w:rsidRDefault="00000000">
            <w:pPr>
              <w:spacing w:after="20"/>
              <w:rPr>
                <w:rFonts w:hint="eastAsia"/>
              </w:rPr>
            </w:pPr>
            <w:r>
              <w:rPr>
                <w:sz w:val="17"/>
              </w:rPr>
              <w:t>Adoption posture</w:t>
            </w:r>
          </w:p>
        </w:tc>
        <w:tc>
          <w:tcPr>
            <w:tcW w:w="5227" w:type="dxa"/>
            <w:tcMar>
              <w:top w:w="70" w:type="dxa"/>
              <w:left w:w="90" w:type="dxa"/>
              <w:bottom w:w="70" w:type="dxa"/>
              <w:right w:w="90" w:type="dxa"/>
            </w:tcMar>
          </w:tcPr>
          <w:p w14:paraId="557D1455" w14:textId="77777777" w:rsidR="00E5638E" w:rsidRDefault="00000000">
            <w:pPr>
              <w:spacing w:after="60"/>
              <w:rPr>
                <w:rFonts w:hint="eastAsia"/>
              </w:rPr>
            </w:pPr>
            <w:r>
              <w:t xml:space="preserve">Primary: hypothetical moderate/fast follower. Contrast: comparable conservative/risk-averse enterprise with stricter </w:t>
            </w:r>
            <w:r>
              <w:lastRenderedPageBreak/>
              <w:t>data-handling and change-approval requirements, documented data-flow review, explicit reviewer ownership and stronger comparable deployment evidence before wider use. All are scenario assumptions, not verified company facts or measured Rogers categories.</w:t>
            </w:r>
          </w:p>
        </w:tc>
      </w:tr>
      <w:tr w:rsidR="0039286C" w14:paraId="34C3FECC" w14:textId="77777777">
        <w:trPr>
          <w:jc w:val="center"/>
        </w:trPr>
        <w:tc>
          <w:tcPr>
            <w:tcW w:w="5227" w:type="dxa"/>
            <w:tcMar>
              <w:top w:w="70" w:type="dxa"/>
              <w:left w:w="90" w:type="dxa"/>
              <w:bottom w:w="70" w:type="dxa"/>
              <w:right w:w="90" w:type="dxa"/>
            </w:tcMar>
          </w:tcPr>
          <w:p w14:paraId="245443A3" w14:textId="77777777" w:rsidR="0039286C" w:rsidRDefault="00000000">
            <w:pPr>
              <w:spacing w:after="20"/>
              <w:rPr>
                <w:rFonts w:hint="eastAsia"/>
              </w:rPr>
            </w:pPr>
            <w:r>
              <w:rPr>
                <w:sz w:val="17"/>
              </w:rPr>
              <w:lastRenderedPageBreak/>
              <w:t>Risk / consequence context</w:t>
            </w:r>
          </w:p>
        </w:tc>
        <w:tc>
          <w:tcPr>
            <w:tcW w:w="5227" w:type="dxa"/>
            <w:tcMar>
              <w:top w:w="70" w:type="dxa"/>
              <w:left w:w="90" w:type="dxa"/>
              <w:bottom w:w="70" w:type="dxa"/>
              <w:right w:w="90" w:type="dxa"/>
            </w:tcMar>
          </w:tcPr>
          <w:p w14:paraId="4FB38361" w14:textId="77777777" w:rsidR="00E5638E" w:rsidRDefault="00000000">
            <w:pPr>
              <w:spacing w:after="60"/>
              <w:rPr>
                <w:rFonts w:hint="eastAsia"/>
              </w:rPr>
            </w:pPr>
            <w:r>
              <w:t>Incorrect incident histories, sensitive-data exposure and weak audit records could result from inaccurate drafts or ineffective review. Human approval is required. Local data quality, reviewer capacity, entitlement, integration, budget and authorization are unknown. Controls and hypothetical risks are not evidence of observed adoption failure.</w:t>
            </w:r>
          </w:p>
        </w:tc>
      </w:tr>
      <w:tr w:rsidR="0039286C" w14:paraId="57A47AC4" w14:textId="77777777">
        <w:trPr>
          <w:jc w:val="center"/>
        </w:trPr>
        <w:tc>
          <w:tcPr>
            <w:tcW w:w="5227" w:type="dxa"/>
            <w:tcMar>
              <w:top w:w="70" w:type="dxa"/>
              <w:left w:w="90" w:type="dxa"/>
              <w:bottom w:w="70" w:type="dxa"/>
              <w:right w:w="90" w:type="dxa"/>
            </w:tcMar>
          </w:tcPr>
          <w:p w14:paraId="5E12BACA" w14:textId="77777777" w:rsidR="0039286C"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14:paraId="0F94B9B1" w14:textId="77777777" w:rsidR="00E5638E" w:rsidRDefault="00000000">
            <w:pPr>
              <w:spacing w:after="60"/>
              <w:rPr>
                <w:rFonts w:hint="eastAsia"/>
              </w:rPr>
            </w:pPr>
            <w:r>
              <w:t>What evaluation or deployment-timing implications follow within October 22, 2026-April 22, 2027? Both cases use identical technology, application, external E1-E8/W1 packet and horizon; only posture and governance assumptions differ. This comparison does not isolate posture as a causal factor.</w:t>
            </w:r>
          </w:p>
        </w:tc>
      </w:tr>
    </w:tbl>
    <w:p w14:paraId="5C068545" w14:textId="77777777" w:rsidR="0039286C" w:rsidRDefault="00000000">
      <w:pPr>
        <w:pStyle w:val="Heading1"/>
      </w:pPr>
      <w:r>
        <w:t>C. Three-Level Finding</w:t>
      </w:r>
    </w:p>
    <w:tbl>
      <w:tblPr>
        <w:tblStyle w:val="TableGrid"/>
        <w:tblW w:w="0" w:type="auto"/>
        <w:jc w:val="center"/>
        <w:tblLook w:val="04A0" w:firstRow="1" w:lastRow="0" w:firstColumn="1" w:lastColumn="0" w:noHBand="0" w:noVBand="1"/>
      </w:tblPr>
      <w:tblGrid>
        <w:gridCol w:w="5221"/>
        <w:gridCol w:w="5223"/>
      </w:tblGrid>
      <w:tr w:rsidR="0039286C" w14:paraId="5F0B6B34" w14:textId="77777777">
        <w:trPr>
          <w:tblHeader/>
          <w:jc w:val="center"/>
        </w:trPr>
        <w:tc>
          <w:tcPr>
            <w:tcW w:w="5227" w:type="dxa"/>
            <w:shd w:val="clear" w:color="auto" w:fill="57068C"/>
            <w:tcMar>
              <w:top w:w="70" w:type="dxa"/>
              <w:left w:w="90" w:type="dxa"/>
              <w:bottom w:w="70" w:type="dxa"/>
              <w:right w:w="90" w:type="dxa"/>
            </w:tcMar>
          </w:tcPr>
          <w:p w14:paraId="0133A0A1"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34A5FDEE" w14:textId="77777777" w:rsidR="0039286C" w:rsidRDefault="00000000">
            <w:pPr>
              <w:spacing w:after="20"/>
              <w:rPr>
                <w:rFonts w:hint="eastAsia"/>
              </w:rPr>
            </w:pPr>
            <w:r>
              <w:rPr>
                <w:b/>
                <w:color w:val="FFFFFF"/>
                <w:sz w:val="17"/>
              </w:rPr>
              <w:t>Student record</w:t>
            </w:r>
          </w:p>
        </w:tc>
      </w:tr>
      <w:tr w:rsidR="0039286C" w14:paraId="1422AE95" w14:textId="77777777">
        <w:trPr>
          <w:jc w:val="center"/>
        </w:trPr>
        <w:tc>
          <w:tcPr>
            <w:tcW w:w="5227" w:type="dxa"/>
            <w:tcMar>
              <w:top w:w="70" w:type="dxa"/>
              <w:left w:w="90" w:type="dxa"/>
              <w:bottom w:w="70" w:type="dxa"/>
              <w:right w:w="90" w:type="dxa"/>
            </w:tcMar>
          </w:tcPr>
          <w:p w14:paraId="541C83C4" w14:textId="77777777" w:rsidR="0039286C" w:rsidRDefault="00000000">
            <w:pPr>
              <w:spacing w:after="20"/>
              <w:rPr>
                <w:rFonts w:hint="eastAsia"/>
              </w:rPr>
            </w:pPr>
            <w:r>
              <w:rPr>
                <w:sz w:val="17"/>
              </w:rPr>
              <w:t>ET generally</w:t>
            </w:r>
          </w:p>
        </w:tc>
        <w:tc>
          <w:tcPr>
            <w:tcW w:w="5227" w:type="dxa"/>
            <w:tcMar>
              <w:top w:w="70" w:type="dxa"/>
              <w:left w:w="90" w:type="dxa"/>
              <w:bottom w:w="70" w:type="dxa"/>
              <w:right w:w="90" w:type="dxa"/>
            </w:tcMar>
          </w:tcPr>
          <w:p w14:paraId="64F7DE94" w14:textId="77777777" w:rsidR="00E5638E" w:rsidRDefault="00000000">
            <w:pPr>
              <w:spacing w:after="60"/>
              <w:rPr>
                <w:rFonts w:hint="eastAsia"/>
              </w:rPr>
            </w:pPr>
            <w:r>
              <w:t>E1 records historical regular GenAI use in at least one function among survey respondents; it does not establish current ITSM penetration. E2 is separate US broad-AI evidence with different definitions and weighting, not a comparable GenAI trend. Observable organizational use is supported; a current representative general-GenAI rate and relative peer timing are not established by this packet.</w:t>
            </w:r>
          </w:p>
        </w:tc>
      </w:tr>
      <w:tr w:rsidR="0039286C" w14:paraId="007FE74A" w14:textId="77777777">
        <w:trPr>
          <w:jc w:val="center"/>
        </w:trPr>
        <w:tc>
          <w:tcPr>
            <w:tcW w:w="5227" w:type="dxa"/>
            <w:tcMar>
              <w:top w:w="70" w:type="dxa"/>
              <w:left w:w="90" w:type="dxa"/>
              <w:bottom w:w="70" w:type="dxa"/>
              <w:right w:w="90" w:type="dxa"/>
            </w:tcMar>
          </w:tcPr>
          <w:p w14:paraId="1190434D" w14:textId="77777777" w:rsidR="0039286C" w:rsidRDefault="00000000">
            <w:pPr>
              <w:spacing w:after="20"/>
              <w:rPr>
                <w:rFonts w:hint="eastAsia"/>
              </w:rPr>
            </w:pPr>
            <w:r>
              <w:rPr>
                <w:sz w:val="17"/>
              </w:rPr>
              <w:t>ET for this application</w:t>
            </w:r>
          </w:p>
        </w:tc>
        <w:tc>
          <w:tcPr>
            <w:tcW w:w="5227" w:type="dxa"/>
            <w:tcMar>
              <w:top w:w="70" w:type="dxa"/>
              <w:left w:w="90" w:type="dxa"/>
              <w:bottom w:w="70" w:type="dxa"/>
              <w:right w:w="90" w:type="dxa"/>
            </w:tcMar>
          </w:tcPr>
          <w:p w14:paraId="6672AB26" w14:textId="77777777" w:rsidR="00E5638E" w:rsidRDefault="00000000">
            <w:pPr>
              <w:spacing w:after="60"/>
              <w:rPr>
                <w:rFonts w:hint="eastAsia"/>
              </w:rPr>
            </w:pPr>
            <w:r>
              <w:t>E3-E5 support commercial/release-specific capabilities; E6 is an adjacent experimental cloud-outage prototype; E8 is one undated vendor-reported operational service-desk account. This supports capability plus limited attributed deployment, not representative penetration or a precise Rogers classification.</w:t>
            </w:r>
          </w:p>
          <w:p w14:paraId="581CCA43" w14:textId="77777777" w:rsidR="00E5638E" w:rsidRDefault="00E5638E">
            <w:pPr>
              <w:spacing w:after="60"/>
              <w:rPr>
                <w:rFonts w:hint="eastAsia"/>
              </w:rPr>
            </w:pPr>
          </w:p>
          <w:p w14:paraId="63885709" w14:textId="77777777" w:rsidR="00E5638E" w:rsidRDefault="00000000">
            <w:pPr>
              <w:spacing w:after="60"/>
              <w:rPr>
                <w:rFonts w:hint="eastAsia"/>
              </w:rPr>
            </w:pPr>
            <w:r>
              <w:t>Five characteristics: relative advantage depends on net drafting/review benefit; compatibility on workflow, permissions and platform fit; complexity on configuration, training and review burden; trialability on authorized bounded, reversible use; observability on credible comparable outcomes. Vendor availability may enable investigation; records, knowledge, administrators and reviewers are complementary assets. Barrier effects and change-agent/opinion-leader influence remain unmeasured.</w:t>
            </w:r>
          </w:p>
        </w:tc>
      </w:tr>
      <w:tr w:rsidR="0039286C" w14:paraId="36EF71BE" w14:textId="77777777">
        <w:trPr>
          <w:jc w:val="center"/>
        </w:trPr>
        <w:tc>
          <w:tcPr>
            <w:tcW w:w="5227" w:type="dxa"/>
            <w:tcMar>
              <w:top w:w="70" w:type="dxa"/>
              <w:left w:w="90" w:type="dxa"/>
              <w:bottom w:w="70" w:type="dxa"/>
              <w:right w:w="90" w:type="dxa"/>
            </w:tcMar>
          </w:tcPr>
          <w:p w14:paraId="45D8AE64" w14:textId="77777777" w:rsidR="0039286C" w:rsidRDefault="00000000">
            <w:pPr>
              <w:spacing w:after="20"/>
              <w:rPr>
                <w:rFonts w:hint="eastAsia"/>
              </w:rPr>
            </w:pPr>
            <w:r>
              <w:rPr>
                <w:sz w:val="17"/>
              </w:rPr>
              <w:t>ET for this application in this organization</w:t>
            </w:r>
          </w:p>
        </w:tc>
        <w:tc>
          <w:tcPr>
            <w:tcW w:w="5227" w:type="dxa"/>
            <w:tcMar>
              <w:top w:w="70" w:type="dxa"/>
              <w:left w:w="90" w:type="dxa"/>
              <w:bottom w:w="70" w:type="dxa"/>
              <w:right w:w="90" w:type="dxa"/>
            </w:tcMar>
          </w:tcPr>
          <w:p w14:paraId="24A70820" w14:textId="77777777" w:rsidR="00E5638E" w:rsidRDefault="00000000">
            <w:pPr>
              <w:spacing w:after="60"/>
              <w:rPr>
                <w:rFonts w:hint="eastAsia"/>
              </w:rPr>
            </w:pPr>
            <w:r>
              <w:t>The primary may consider authorized bounded learning, beginning with workflow mapping and baseline measures. The contrast gives greater weight to documented data flow, reviewer ownership and stronger comparable evidence before wider use. Both can consider an approved limited exercise; neither must deploy within six months. Posture changes acceptable uncertainty and prerequisites, not E1-E8 or the unknown empirical peer position. Each local five-</w:t>
            </w:r>
            <w:r>
              <w:lastRenderedPageBreak/>
              <w:t>factor finding remains conditional on the hypothetical assets and unverified capabilities.</w:t>
            </w:r>
          </w:p>
        </w:tc>
      </w:tr>
      <w:tr w:rsidR="0039286C" w14:paraId="78290BE6" w14:textId="77777777">
        <w:trPr>
          <w:jc w:val="center"/>
        </w:trPr>
        <w:tc>
          <w:tcPr>
            <w:tcW w:w="5227" w:type="dxa"/>
            <w:tcMar>
              <w:top w:w="70" w:type="dxa"/>
              <w:left w:w="90" w:type="dxa"/>
              <w:bottom w:w="70" w:type="dxa"/>
              <w:right w:w="90" w:type="dxa"/>
            </w:tcMar>
          </w:tcPr>
          <w:p w14:paraId="1AEB4FC1" w14:textId="77777777" w:rsidR="0039286C" w:rsidRDefault="00000000">
            <w:pPr>
              <w:spacing w:after="20"/>
              <w:rPr>
                <w:rFonts w:hint="eastAsia"/>
              </w:rPr>
            </w:pPr>
            <w:r>
              <w:rPr>
                <w:sz w:val="17"/>
              </w:rPr>
              <w:lastRenderedPageBreak/>
              <w:t>Bounded management implication</w:t>
            </w:r>
          </w:p>
        </w:tc>
        <w:tc>
          <w:tcPr>
            <w:tcW w:w="5227" w:type="dxa"/>
            <w:tcMar>
              <w:top w:w="70" w:type="dxa"/>
              <w:left w:w="90" w:type="dxa"/>
              <w:bottom w:w="70" w:type="dxa"/>
              <w:right w:w="90" w:type="dxa"/>
            </w:tcMar>
          </w:tcPr>
          <w:p w14:paraId="505F6EC3" w14:textId="77777777" w:rsidR="00E5638E" w:rsidRDefault="00000000">
            <w:pPr>
              <w:spacing w:after="60"/>
              <w:rPr>
                <w:rFonts w:hint="eastAsia"/>
              </w:rPr>
            </w:pPr>
            <w:r>
              <w:t>Use diffusion signals to guide evidence gathering and an approval-dependent evaluation, not a production decision. Separate requirements to use organizational data from the stricter evidence needed before wider use. Unresolved permissions can defer the local action; missing representative market data limits stage confidence and is not itself a demonstrated adoption barrier. Retain the minor trial-versus-expansion ambiguity in the model outputs as a handoff caution.</w:t>
            </w:r>
          </w:p>
        </w:tc>
      </w:tr>
      <w:tr w:rsidR="0039286C" w14:paraId="1B00AF97" w14:textId="77777777">
        <w:trPr>
          <w:jc w:val="center"/>
        </w:trPr>
        <w:tc>
          <w:tcPr>
            <w:tcW w:w="5227" w:type="dxa"/>
            <w:tcMar>
              <w:top w:w="70" w:type="dxa"/>
              <w:left w:w="90" w:type="dxa"/>
              <w:bottom w:w="70" w:type="dxa"/>
              <w:right w:w="90" w:type="dxa"/>
            </w:tcMar>
          </w:tcPr>
          <w:p w14:paraId="59BA6752" w14:textId="77777777" w:rsidR="0039286C" w:rsidRDefault="00000000">
            <w:pPr>
              <w:spacing w:after="20"/>
              <w:rPr>
                <w:rFonts w:hint="eastAsia"/>
              </w:rPr>
            </w:pPr>
            <w:r>
              <w:rPr>
                <w:sz w:val="17"/>
              </w:rPr>
              <w:t>Confidence / uncertainty</w:t>
            </w:r>
          </w:p>
        </w:tc>
        <w:tc>
          <w:tcPr>
            <w:tcW w:w="5227" w:type="dxa"/>
            <w:tcMar>
              <w:top w:w="70" w:type="dxa"/>
              <w:left w:w="90" w:type="dxa"/>
              <w:bottom w:w="70" w:type="dxa"/>
              <w:right w:w="90" w:type="dxa"/>
            </w:tcMar>
          </w:tcPr>
          <w:p w14:paraId="5F1A9CDD" w14:textId="77777777" w:rsidR="00E5638E" w:rsidRDefault="00000000">
            <w:pPr>
              <w:spacing w:after="60"/>
              <w:rPr>
                <w:rFonts w:hint="eastAsia"/>
              </w:rPr>
            </w:pPr>
            <w:r>
              <w:t>High confidence in what the packet describes as vendor capability; moderate in one attributed deployment; low in representative penetration, a Rogers category, peer rank and local benefits/readiness. Survey dates, populations and definitions limit transfer. No causal barrier ranking or measured influencer effect is established. These are final claim dispositions, not proof of an unseen internal correction or general model reliability.</w:t>
            </w:r>
          </w:p>
        </w:tc>
      </w:tr>
      <w:tr w:rsidR="0039286C" w14:paraId="1C655F40" w14:textId="77777777">
        <w:trPr>
          <w:jc w:val="center"/>
        </w:trPr>
        <w:tc>
          <w:tcPr>
            <w:tcW w:w="5227" w:type="dxa"/>
            <w:tcMar>
              <w:top w:w="70" w:type="dxa"/>
              <w:left w:w="90" w:type="dxa"/>
              <w:bottom w:w="70" w:type="dxa"/>
              <w:right w:w="90" w:type="dxa"/>
            </w:tcMar>
          </w:tcPr>
          <w:p w14:paraId="045CFD84" w14:textId="77777777" w:rsidR="0039286C" w:rsidRDefault="00000000">
            <w:pPr>
              <w:spacing w:after="20"/>
              <w:rPr>
                <w:rFonts w:hint="eastAsia"/>
              </w:rPr>
            </w:pPr>
            <w:r>
              <w:rPr>
                <w:sz w:val="17"/>
              </w:rPr>
              <w:t>What evidence or condition would change the conclusion</w:t>
            </w:r>
          </w:p>
        </w:tc>
        <w:tc>
          <w:tcPr>
            <w:tcW w:w="5227" w:type="dxa"/>
            <w:tcMar>
              <w:top w:w="70" w:type="dxa"/>
              <w:left w:w="90" w:type="dxa"/>
              <w:bottom w:w="70" w:type="dxa"/>
              <w:right w:w="90" w:type="dxa"/>
            </w:tcMar>
          </w:tcPr>
          <w:p w14:paraId="7E765344" w14:textId="77777777" w:rsidR="00E5638E" w:rsidRDefault="00000000">
            <w:pPr>
              <w:spacing w:after="60"/>
              <w:rPr>
                <w:rFonts w:hint="eastAsia"/>
              </w:rPr>
            </w:pPr>
            <w:r>
              <w:t>Dated comparable deployment observations with clear denominators/adoption definitions; longitudinal peer timing; independently substantiated quality and reviewer-adjusted effort results; verified local entitlement, fit, data permissions and reviewer capacity; or changes in applicable controls. Refresh the controlled evidence packet only through a new version applied to both cases. New evidence could change timing or support a more precise finding.</w:t>
            </w:r>
          </w:p>
        </w:tc>
      </w:tr>
    </w:tbl>
    <w:p w14:paraId="7803E45A" w14:textId="77777777" w:rsidR="0039286C" w:rsidRDefault="00000000">
      <w:pPr>
        <w:pStyle w:val="Heading1"/>
      </w:pPr>
      <w:r>
        <w:t>D. Evidence and Testing</w:t>
      </w:r>
    </w:p>
    <w:tbl>
      <w:tblPr>
        <w:tblStyle w:val="TableGrid"/>
        <w:tblW w:w="0" w:type="auto"/>
        <w:jc w:val="center"/>
        <w:tblLook w:val="04A0" w:firstRow="1" w:lastRow="0" w:firstColumn="1" w:lastColumn="0" w:noHBand="0" w:noVBand="1"/>
      </w:tblPr>
      <w:tblGrid>
        <w:gridCol w:w="5221"/>
        <w:gridCol w:w="5223"/>
      </w:tblGrid>
      <w:tr w:rsidR="0039286C" w14:paraId="534E2D78" w14:textId="77777777">
        <w:trPr>
          <w:tblHeader/>
          <w:jc w:val="center"/>
        </w:trPr>
        <w:tc>
          <w:tcPr>
            <w:tcW w:w="5227" w:type="dxa"/>
            <w:shd w:val="clear" w:color="auto" w:fill="57068C"/>
            <w:tcMar>
              <w:top w:w="70" w:type="dxa"/>
              <w:left w:w="90" w:type="dxa"/>
              <w:bottom w:w="70" w:type="dxa"/>
              <w:right w:w="90" w:type="dxa"/>
            </w:tcMar>
          </w:tcPr>
          <w:p w14:paraId="485C4330" w14:textId="77777777" w:rsidR="0039286C"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168A50E5" w14:textId="77777777" w:rsidR="0039286C" w:rsidRDefault="00000000">
            <w:pPr>
              <w:spacing w:after="20"/>
              <w:rPr>
                <w:rFonts w:hint="eastAsia"/>
              </w:rPr>
            </w:pPr>
            <w:r>
              <w:rPr>
                <w:b/>
                <w:color w:val="FFFFFF"/>
                <w:sz w:val="17"/>
              </w:rPr>
              <w:t>Student record</w:t>
            </w:r>
          </w:p>
        </w:tc>
      </w:tr>
      <w:tr w:rsidR="0039286C" w14:paraId="726272E5" w14:textId="77777777">
        <w:trPr>
          <w:jc w:val="center"/>
        </w:trPr>
        <w:tc>
          <w:tcPr>
            <w:tcW w:w="5227" w:type="dxa"/>
            <w:tcMar>
              <w:top w:w="70" w:type="dxa"/>
              <w:left w:w="90" w:type="dxa"/>
              <w:bottom w:w="70" w:type="dxa"/>
              <w:right w:w="90" w:type="dxa"/>
            </w:tcMar>
          </w:tcPr>
          <w:p w14:paraId="79332AFC" w14:textId="77777777" w:rsidR="0039286C"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14:paraId="3B04EFF2" w14:textId="77777777" w:rsidR="00E5638E" w:rsidRDefault="00000000">
            <w:pPr>
              <w:spacing w:after="60"/>
              <w:rPr>
                <w:rFonts w:hint="eastAsia"/>
              </w:rPr>
            </w:pPr>
            <w:r>
              <w:t>Fixed packet retrieved October 22, 2026; full URLs, observation periods and limits are in records/evidence_register.md.</w:t>
            </w:r>
          </w:p>
          <w:p w14:paraId="4775EE0E" w14:textId="77777777" w:rsidR="00E5638E" w:rsidRDefault="00E5638E">
            <w:pPr>
              <w:spacing w:after="60"/>
              <w:rPr>
                <w:rFonts w:hint="eastAsia"/>
              </w:rPr>
            </w:pPr>
          </w:p>
          <w:p w14:paraId="123A7272" w14:textId="77777777" w:rsidR="00E5638E" w:rsidRDefault="00000000">
            <w:pPr>
              <w:spacing w:after="60"/>
              <w:rPr>
                <w:rFonts w:hint="eastAsia"/>
              </w:rPr>
            </w:pPr>
            <w:r>
              <w:t>E1: McKinsey, State of AI, March 12, 2025 (July 16-31, 2024 fieldwork; 1,491 respondents/101 nations; 71% regular any-function GenAI use).</w:t>
            </w:r>
          </w:p>
          <w:p w14:paraId="67452D58" w14:textId="77777777" w:rsidR="00E5638E" w:rsidRDefault="00000000">
            <w:pPr>
              <w:spacing w:after="60"/>
              <w:rPr>
                <w:rFonts w:hint="eastAsia"/>
              </w:rPr>
            </w:pPr>
            <w:r>
              <w:t>E2: US Census, CES-26-25, April 2026 abstract (Nov 2025-Jan 2026; 18% firm AI use/32% employment-weighted; broader AI).</w:t>
            </w:r>
          </w:p>
          <w:p w14:paraId="63E97011" w14:textId="77777777" w:rsidR="00E5638E" w:rsidRDefault="00000000">
            <w:pPr>
              <w:spacing w:after="60"/>
              <w:rPr>
                <w:rFonts w:hint="eastAsia"/>
              </w:rPr>
            </w:pPr>
            <w:r>
              <w:t>E3: ServiceNow launch, Sept 20, 2023; capability availability.</w:t>
            </w:r>
          </w:p>
          <w:p w14:paraId="0D7D39FC" w14:textId="77777777" w:rsidR="00E5638E" w:rsidRDefault="00000000">
            <w:pPr>
              <w:spacing w:after="60"/>
              <w:rPr>
                <w:rFonts w:hint="eastAsia"/>
              </w:rPr>
            </w:pPr>
            <w:r>
              <w:t>E4: ServiceNow Zurich skills documentation, displayed update July 31, 2025; vendor controls/capability.</w:t>
            </w:r>
          </w:p>
          <w:p w14:paraId="18262B0D" w14:textId="77777777" w:rsidR="00E5638E" w:rsidRDefault="00000000">
            <w:pPr>
              <w:spacing w:after="60"/>
              <w:rPr>
                <w:rFonts w:hint="eastAsia"/>
              </w:rPr>
            </w:pPr>
            <w:r>
              <w:t>E5: ServiceNow Brazil incident-summary documentation, displayed update Sept 10, 2026; editable summaries.</w:t>
            </w:r>
          </w:p>
          <w:p w14:paraId="0B4E5589" w14:textId="77777777" w:rsidR="00E5638E" w:rsidRDefault="00000000">
            <w:pPr>
              <w:spacing w:after="60"/>
              <w:rPr>
                <w:rFonts w:hint="eastAsia"/>
              </w:rPr>
            </w:pPr>
            <w:r>
              <w:t>E6: Jin et al., Assess and Summarize, first posted May 29, 2023; adjacent experimental research.</w:t>
            </w:r>
          </w:p>
          <w:p w14:paraId="57342B01" w14:textId="77777777" w:rsidR="00E5638E" w:rsidRDefault="00000000">
            <w:pPr>
              <w:spacing w:after="60"/>
              <w:rPr>
                <w:rFonts w:hint="eastAsia"/>
              </w:rPr>
            </w:pPr>
            <w:r>
              <w:t>E7: NIST AI 600-1, July 26, 2024; voluntary guidance (landing-page scope only).</w:t>
            </w:r>
          </w:p>
          <w:p w14:paraId="0762B516" w14:textId="77777777" w:rsidR="00E5638E" w:rsidRDefault="00000000">
            <w:pPr>
              <w:spacing w:after="60"/>
              <w:rPr>
                <w:rFonts w:hint="eastAsia"/>
              </w:rPr>
            </w:pPr>
            <w:r>
              <w:lastRenderedPageBreak/>
              <w:t>E8: ServiceNow EY account, publication/rollout dates unknown; vendor-reported operational use. Its 70% unchanged-note acceptance is not accuracy or adoption penetration.</w:t>
            </w:r>
          </w:p>
          <w:p w14:paraId="70C9B9CC" w14:textId="77777777" w:rsidR="00E5638E" w:rsidRDefault="00E5638E">
            <w:pPr>
              <w:spacing w:after="60"/>
              <w:rPr>
                <w:rFonts w:hint="eastAsia"/>
              </w:rPr>
            </w:pPr>
          </w:p>
          <w:p w14:paraId="05E9B8C8" w14:textId="77777777" w:rsidR="00E5638E" w:rsidRDefault="00000000">
            <w:pPr>
              <w:spacing w:after="60"/>
              <w:rPr>
                <w:rFonts w:hint="eastAsia"/>
              </w:rPr>
            </w:pPr>
            <w:r>
              <w:t>W1 combines availability, a prototype and broad GenAI use into an unsupported early-majority claim. It is retained and explicitly pre-flagged in both inputs.</w:t>
            </w:r>
          </w:p>
        </w:tc>
      </w:tr>
      <w:tr w:rsidR="0039286C" w14:paraId="12CA51A2" w14:textId="77777777">
        <w:trPr>
          <w:jc w:val="center"/>
        </w:trPr>
        <w:tc>
          <w:tcPr>
            <w:tcW w:w="5227" w:type="dxa"/>
            <w:tcMar>
              <w:top w:w="70" w:type="dxa"/>
              <w:left w:w="90" w:type="dxa"/>
              <w:bottom w:w="70" w:type="dxa"/>
              <w:right w:w="90" w:type="dxa"/>
            </w:tcMar>
          </w:tcPr>
          <w:p w14:paraId="45DEBBC5" w14:textId="77777777" w:rsidR="0039286C" w:rsidRDefault="00000000">
            <w:pPr>
              <w:spacing w:after="20"/>
              <w:rPr>
                <w:rFonts w:hint="eastAsia"/>
              </w:rPr>
            </w:pPr>
            <w:r>
              <w:rPr>
                <w:sz w:val="17"/>
              </w:rPr>
              <w:lastRenderedPageBreak/>
              <w:t>Primary test - result</w:t>
            </w:r>
          </w:p>
        </w:tc>
        <w:tc>
          <w:tcPr>
            <w:tcW w:w="5227" w:type="dxa"/>
            <w:tcMar>
              <w:top w:w="70" w:type="dxa"/>
              <w:left w:w="90" w:type="dxa"/>
              <w:bottom w:w="70" w:type="dxa"/>
              <w:right w:w="90" w:type="dxa"/>
            </w:tcMar>
          </w:tcPr>
          <w:p w14:paraId="0CD642B8" w14:textId="77777777" w:rsidR="00E5638E" w:rsidRDefault="00000000">
            <w:pPr>
              <w:spacing w:after="60"/>
              <w:rPr>
                <w:rFonts w:hint="eastAsia"/>
              </w:rPr>
            </w:pPr>
            <w:r>
              <w:t>Student-supplied first responses from separate fresh ChatGPT executions at v0.1 and v0.2 are preserved as raw files and byte-identical JSON copies. Both primary versions passed the original validator and every applicable frozen-schema constraint. v0.1 contained implicit category language, an evidence-gap/inhibitor conflation and unverifiable confidence-reduction claims. In the v0.2 primary these R1-R3 targets improved, with a minor residual hypothesized-barrier wording limit. All five factors and useful bounded analysis remain. R4 is partial: clearer timing clauses, but approximate value-word count rose 3,111 to 3,265 (+5%).</w:t>
            </w:r>
          </w:p>
        </w:tc>
      </w:tr>
      <w:tr w:rsidR="0039286C" w14:paraId="0BD2EC0B" w14:textId="77777777">
        <w:trPr>
          <w:jc w:val="center"/>
        </w:trPr>
        <w:tc>
          <w:tcPr>
            <w:tcW w:w="5227" w:type="dxa"/>
            <w:tcMar>
              <w:top w:w="70" w:type="dxa"/>
              <w:left w:w="90" w:type="dxa"/>
              <w:bottom w:w="70" w:type="dxa"/>
              <w:right w:w="90" w:type="dxa"/>
            </w:tcMar>
          </w:tcPr>
          <w:p w14:paraId="76AA5D95" w14:textId="77777777" w:rsidR="0039286C"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14:paraId="00D52401" w14:textId="77777777" w:rsidR="00E5638E" w:rsidRDefault="00000000">
            <w:pPr>
              <w:spacing w:after="60"/>
              <w:rPr>
                <w:rFonts w:hint="eastAsia"/>
              </w:rPr>
            </w:pPr>
            <w:r>
              <w:t>At both versions the contrast retained the same external sources and application uncertainty as the primary: capability is not adoption, E6 is adjacent experimentation, E8 is attributed/undated and acceptance is not accuracy. Precise categories and peer rankings remain withheld. Both contrast outputs passed the official validator and full applicable schema checks; all four supplied case/version responses are preserved. Posture did not rewrite the market evidence or force an opposing decision.</w:t>
            </w:r>
          </w:p>
        </w:tc>
      </w:tr>
      <w:tr w:rsidR="0039286C" w14:paraId="29E2901F" w14:textId="77777777">
        <w:trPr>
          <w:jc w:val="center"/>
        </w:trPr>
        <w:tc>
          <w:tcPr>
            <w:tcW w:w="5227" w:type="dxa"/>
            <w:tcMar>
              <w:top w:w="70" w:type="dxa"/>
              <w:left w:w="90" w:type="dxa"/>
              <w:bottom w:w="70" w:type="dxa"/>
              <w:right w:w="90" w:type="dxa"/>
            </w:tcMar>
          </w:tcPr>
          <w:p w14:paraId="35B625E2" w14:textId="77777777" w:rsidR="0039286C"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14:paraId="27D823CF" w14:textId="77777777" w:rsidR="00E5638E" w:rsidRDefault="00000000">
            <w:pPr>
              <w:spacing w:after="60"/>
              <w:rPr>
                <w:rFonts w:hint="eastAsia"/>
              </w:rPr>
            </w:pPr>
            <w:r>
              <w:t>The conservative case emphasizes documented data-flow review, reviewer ownership, more explicit governance evidence and stronger comparable deployment evidence before wider use. Both v0.2 cases can consider authorized bounded learning; their difference is in prerequisites and acceptable uncertainty, not an invented delay. v0.2 contrast length fell 3,985 to 3,457 approximate value-words (-13%). Both use Next step / Prerequisite / Deferral trigger / Handoff clauses, making comparison easier, although timing specificity remains limited.</w:t>
            </w:r>
          </w:p>
        </w:tc>
      </w:tr>
      <w:tr w:rsidR="0039286C" w14:paraId="378D8EA8" w14:textId="77777777">
        <w:trPr>
          <w:jc w:val="center"/>
        </w:trPr>
        <w:tc>
          <w:tcPr>
            <w:tcW w:w="5227" w:type="dxa"/>
            <w:tcMar>
              <w:top w:w="70" w:type="dxa"/>
              <w:left w:w="90" w:type="dxa"/>
              <w:bottom w:w="70" w:type="dxa"/>
              <w:right w:w="90" w:type="dxa"/>
            </w:tcMar>
          </w:tcPr>
          <w:p w14:paraId="73BFB985" w14:textId="77777777" w:rsidR="0039286C"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14:paraId="1D3D0F5E" w14:textId="77777777" w:rsidR="00E5638E" w:rsidRDefault="00000000">
            <w:pPr>
              <w:spacing w:after="60"/>
              <w:rPr>
                <w:rFonts w:hint="eastAsia"/>
              </w:rPr>
            </w:pPr>
            <w:r>
              <w:t>R1: primary v0.1 general_et_finding said “beyond initial innovators” without comparable adoption timing. R2: primary application_finding called missing observations a “diffusion-evidence inhibitor,” confusing uncertainty with a barrier. R3: both v0.1 confidence fields claimed reduced confidence without a recorded prior judgment. R4: long repeated warnings obscured context-sensitive timing.</w:t>
            </w:r>
          </w:p>
          <w:p w14:paraId="4A8339C7" w14:textId="77777777" w:rsidR="00E5638E" w:rsidRDefault="00E5638E">
            <w:pPr>
              <w:spacing w:after="60"/>
              <w:rPr>
                <w:rFonts w:hint="eastAsia"/>
              </w:rPr>
            </w:pPr>
          </w:p>
          <w:p w14:paraId="274C5CB7" w14:textId="77777777" w:rsidR="00E5638E" w:rsidRDefault="00000000">
            <w:pPr>
              <w:spacing w:after="60"/>
              <w:rPr>
                <w:rFonts w:hint="eastAsia"/>
              </w:rPr>
            </w:pPr>
            <w:r>
              <w:t>Residual v0.2 limits: primary is longer; its speculation that conservative evidence might be required before the same trial is less precise than the contrast's before-wider-use condition. A “key hypothesized inhibitor” still partly describes an unresolved evaluation condition.</w:t>
            </w:r>
          </w:p>
        </w:tc>
      </w:tr>
      <w:tr w:rsidR="0039286C" w14:paraId="4215DB74" w14:textId="77777777">
        <w:trPr>
          <w:jc w:val="center"/>
        </w:trPr>
        <w:tc>
          <w:tcPr>
            <w:tcW w:w="5227" w:type="dxa"/>
            <w:tcMar>
              <w:top w:w="70" w:type="dxa"/>
              <w:left w:w="90" w:type="dxa"/>
              <w:bottom w:w="70" w:type="dxa"/>
              <w:right w:w="90" w:type="dxa"/>
            </w:tcMar>
          </w:tcPr>
          <w:p w14:paraId="4CA68305" w14:textId="77777777" w:rsidR="0039286C" w:rsidRDefault="00000000">
            <w:pPr>
              <w:spacing w:after="20"/>
              <w:rPr>
                <w:rFonts w:hint="eastAsia"/>
              </w:rPr>
            </w:pPr>
            <w:r>
              <w:rPr>
                <w:sz w:val="17"/>
              </w:rPr>
              <w:lastRenderedPageBreak/>
              <w:t>Revision made and why</w:t>
            </w:r>
          </w:p>
        </w:tc>
        <w:tc>
          <w:tcPr>
            <w:tcW w:w="5227" w:type="dxa"/>
            <w:tcMar>
              <w:top w:w="70" w:type="dxa"/>
              <w:left w:w="90" w:type="dxa"/>
              <w:bottom w:w="70" w:type="dxa"/>
              <w:right w:w="90" w:type="dxa"/>
            </w:tcMar>
          </w:tcPr>
          <w:p w14:paraId="2AFD354D" w14:textId="77777777" w:rsidR="00E5638E" w:rsidRDefault="00000000">
            <w:pPr>
              <w:spacing w:after="60"/>
              <w:rPr>
                <w:rFonts w:hint="eastAsia"/>
              </w:rPr>
            </w:pPr>
            <w:r>
              <w:t>Approved R1-R4 controls changed the specialist from 0.1-student to 0.2-student: check implicit category claims; separate evidence limitations from observed/hypothesized inhibitors and unknown from denied; report final claim/evidence/disposition without invented internal history; reduce repetition and label conditional timing clauses. Original instructions, cases, evidence and outputs were preserved; the instruction diff records the change.</w:t>
            </w:r>
          </w:p>
          <w:p w14:paraId="4EF2A6AF" w14:textId="77777777" w:rsidR="00E5638E" w:rsidRDefault="00E5638E">
            <w:pPr>
              <w:spacing w:after="60"/>
              <w:rPr>
                <w:rFonts w:hint="eastAsia"/>
              </w:rPr>
            </w:pPr>
          </w:p>
          <w:p w14:paraId="4DF16E00" w14:textId="77777777" w:rsidR="00E5638E" w:rsidRDefault="00000000">
            <w:pPr>
              <w:spacing w:after="60"/>
              <w:rPr>
                <w:rFonts w:hint="eastAsia"/>
              </w:rPr>
            </w:pPr>
            <w:r>
              <w:t>Actual Phase 5 comparison: R1-R3 PASS for the observed targets; R4 PARTIAL PASS. Both v0.2 outputs passed structural checks. Correct W1 handling demonstrates a known control, not discovery of an unflagged error. No claim that all revisions improved general reliability is warranted.</w:t>
            </w:r>
          </w:p>
        </w:tc>
      </w:tr>
      <w:tr w:rsidR="0039286C" w14:paraId="0C63D23B" w14:textId="77777777">
        <w:trPr>
          <w:jc w:val="center"/>
        </w:trPr>
        <w:tc>
          <w:tcPr>
            <w:tcW w:w="5227" w:type="dxa"/>
            <w:tcMar>
              <w:top w:w="70" w:type="dxa"/>
              <w:left w:w="90" w:type="dxa"/>
              <w:bottom w:w="70" w:type="dxa"/>
              <w:right w:w="90" w:type="dxa"/>
            </w:tcMar>
          </w:tcPr>
          <w:p w14:paraId="5B90C8BB" w14:textId="77777777" w:rsidR="0039286C"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14:paraId="5C7194BC" w14:textId="673CED13" w:rsidR="00E5638E" w:rsidRDefault="00000000">
            <w:pPr>
              <w:spacing w:after="60"/>
              <w:rPr>
                <w:rFonts w:hint="eastAsia"/>
              </w:rPr>
            </w:pPr>
            <w:r>
              <w:t xml:space="preserve">No representative application-level rate, independently audited peer sample or current GenAI estimate is established. Withhold unsupported categories, numerical penetration, peer rank, local benefit/readiness and causal influencer/barrier claims while continuing bounded analysis. Only one supplied response per case/version was reviewed; repeated-run stability, novel-error detection and causal self-critique benefits were not tested. </w:t>
            </w:r>
            <w:r w:rsidR="009C74A8" w:rsidRPr="009C74A8">
              <w:t>Exact model configurations, execution timestamps, and submitted prompt-packet bytes were not independently verified.</w:t>
            </w:r>
          </w:p>
        </w:tc>
      </w:tr>
    </w:tbl>
    <w:p w14:paraId="6C84E46B" w14:textId="77777777" w:rsidR="0039286C" w:rsidRDefault="00000000">
      <w:pPr>
        <w:pStyle w:val="Heading1"/>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39286C" w14:paraId="4DDE25FE" w14:textId="77777777" w:rsidTr="0032517A">
        <w:trPr>
          <w:tblHeader/>
          <w:jc w:val="center"/>
        </w:trPr>
        <w:tc>
          <w:tcPr>
            <w:tcW w:w="5222" w:type="dxa"/>
            <w:shd w:val="clear" w:color="auto" w:fill="57068C"/>
            <w:tcMar>
              <w:top w:w="70" w:type="dxa"/>
              <w:left w:w="90" w:type="dxa"/>
              <w:bottom w:w="70" w:type="dxa"/>
              <w:right w:w="90" w:type="dxa"/>
            </w:tcMar>
          </w:tcPr>
          <w:p w14:paraId="413BC58C" w14:textId="77777777" w:rsidR="0039286C" w:rsidRDefault="00000000">
            <w:pPr>
              <w:spacing w:after="20"/>
              <w:rPr>
                <w:rFonts w:hint="eastAsia"/>
              </w:rPr>
            </w:pPr>
            <w:r>
              <w:rPr>
                <w:b/>
                <w:color w:val="FFFFFF"/>
                <w:sz w:val="17"/>
              </w:rPr>
              <w:t>Field</w:t>
            </w:r>
          </w:p>
        </w:tc>
        <w:tc>
          <w:tcPr>
            <w:tcW w:w="5222" w:type="dxa"/>
            <w:shd w:val="clear" w:color="auto" w:fill="57068C"/>
            <w:tcMar>
              <w:top w:w="70" w:type="dxa"/>
              <w:left w:w="90" w:type="dxa"/>
              <w:bottom w:w="70" w:type="dxa"/>
              <w:right w:w="90" w:type="dxa"/>
            </w:tcMar>
          </w:tcPr>
          <w:p w14:paraId="2D165C42" w14:textId="77777777" w:rsidR="0039286C" w:rsidRDefault="00000000">
            <w:pPr>
              <w:spacing w:after="20"/>
              <w:rPr>
                <w:rFonts w:hint="eastAsia"/>
              </w:rPr>
            </w:pPr>
            <w:r>
              <w:rPr>
                <w:b/>
                <w:color w:val="FFFFFF"/>
                <w:sz w:val="17"/>
              </w:rPr>
              <w:t>Student record</w:t>
            </w:r>
          </w:p>
        </w:tc>
      </w:tr>
      <w:tr w:rsidR="0039286C" w14:paraId="073E5A58" w14:textId="77777777" w:rsidTr="0032517A">
        <w:trPr>
          <w:jc w:val="center"/>
        </w:trPr>
        <w:tc>
          <w:tcPr>
            <w:tcW w:w="5222" w:type="dxa"/>
            <w:tcMar>
              <w:top w:w="70" w:type="dxa"/>
              <w:left w:w="90" w:type="dxa"/>
              <w:bottom w:w="70" w:type="dxa"/>
              <w:right w:w="90" w:type="dxa"/>
            </w:tcMar>
          </w:tcPr>
          <w:p w14:paraId="5E646F31" w14:textId="77777777" w:rsidR="0039286C" w:rsidRDefault="00000000">
            <w:pPr>
              <w:spacing w:after="20"/>
              <w:rPr>
                <w:rFonts w:hint="eastAsia"/>
              </w:rPr>
            </w:pPr>
            <w:r>
              <w:rPr>
                <w:sz w:val="17"/>
              </w:rPr>
              <w:t>Is the agent credible enough for team consideration? Why?</w:t>
            </w:r>
          </w:p>
        </w:tc>
        <w:tc>
          <w:tcPr>
            <w:tcW w:w="5222" w:type="dxa"/>
            <w:tcMar>
              <w:top w:w="70" w:type="dxa"/>
              <w:left w:w="90" w:type="dxa"/>
              <w:bottom w:w="70" w:type="dxa"/>
              <w:right w:w="90" w:type="dxa"/>
            </w:tcMar>
          </w:tcPr>
          <w:p w14:paraId="4E0A968C" w14:textId="77777777" w:rsidR="00E5638E" w:rsidRDefault="00000000">
            <w:pPr>
              <w:spacing w:after="60"/>
              <w:rPr>
                <w:rFonts w:hint="eastAsia"/>
              </w:rPr>
            </w:pPr>
            <w:r>
              <w:t>Yes, for bounded team consideration with explicit limitations. I approve 0.2-student as the final specialist: it provides the three-level diffusion assessment, five-factor analysis, dated source distinctions, transparent abstention and a documented revision/retest cycle. I am retaining the remaining verbosity and timing ambiguity as limitations rather than claiming that the agent is fully reliable. Its output is one specialist input for discussion, not independent authorization to adopt.</w:t>
            </w:r>
          </w:p>
        </w:tc>
      </w:tr>
      <w:tr w:rsidR="0039286C" w14:paraId="08F1A5DB" w14:textId="77777777" w:rsidTr="0032517A">
        <w:trPr>
          <w:jc w:val="center"/>
        </w:trPr>
        <w:tc>
          <w:tcPr>
            <w:tcW w:w="5222" w:type="dxa"/>
            <w:tcMar>
              <w:top w:w="70" w:type="dxa"/>
              <w:left w:w="90" w:type="dxa"/>
              <w:bottom w:w="70" w:type="dxa"/>
              <w:right w:w="90" w:type="dxa"/>
            </w:tcMar>
          </w:tcPr>
          <w:p w14:paraId="7E1CA181" w14:textId="77777777" w:rsidR="0039286C" w:rsidRDefault="00000000">
            <w:pPr>
              <w:spacing w:after="20"/>
              <w:rPr>
                <w:rFonts w:hint="eastAsia"/>
              </w:rPr>
            </w:pPr>
            <w:r>
              <w:rPr>
                <w:sz w:val="17"/>
              </w:rPr>
              <w:t>Most important recommendation to the team</w:t>
            </w:r>
          </w:p>
        </w:tc>
        <w:tc>
          <w:tcPr>
            <w:tcW w:w="5222" w:type="dxa"/>
            <w:tcMar>
              <w:top w:w="70" w:type="dxa"/>
              <w:left w:w="90" w:type="dxa"/>
              <w:bottom w:w="70" w:type="dxa"/>
              <w:right w:w="90" w:type="dxa"/>
            </w:tcMar>
          </w:tcPr>
          <w:p w14:paraId="2B6CD344" w14:textId="77777777" w:rsidR="00E5638E" w:rsidRDefault="00000000">
            <w:pPr>
              <w:spacing w:after="60"/>
              <w:rPr>
                <w:rFonts w:hint="eastAsia"/>
              </w:rPr>
            </w:pPr>
            <w:r>
              <w:t>Carry forward E8 as the strongest direct but vendor-reported deployment signal, and treat reviewer workload, integration and governance burdens as hypothesized constraints requiring local evidence. Keep trial authorization distinct from the stronger comparable evidence expected before wider use in the conservative case. In the next workshop, compare this diffusion/timing perspective with the other specialists and let the Adoption Agent integrate value, readiness and governance into the broader decision. Do not equate a visible customer story or unchanged-note acceptance with mainstream adoption or verified accuracy.</w:t>
            </w:r>
          </w:p>
        </w:tc>
      </w:tr>
      <w:tr w:rsidR="0039286C" w14:paraId="7CA8A148" w14:textId="77777777" w:rsidTr="0032517A">
        <w:trPr>
          <w:jc w:val="center"/>
        </w:trPr>
        <w:tc>
          <w:tcPr>
            <w:tcW w:w="5222" w:type="dxa"/>
            <w:tcMar>
              <w:top w:w="70" w:type="dxa"/>
              <w:left w:w="90" w:type="dxa"/>
              <w:bottom w:w="70" w:type="dxa"/>
              <w:right w:w="90" w:type="dxa"/>
            </w:tcMar>
          </w:tcPr>
          <w:p w14:paraId="39748758" w14:textId="77777777" w:rsidR="0039286C" w:rsidRDefault="00000000">
            <w:pPr>
              <w:spacing w:after="20"/>
              <w:rPr>
                <w:rFonts w:hint="eastAsia"/>
              </w:rPr>
            </w:pPr>
            <w:r>
              <w:rPr>
                <w:sz w:val="17"/>
              </w:rPr>
              <w:t>AI / verification note</w:t>
            </w:r>
          </w:p>
        </w:tc>
        <w:tc>
          <w:tcPr>
            <w:tcW w:w="5222" w:type="dxa"/>
            <w:tcMar>
              <w:top w:w="70" w:type="dxa"/>
              <w:left w:w="90" w:type="dxa"/>
              <w:bottom w:w="70" w:type="dxa"/>
              <w:right w:w="90" w:type="dxa"/>
            </w:tcMar>
          </w:tcPr>
          <w:p w14:paraId="0EC6586F" w14:textId="77777777" w:rsidR="0005035D" w:rsidRDefault="0005035D">
            <w:pPr>
              <w:spacing w:after="60"/>
              <w:rPr>
                <w:rFonts w:hint="eastAsia"/>
                <w:lang w:eastAsia="zh-TW"/>
              </w:rPr>
            </w:pPr>
            <w:r w:rsidRPr="0005035D">
              <w:t xml:space="preserve">I used ChatGPT and Codex to support the specialist's development, including organizing evidence, drafting instructions, preparing test cases, and reviewing outputs. I independently ran the primary and contrast cases in separate ChatGPT conversations and preserved the first </w:t>
            </w:r>
            <w:r w:rsidRPr="0005035D">
              <w:lastRenderedPageBreak/>
              <w:t xml:space="preserve">responses for evaluation. After reviewing the results, I approved the revisions from v0.1 to v0.2 and decided to keep v0.2 as the final version, including its remaining limitations. </w:t>
            </w:r>
          </w:p>
          <w:p w14:paraId="20F1F09E" w14:textId="4E96EB1B" w:rsidR="00E5638E" w:rsidRDefault="0005035D">
            <w:pPr>
              <w:spacing w:after="60"/>
              <w:rPr>
                <w:rFonts w:hint="eastAsia"/>
              </w:rPr>
            </w:pPr>
            <w:r w:rsidRPr="0005035D">
              <w:t>The original validation tools and schema checks were used to verify the outputs, while the evidence sources were reviewed with their limitations documented. AI also assisted with preparing the Agent Record, but the final interpretation, version selection, and self-reflection remain my responsibility. Exact model settings were not available, and successful structural validation does not guarantee analytical accuracy.</w:t>
            </w:r>
          </w:p>
        </w:tc>
      </w:tr>
    </w:tbl>
    <w:p w14:paraId="6C4036B9" w14:textId="77777777" w:rsidR="0032517A" w:rsidRPr="000C1D13" w:rsidRDefault="0032517A" w:rsidP="0032517A">
      <w:pPr>
        <w:pStyle w:val="Heading1"/>
        <w:spacing w:before="360"/>
        <w:rPr>
          <w:rFonts w:cstheme="majorHAnsi"/>
        </w:rPr>
      </w:pPr>
      <w:r w:rsidRPr="000C1D13">
        <w:rPr>
          <w:rFonts w:cstheme="majorHAnsi"/>
        </w:rPr>
        <w:lastRenderedPageBreak/>
        <w:t>F. Self</w:t>
      </w:r>
      <w:r w:rsidRPr="000C1D13">
        <w:rPr>
          <w:rFonts w:eastAsia="Microsoft JhengHei" w:cstheme="majorHAnsi"/>
          <w:lang w:eastAsia="zh-TW"/>
        </w:rPr>
        <w:t>-</w:t>
      </w:r>
      <w:r w:rsidRPr="000C1D13">
        <w:rPr>
          <w:rFonts w:cstheme="majorHAnsi"/>
          <w:lang w:eastAsia="zh-TW"/>
        </w:rPr>
        <w:t>R</w:t>
      </w:r>
      <w:r w:rsidRPr="000C1D13">
        <w:rPr>
          <w:rFonts w:cstheme="majorHAnsi"/>
        </w:rPr>
        <w:t>eflection</w:t>
      </w:r>
    </w:p>
    <w:tbl>
      <w:tblPr>
        <w:tblStyle w:val="TableGrid"/>
        <w:tblW w:w="0" w:type="auto"/>
        <w:jc w:val="center"/>
        <w:tblLook w:val="04A0" w:firstRow="1" w:lastRow="0" w:firstColumn="1" w:lastColumn="0" w:noHBand="0" w:noVBand="1"/>
      </w:tblPr>
      <w:tblGrid>
        <w:gridCol w:w="5222"/>
        <w:gridCol w:w="5222"/>
      </w:tblGrid>
      <w:tr w:rsidR="0032517A" w:rsidRPr="000C1D13" w14:paraId="5E1E3D38" w14:textId="77777777" w:rsidTr="006643E8">
        <w:trPr>
          <w:cantSplit/>
          <w:tblHeader/>
          <w:jc w:val="center"/>
        </w:trPr>
        <w:tc>
          <w:tcPr>
            <w:tcW w:w="5222" w:type="dxa"/>
            <w:shd w:val="clear" w:color="auto" w:fill="57068C"/>
            <w:tcMar>
              <w:top w:w="70" w:type="dxa"/>
              <w:left w:w="90" w:type="dxa"/>
              <w:bottom w:w="70" w:type="dxa"/>
              <w:right w:w="90" w:type="dxa"/>
            </w:tcMar>
          </w:tcPr>
          <w:p w14:paraId="768042E0" w14:textId="77777777" w:rsidR="0032517A" w:rsidRPr="000C1D13" w:rsidRDefault="0032517A" w:rsidP="006643E8">
            <w:pPr>
              <w:spacing w:after="0"/>
              <w:rPr>
                <w:rFonts w:asciiTheme="majorHAnsi" w:hAnsiTheme="majorHAnsi" w:cstheme="majorHAnsi"/>
                <w:sz w:val="22"/>
              </w:rPr>
            </w:pPr>
            <w:r w:rsidRPr="000C1D13">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31928C54" w14:textId="77777777" w:rsidR="0032517A" w:rsidRPr="000C1D13" w:rsidRDefault="0032517A" w:rsidP="006643E8">
            <w:pPr>
              <w:spacing w:after="0" w:line="240" w:lineRule="auto"/>
              <w:rPr>
                <w:rFonts w:asciiTheme="majorHAnsi" w:hAnsiTheme="majorHAnsi" w:cstheme="majorHAnsi"/>
                <w:sz w:val="22"/>
              </w:rPr>
            </w:pPr>
            <w:r w:rsidRPr="000C1D13">
              <w:rPr>
                <w:rFonts w:asciiTheme="majorHAnsi" w:hAnsiTheme="majorHAnsi" w:cstheme="majorHAnsi"/>
                <w:b/>
                <w:color w:val="FFFFFF"/>
                <w:sz w:val="22"/>
              </w:rPr>
              <w:t>Student record</w:t>
            </w:r>
          </w:p>
        </w:tc>
      </w:tr>
      <w:tr w:rsidR="0032517A" w:rsidRPr="000C1D13" w14:paraId="246119D9" w14:textId="77777777" w:rsidTr="006643E8">
        <w:trPr>
          <w:cantSplit/>
          <w:jc w:val="center"/>
        </w:trPr>
        <w:tc>
          <w:tcPr>
            <w:tcW w:w="5222" w:type="dxa"/>
            <w:tcMar>
              <w:top w:w="70" w:type="dxa"/>
              <w:left w:w="90" w:type="dxa"/>
              <w:bottom w:w="70" w:type="dxa"/>
              <w:right w:w="90" w:type="dxa"/>
            </w:tcMar>
          </w:tcPr>
          <w:p w14:paraId="491F6ADB" w14:textId="77777777" w:rsidR="0032517A" w:rsidRPr="000C1D13" w:rsidRDefault="0032517A" w:rsidP="006643E8">
            <w:pPr>
              <w:spacing w:after="0"/>
              <w:rPr>
                <w:rFonts w:asciiTheme="majorHAnsi" w:hAnsiTheme="majorHAnsi" w:cstheme="majorHAnsi"/>
                <w:sz w:val="22"/>
              </w:rPr>
            </w:pPr>
            <w:r w:rsidRPr="000C1D13">
              <w:rPr>
                <w:rFonts w:asciiTheme="majorHAnsi" w:hAnsiTheme="majorHAnsi" w:cstheme="majorHAnsi"/>
                <w:sz w:val="22"/>
              </w:rPr>
              <w:t>Self-reflection</w:t>
            </w:r>
          </w:p>
        </w:tc>
        <w:tc>
          <w:tcPr>
            <w:tcW w:w="5222" w:type="dxa"/>
            <w:tcMar>
              <w:top w:w="70" w:type="dxa"/>
              <w:left w:w="90" w:type="dxa"/>
              <w:bottom w:w="70" w:type="dxa"/>
              <w:right w:w="90" w:type="dxa"/>
            </w:tcMar>
            <w:vAlign w:val="center"/>
          </w:tcPr>
          <w:p w14:paraId="1B67B159" w14:textId="28183677" w:rsidR="0005035D" w:rsidRDefault="0005035D">
            <w:pPr>
              <w:spacing w:after="60"/>
              <w:rPr>
                <w:rFonts w:hint="eastAsia"/>
                <w:lang w:eastAsia="zh-TW"/>
              </w:rPr>
            </w:pPr>
            <w:r w:rsidRPr="0005035D">
              <w:t>Through this assignment, I realized that evaluating technology diffusion is not just about finding adoption numbers. General GenAI usage doesn't necessarily tell us how widely a specific application</w:t>
            </w:r>
            <w:r>
              <w:rPr>
                <w:rFonts w:hint="eastAsia"/>
                <w:lang w:eastAsia="zh-TW"/>
              </w:rPr>
              <w:t xml:space="preserve"> </w:t>
            </w:r>
            <w:r w:rsidRPr="0005035D">
              <w:t>is being adopte</w:t>
            </w:r>
            <w:r>
              <w:rPr>
                <w:rFonts w:hint="eastAsia"/>
                <w:lang w:eastAsia="zh-TW"/>
              </w:rPr>
              <w:t>d, l</w:t>
            </w:r>
            <w:r w:rsidRPr="0005035D">
              <w:t>ike incident summarization</w:t>
            </w:r>
            <w:r w:rsidRPr="0005035D">
              <w:rPr>
                <w:rFonts w:hint="eastAsia"/>
                <w:lang w:eastAsia="zh-TW"/>
              </w:rPr>
              <w:t>.</w:t>
            </w:r>
            <w:r w:rsidRPr="0005035D">
              <w:t xml:space="preserve"> When I tested the first version of my agent, it correctly rejected the unsupported early-majority claim, but I noticed it still made other assumptions without enough evidence. For example, it described GenAI as being “beyond initial innovators” and treated missing deployment data as a barrier to adoption. This made me realize that even when AI follows my instructions, I still need to carefully check its reasoning. I also found that asking an agent to critique itself doesn't necessarily mean it has </w:t>
            </w:r>
            <w:r w:rsidR="0033180E" w:rsidRPr="0005035D">
              <w:t>corrected</w:t>
            </w:r>
            <w:r w:rsidRPr="0005035D">
              <w:t xml:space="preserve"> its mistakes, especially when I only have the final response to review. </w:t>
            </w:r>
          </w:p>
          <w:p w14:paraId="04434956" w14:textId="5CE8FA48" w:rsidR="00E5638E" w:rsidRDefault="0005035D">
            <w:pPr>
              <w:spacing w:after="60"/>
              <w:rPr>
                <w:rFonts w:hint="eastAsia"/>
              </w:rPr>
            </w:pPr>
            <w:r w:rsidRPr="0005035D">
              <w:t xml:space="preserve">Based on those findings, I decided to revise the agent and test it again. The second version improved several of the problems, especially how it handled unsupported claims and distinguished missing evidence from actual adoption barriers. However, not everything improved. The primary response became slightly longer, and some of the timing recommendations were still not completely clear. I decided to keep v0.2 rather than continue adding instructions, because more changes might make the agent unnecessarily complicated without guaranteeing better results. I think the agent is useful for supporting discussions about technology diffusion, but I wouldn't rely on its </w:t>
            </w:r>
            <w:proofErr w:type="gramStart"/>
            <w:r w:rsidRPr="0005035D">
              <w:t xml:space="preserve">conclusions </w:t>
            </w:r>
            <w:r w:rsidR="00F612BC">
              <w:rPr>
                <w:rFonts w:hint="eastAsia"/>
                <w:lang w:eastAsia="zh-TW"/>
              </w:rPr>
              <w:t xml:space="preserve"> </w:t>
            </w:r>
            <w:r w:rsidRPr="0005035D">
              <w:t>without</w:t>
            </w:r>
            <w:proofErr w:type="gramEnd"/>
            <w:r w:rsidRPr="0005035D">
              <w:t xml:space="preserve"> checking the evidence and considering the organization's actual situation. This assignment also helped me understand that developing an AI agent is not just about getting it to produce an </w:t>
            </w:r>
            <w:r w:rsidR="0033180E" w:rsidRPr="0005035D">
              <w:t>answer but</w:t>
            </w:r>
            <w:r w:rsidRPr="0005035D">
              <w:t xml:space="preserve"> knowing when to question that answer and when the result is good enough to move forward.</w:t>
            </w:r>
          </w:p>
        </w:tc>
      </w:tr>
    </w:tbl>
    <w:p w14:paraId="18F1D114" w14:textId="77777777" w:rsidR="00FE4F52" w:rsidRDefault="00FE4F52">
      <w:pPr>
        <w:rPr>
          <w:rFonts w:hint="eastAsia"/>
          <w:lang w:eastAsia="zh-TW"/>
        </w:rPr>
      </w:pPr>
    </w:p>
    <w:sectPr w:rsidR="00FE4F52"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FF2A50" w14:textId="77777777" w:rsidR="003307B9" w:rsidRDefault="003307B9">
      <w:pPr>
        <w:spacing w:after="0" w:line="240" w:lineRule="auto"/>
        <w:rPr>
          <w:rFonts w:hint="eastAsia"/>
        </w:rPr>
      </w:pPr>
      <w:r>
        <w:separator/>
      </w:r>
    </w:p>
  </w:endnote>
  <w:endnote w:type="continuationSeparator" w:id="0">
    <w:p w14:paraId="3AC88B39" w14:textId="77777777" w:rsidR="003307B9" w:rsidRDefault="003307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ED56C"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167BA" w14:textId="77777777" w:rsidR="003307B9" w:rsidRDefault="003307B9">
      <w:pPr>
        <w:spacing w:after="0" w:line="240" w:lineRule="auto"/>
        <w:rPr>
          <w:rFonts w:hint="eastAsia"/>
        </w:rPr>
      </w:pPr>
      <w:r>
        <w:separator/>
      </w:r>
    </w:p>
  </w:footnote>
  <w:footnote w:type="continuationSeparator" w:id="0">
    <w:p w14:paraId="2DB482C8" w14:textId="77777777" w:rsidR="003307B9" w:rsidRDefault="003307B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5672BF"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35D"/>
    <w:rsid w:val="0006063C"/>
    <w:rsid w:val="0015074B"/>
    <w:rsid w:val="00214B14"/>
    <w:rsid w:val="00280042"/>
    <w:rsid w:val="0029639D"/>
    <w:rsid w:val="0032517A"/>
    <w:rsid w:val="00326F90"/>
    <w:rsid w:val="003307B9"/>
    <w:rsid w:val="0033180E"/>
    <w:rsid w:val="0039286C"/>
    <w:rsid w:val="00630F3A"/>
    <w:rsid w:val="006E721C"/>
    <w:rsid w:val="00870EF1"/>
    <w:rsid w:val="008E668B"/>
    <w:rsid w:val="009C74A8"/>
    <w:rsid w:val="00A0584F"/>
    <w:rsid w:val="00A736B6"/>
    <w:rsid w:val="00A904C4"/>
    <w:rsid w:val="00AA1D8D"/>
    <w:rsid w:val="00B47730"/>
    <w:rsid w:val="00CB0664"/>
    <w:rsid w:val="00E5638E"/>
    <w:rsid w:val="00EC1591"/>
    <w:rsid w:val="00F612BC"/>
    <w:rsid w:val="00F834FE"/>
    <w:rsid w:val="00FC693F"/>
    <w:rsid w:val="00FE4F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3299F"/>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2303</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馨 黃</cp:lastModifiedBy>
  <cp:revision>15</cp:revision>
  <dcterms:created xsi:type="dcterms:W3CDTF">2026-08-13T19:48:00Z</dcterms:created>
  <dcterms:modified xsi:type="dcterms:W3CDTF">2026-10-22T22:08:00Z</dcterms:modified>
  <cp:category/>
</cp:coreProperties>
</file>