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49364" w14:textId="37BFCA8B" w:rsidR="0044306B" w:rsidRDefault="00000000">
      <w:pPr>
        <w:spacing w:after="120"/>
        <w:jc w:val="center"/>
      </w:pPr>
      <w:r>
        <w:rPr>
          <w:b/>
          <w:bCs/>
          <w:sz w:val="30"/>
          <w:szCs w:val="30"/>
        </w:rPr>
        <w:t>Smart Seat Sync: Real</w:t>
      </w:r>
      <w:r w:rsidR="00776BB3">
        <w:rPr>
          <w:b/>
          <w:bCs/>
          <w:sz w:val="30"/>
          <w:szCs w:val="30"/>
        </w:rPr>
        <w:t xml:space="preserve"> </w:t>
      </w:r>
      <w:r>
        <w:rPr>
          <w:b/>
          <w:bCs/>
          <w:sz w:val="30"/>
          <w:szCs w:val="30"/>
        </w:rPr>
        <w:t>Time Seat Occupancy Detection and Monitoring Using YOLOv8</w:t>
      </w:r>
      <w:r w:rsidR="00776BB3">
        <w:rPr>
          <w:b/>
          <w:bCs/>
          <w:sz w:val="30"/>
          <w:szCs w:val="30"/>
        </w:rPr>
        <w:t xml:space="preserve"> </w:t>
      </w:r>
      <w:r>
        <w:rPr>
          <w:b/>
          <w:bCs/>
          <w:sz w:val="30"/>
          <w:szCs w:val="30"/>
        </w:rPr>
        <w:t>Based Deep Learning</w:t>
      </w:r>
    </w:p>
    <w:p w14:paraId="3A07452F" w14:textId="7BDC8518" w:rsidR="0044306B" w:rsidRDefault="00000000">
      <w:pPr>
        <w:spacing w:after="60"/>
        <w:jc w:val="center"/>
      </w:pPr>
      <w:r>
        <w:rPr>
          <w:b/>
          <w:bCs/>
        </w:rPr>
        <w:t>Dhruv Vadher</w:t>
      </w:r>
      <w:r w:rsidR="00377372">
        <w:rPr>
          <w:b/>
          <w:bCs/>
        </w:rPr>
        <w:br/>
        <w:t>Ishita Swarnkar</w:t>
      </w:r>
    </w:p>
    <w:p w14:paraId="6F718B22" w14:textId="77777777" w:rsidR="0044306B" w:rsidRDefault="00000000">
      <w:pPr>
        <w:spacing w:after="200"/>
        <w:jc w:val="center"/>
      </w:pPr>
      <w:r>
        <w:rPr>
          <w:i/>
          <w:iCs/>
          <w:sz w:val="20"/>
          <w:szCs w:val="20"/>
        </w:rPr>
        <w:t>School of Computer Science and Engineering (SCOPE/CNI), VIT Chennai</w:t>
      </w:r>
    </w:p>
    <w:p w14:paraId="71F39048" w14:textId="77777777" w:rsidR="0044306B" w:rsidRDefault="00000000">
      <w:pPr>
        <w:spacing w:after="80"/>
        <w:jc w:val="center"/>
      </w:pPr>
      <w:r>
        <w:rPr>
          <w:b/>
          <w:bCs/>
        </w:rPr>
        <w:t>Abstract</w:t>
      </w:r>
    </w:p>
    <w:p w14:paraId="27F320F4" w14:textId="1AFC9F11" w:rsidR="0044306B" w:rsidRDefault="00000000">
      <w:pPr>
        <w:spacing w:after="80"/>
        <w:ind w:left="720" w:right="720"/>
        <w:jc w:val="both"/>
      </w:pPr>
      <w:r>
        <w:rPr>
          <w:i/>
          <w:iCs/>
        </w:rPr>
        <w:t xml:space="preserve">Efficient utilization of classroom and workspace resources is a persistent challenge in educational institutions. Conventional manual seat monitoring methods are </w:t>
      </w:r>
      <w:proofErr w:type="spellStart"/>
      <w:r>
        <w:rPr>
          <w:i/>
          <w:iCs/>
        </w:rPr>
        <w:t>labor</w:t>
      </w:r>
      <w:proofErr w:type="spellEnd"/>
      <w:r w:rsidR="00776BB3">
        <w:rPr>
          <w:i/>
          <w:iCs/>
        </w:rPr>
        <w:t xml:space="preserve"> </w:t>
      </w:r>
      <w:r>
        <w:rPr>
          <w:i/>
          <w:iCs/>
        </w:rPr>
        <w:t>intensive, error</w:t>
      </w:r>
      <w:r w:rsidR="00776BB3">
        <w:rPr>
          <w:i/>
          <w:iCs/>
        </w:rPr>
        <w:t xml:space="preserve"> </w:t>
      </w:r>
      <w:r>
        <w:rPr>
          <w:i/>
          <w:iCs/>
        </w:rPr>
        <w:t>prone, and incapable of providing real-time insights. This paper presents Smart Seat Sync, a real</w:t>
      </w:r>
      <w:r w:rsidR="00776BB3">
        <w:rPr>
          <w:i/>
          <w:iCs/>
        </w:rPr>
        <w:t xml:space="preserve"> </w:t>
      </w:r>
      <w:r>
        <w:rPr>
          <w:i/>
          <w:iCs/>
        </w:rPr>
        <w:t xml:space="preserve">time seat occupancy detection and monitoring system that leverages the YOLOv8 object detection framework combined with a fixed-layout seat calibration strategy. Rather than requiring dedicated hardware sensors or RFID infrastructure, the system uses a standard camera feed to detect persons using deep learning and maps detection results to </w:t>
      </w:r>
      <w:proofErr w:type="spellStart"/>
      <w:r>
        <w:rPr>
          <w:i/>
          <w:iCs/>
        </w:rPr>
        <w:t>pre</w:t>
      </w:r>
      <w:r w:rsidR="00776BB3">
        <w:rPr>
          <w:i/>
          <w:iCs/>
        </w:rPr>
        <w:t xml:space="preserve"> </w:t>
      </w:r>
      <w:r>
        <w:rPr>
          <w:i/>
          <w:iCs/>
        </w:rPr>
        <w:t>configured</w:t>
      </w:r>
      <w:proofErr w:type="spellEnd"/>
      <w:r>
        <w:rPr>
          <w:i/>
          <w:iCs/>
        </w:rPr>
        <w:t xml:space="preserve"> seat regions via an Intersection over Union (</w:t>
      </w:r>
      <w:proofErr w:type="spellStart"/>
      <w:r>
        <w:rPr>
          <w:i/>
          <w:iCs/>
        </w:rPr>
        <w:t>IoU</w:t>
      </w:r>
      <w:proofErr w:type="spellEnd"/>
      <w:r>
        <w:rPr>
          <w:i/>
          <w:iCs/>
        </w:rPr>
        <w:t xml:space="preserve">) matching algorithm. A </w:t>
      </w:r>
      <w:proofErr w:type="spellStart"/>
      <w:r>
        <w:rPr>
          <w:i/>
          <w:iCs/>
        </w:rPr>
        <w:t>FastAPI</w:t>
      </w:r>
      <w:proofErr w:type="spellEnd"/>
      <w:r w:rsidR="00776BB3">
        <w:rPr>
          <w:i/>
          <w:iCs/>
        </w:rPr>
        <w:t xml:space="preserve"> </w:t>
      </w:r>
      <w:r>
        <w:rPr>
          <w:i/>
          <w:iCs/>
        </w:rPr>
        <w:t>based backend orchestrates the inference pipeline and streams occupancy results to a React web dashboard over WebSocket, enabling live per</w:t>
      </w:r>
      <w:r w:rsidR="00776BB3">
        <w:rPr>
          <w:i/>
          <w:iCs/>
        </w:rPr>
        <w:t xml:space="preserve"> </w:t>
      </w:r>
      <w:r>
        <w:rPr>
          <w:i/>
          <w:iCs/>
        </w:rPr>
        <w:t xml:space="preserve">seat visualization. Preliminary experiments on an NVIDIA RTX 2050 GPU demonstrate inference throughput of approximately 15 frames per second at a mean latency of 65 </w:t>
      </w:r>
      <w:proofErr w:type="spellStart"/>
      <w:r>
        <w:rPr>
          <w:i/>
          <w:iCs/>
        </w:rPr>
        <w:t>ms</w:t>
      </w:r>
      <w:proofErr w:type="spellEnd"/>
      <w:r>
        <w:rPr>
          <w:i/>
          <w:iCs/>
        </w:rPr>
        <w:t xml:space="preserve">, with a peak VRAM consumption of only </w:t>
      </w:r>
      <w:r w:rsidR="00776BB3">
        <w:rPr>
          <w:i/>
          <w:iCs/>
        </w:rPr>
        <w:t>4</w:t>
      </w:r>
      <w:r>
        <w:rPr>
          <w:i/>
          <w:iCs/>
        </w:rPr>
        <w:t>6 MB. The system provides a cost</w:t>
      </w:r>
      <w:r w:rsidR="00776BB3">
        <w:rPr>
          <w:i/>
          <w:iCs/>
        </w:rPr>
        <w:t xml:space="preserve"> </w:t>
      </w:r>
      <w:r>
        <w:rPr>
          <w:i/>
          <w:iCs/>
        </w:rPr>
        <w:t>effective, scalable, and immediately deployable solution for smart campus resource management, attendance monitoring, and space allocation optimization.</w:t>
      </w:r>
    </w:p>
    <w:p w14:paraId="354401CA" w14:textId="2C91AAC2" w:rsidR="0044306B" w:rsidRDefault="00000000">
      <w:pPr>
        <w:spacing w:after="240"/>
        <w:ind w:left="720" w:right="720"/>
        <w:jc w:val="both"/>
      </w:pPr>
      <w:r>
        <w:rPr>
          <w:b/>
          <w:bCs/>
          <w:i/>
          <w:iCs/>
        </w:rPr>
        <w:t xml:space="preserve">Keywords </w:t>
      </w:r>
      <w:r w:rsidR="00776BB3">
        <w:rPr>
          <w:b/>
          <w:bCs/>
          <w:i/>
          <w:iCs/>
        </w:rPr>
        <w:t xml:space="preserve">- </w:t>
      </w:r>
      <w:r>
        <w:rPr>
          <w:i/>
          <w:iCs/>
        </w:rPr>
        <w:t xml:space="preserve">seat occupancy detection, YOLOv8, object detection, computer vision, deep learning, smart campus, </w:t>
      </w:r>
      <w:proofErr w:type="spellStart"/>
      <w:r>
        <w:rPr>
          <w:i/>
          <w:iCs/>
        </w:rPr>
        <w:t>IoU</w:t>
      </w:r>
      <w:proofErr w:type="spellEnd"/>
      <w:r>
        <w:rPr>
          <w:i/>
          <w:iCs/>
        </w:rPr>
        <w:t xml:space="preserve"> matching, real</w:t>
      </w:r>
      <w:r w:rsidR="00776BB3">
        <w:rPr>
          <w:i/>
          <w:iCs/>
        </w:rPr>
        <w:t xml:space="preserve"> </w:t>
      </w:r>
      <w:r>
        <w:rPr>
          <w:i/>
          <w:iCs/>
        </w:rPr>
        <w:t xml:space="preserve">time monitoring, </w:t>
      </w:r>
      <w:proofErr w:type="spellStart"/>
      <w:r>
        <w:rPr>
          <w:i/>
          <w:iCs/>
        </w:rPr>
        <w:t>FastAPI</w:t>
      </w:r>
      <w:proofErr w:type="spellEnd"/>
      <w:r>
        <w:rPr>
          <w:i/>
          <w:iCs/>
        </w:rPr>
        <w:t>, WebSocket.</w:t>
      </w:r>
    </w:p>
    <w:p w14:paraId="0D05715C" w14:textId="77777777" w:rsidR="0044306B" w:rsidRDefault="00000000">
      <w:pPr>
        <w:spacing w:before="260" w:after="100"/>
        <w:jc w:val="both"/>
      </w:pPr>
      <w:r>
        <w:rPr>
          <w:b/>
          <w:bCs/>
        </w:rPr>
        <w:t>I. INTRODUCTION</w:t>
      </w:r>
    </w:p>
    <w:p w14:paraId="24DA9B22" w14:textId="39F7FF83" w:rsidR="0044306B" w:rsidRDefault="00000000">
      <w:pPr>
        <w:spacing w:before="80" w:after="80"/>
        <w:ind w:firstLine="720"/>
        <w:jc w:val="both"/>
      </w:pPr>
      <w:r>
        <w:t>The rapid expansion of urban educational institutions has intensified the challenge of efficient resource management. Classrooms, laboratories, and collaborative study spaces represent significant infrastructure investments, yet their utilization is rarely monitored in a systematic or real</w:t>
      </w:r>
      <w:r w:rsidR="00776BB3">
        <w:t xml:space="preserve"> </w:t>
      </w:r>
      <w:r>
        <w:t>time manner. In most universities, seat occupancy is recorded manually by faculty or administrative staff</w:t>
      </w:r>
      <w:r w:rsidR="00776BB3">
        <w:t>,</w:t>
      </w:r>
      <w:r>
        <w:t xml:space="preserve"> a process that is slow, inconsistent, and unable to generate actionable insights for facility managers.</w:t>
      </w:r>
    </w:p>
    <w:p w14:paraId="717E307B" w14:textId="1B60C5AC" w:rsidR="0044306B" w:rsidRDefault="00000000">
      <w:pPr>
        <w:spacing w:before="80" w:after="80"/>
        <w:ind w:firstLine="720"/>
        <w:jc w:val="both"/>
      </w:pPr>
      <w:r>
        <w:t>The emergence of computer vision and deep learning has opened new pathways for automated scene understanding. Convolutional Neural Network (CNN)</w:t>
      </w:r>
      <w:r w:rsidR="00776BB3">
        <w:t xml:space="preserve"> </w:t>
      </w:r>
      <w:r>
        <w:t>based object detectors have reached a level of maturity that enables real-time inference even on edge-class hardware. The You Only Look Once (YOLO) family of detectors [1] exemplifies this evolution, consistently achieving state</w:t>
      </w:r>
      <w:r w:rsidR="00776BB3">
        <w:t xml:space="preserve"> </w:t>
      </w:r>
      <w:r>
        <w:t>of</w:t>
      </w:r>
      <w:r w:rsidR="00776BB3">
        <w:t xml:space="preserve"> </w:t>
      </w:r>
      <w:r>
        <w:t>the</w:t>
      </w:r>
      <w:r w:rsidR="00776BB3">
        <w:t xml:space="preserve"> </w:t>
      </w:r>
      <w:r>
        <w:t>art accuracy</w:t>
      </w:r>
      <w:r w:rsidR="00776BB3">
        <w:t xml:space="preserve"> </w:t>
      </w:r>
      <w:r>
        <w:t xml:space="preserve">latency </w:t>
      </w:r>
      <w:proofErr w:type="spellStart"/>
      <w:r>
        <w:t>trade</w:t>
      </w:r>
      <w:r w:rsidR="00776BB3">
        <w:t xml:space="preserve"> </w:t>
      </w:r>
      <w:r>
        <w:t>offs</w:t>
      </w:r>
      <w:proofErr w:type="spellEnd"/>
      <w:r>
        <w:t xml:space="preserve"> on widely used benchmark datasets such as MS COCO.</w:t>
      </w:r>
    </w:p>
    <w:p w14:paraId="1116C351" w14:textId="5A7146E9" w:rsidR="0044306B" w:rsidRDefault="00000000">
      <w:pPr>
        <w:spacing w:before="80" w:after="80"/>
        <w:ind w:firstLine="720"/>
        <w:jc w:val="both"/>
      </w:pPr>
      <w:r>
        <w:lastRenderedPageBreak/>
        <w:t>Despite the availability of powerful detection models, their deployment in seat occupancy monitoring contexts remains limited. Most existing solutions rely on passive infrared (PIR) sensors, CO₂ concentration measurements, pressure</w:t>
      </w:r>
      <w:r w:rsidR="00776BB3">
        <w:t xml:space="preserve"> </w:t>
      </w:r>
      <w:r>
        <w:t>sensitive mats, or RFID</w:t>
      </w:r>
      <w:r w:rsidR="00776BB3">
        <w:t xml:space="preserve"> </w:t>
      </w:r>
      <w:r>
        <w:t>tagged assets [6], which require per</w:t>
      </w:r>
      <w:r w:rsidR="00776BB3">
        <w:t xml:space="preserve"> </w:t>
      </w:r>
      <w:r>
        <w:t>seat hardware installation, incur significant capital costs, and offer limited scalability. Camera</w:t>
      </w:r>
      <w:r w:rsidR="00776BB3">
        <w:t xml:space="preserve"> </w:t>
      </w:r>
      <w:r>
        <w:t>based vision systems, by contrast, are already deployed in most institutional environments for security purposes and can serve as the sole sensing modality for occupancy inference.</w:t>
      </w:r>
    </w:p>
    <w:p w14:paraId="314FABCE" w14:textId="491091CD" w:rsidR="0044306B" w:rsidRDefault="00000000">
      <w:pPr>
        <w:spacing w:before="80" w:after="80"/>
        <w:ind w:firstLine="720"/>
        <w:jc w:val="both"/>
      </w:pPr>
      <w:r>
        <w:t xml:space="preserve">This paper presents Smart Seat Sync, a </w:t>
      </w:r>
      <w:proofErr w:type="gramStart"/>
      <w:r>
        <w:t>camera</w:t>
      </w:r>
      <w:r w:rsidR="00776BB3">
        <w:t xml:space="preserve"> </w:t>
      </w:r>
      <w:r>
        <w:t>based</w:t>
      </w:r>
      <w:proofErr w:type="gramEnd"/>
      <w:r>
        <w:t xml:space="preserve"> seat occupancy detection and live monitoring system developed as a Machine Learning course project at VIT Chennai. The system adopts a decoupled architecture: a YOLOv8 model detects persons in each camera frame, and a pre</w:t>
      </w:r>
      <w:r w:rsidR="00776BB3">
        <w:t xml:space="preserve"> </w:t>
      </w:r>
      <w:r>
        <w:t xml:space="preserve">calibrated seat layout (defined as normalized bounding regions per seat) is overlaid on the detections. </w:t>
      </w:r>
      <w:proofErr w:type="spellStart"/>
      <w:r>
        <w:t>IoU</w:t>
      </w:r>
      <w:proofErr w:type="spellEnd"/>
      <w:r>
        <w:t xml:space="preserve"> between each detected person box and each seat region determines occupancy status. This design avoids flickering artifacts common in systems that attempt per</w:t>
      </w:r>
      <w:r w:rsidR="00776BB3">
        <w:t xml:space="preserve"> </w:t>
      </w:r>
      <w:r>
        <w:t>frame seat detection, and instead exploits the static nature of physical seat positions as a stable prior.</w:t>
      </w:r>
    </w:p>
    <w:p w14:paraId="587ECC36" w14:textId="77777777" w:rsidR="0044306B" w:rsidRDefault="00000000">
      <w:pPr>
        <w:spacing w:before="80" w:after="80"/>
        <w:ind w:firstLine="720"/>
        <w:jc w:val="both"/>
      </w:pPr>
      <w:r>
        <w:t>The remainder of this report is organized as follows. Section II defines the problem statement. Section III enumerates the project objectives and scope. Section IV reviews relevant literature. Section V identifies gaps in prior work. Section VI describes the proposed solution and preliminary results. References are listed at the end.</w:t>
      </w:r>
    </w:p>
    <w:p w14:paraId="136D0D4F" w14:textId="77777777" w:rsidR="0044306B" w:rsidRDefault="00000000">
      <w:pPr>
        <w:spacing w:before="260" w:after="100"/>
        <w:jc w:val="both"/>
      </w:pPr>
      <w:r>
        <w:rPr>
          <w:b/>
          <w:bCs/>
        </w:rPr>
        <w:t>II. PROBLEM STATEMENT</w:t>
      </w:r>
    </w:p>
    <w:p w14:paraId="59A4536F" w14:textId="271C5829" w:rsidR="0044306B" w:rsidRDefault="00000000">
      <w:pPr>
        <w:spacing w:before="80" w:after="80"/>
        <w:ind w:firstLine="720"/>
        <w:jc w:val="both"/>
      </w:pPr>
      <w:r>
        <w:t>The core problem addressed in this project may be formally stated as follows: given a continuous video stream from a fixed camera observing a room with a known, static seat arrangement, determine in real time</w:t>
      </w:r>
      <w:r w:rsidR="00776BB3">
        <w:t>,</w:t>
      </w:r>
      <w:r>
        <w:t xml:space="preserve"> the occupancy status (occupied or empty) of each individual seat, and make this information available through a live monitoring interface accessible to administrative and academic stakeholders.</w:t>
      </w:r>
    </w:p>
    <w:p w14:paraId="1021AAF6" w14:textId="3B345FE3" w:rsidR="0044306B" w:rsidRDefault="00000000">
      <w:pPr>
        <w:spacing w:before="80" w:after="80"/>
        <w:jc w:val="both"/>
      </w:pPr>
      <w:r>
        <w:t>The following sub</w:t>
      </w:r>
      <w:r w:rsidR="00776BB3">
        <w:t xml:space="preserve"> </w:t>
      </w:r>
      <w:r>
        <w:t>problems are identified:</w:t>
      </w:r>
    </w:p>
    <w:p w14:paraId="76A8467A" w14:textId="3B13633B" w:rsidR="0044306B" w:rsidRDefault="00000000">
      <w:pPr>
        <w:pStyle w:val="ListParagraph"/>
        <w:numPr>
          <w:ilvl w:val="0"/>
          <w:numId w:val="2"/>
        </w:numPr>
        <w:spacing w:before="60" w:after="60"/>
        <w:jc w:val="both"/>
      </w:pPr>
      <w:r>
        <w:t>Detection Accuracy Under Real</w:t>
      </w:r>
      <w:r w:rsidR="00776BB3">
        <w:t xml:space="preserve"> </w:t>
      </w:r>
      <w:r>
        <w:t>World Conditions: Classroom images are subject to non-uniform lighting, partial occlusion of seated persons, and perspective distortion. A detection model must remain robust across these variations without per</w:t>
      </w:r>
      <w:r w:rsidR="00776BB3">
        <w:t xml:space="preserve"> </w:t>
      </w:r>
      <w:r>
        <w:t>environment retraining.</w:t>
      </w:r>
    </w:p>
    <w:p w14:paraId="30A4AF7B" w14:textId="4B42AF96" w:rsidR="0044306B" w:rsidRDefault="00000000">
      <w:pPr>
        <w:pStyle w:val="ListParagraph"/>
        <w:numPr>
          <w:ilvl w:val="0"/>
          <w:numId w:val="2"/>
        </w:numPr>
        <w:spacing w:before="60" w:after="60"/>
        <w:jc w:val="both"/>
      </w:pPr>
      <w:r>
        <w:t>Seat</w:t>
      </w:r>
      <w:r w:rsidR="00776BB3">
        <w:t xml:space="preserve"> </w:t>
      </w:r>
      <w:r>
        <w:t>Level Granularity: Counting the total number of persons in a frame is insufficient. The system must assign each detected person to a specific, named seat index, enabling precise per</w:t>
      </w:r>
      <w:r w:rsidR="00776BB3">
        <w:t xml:space="preserve"> </w:t>
      </w:r>
      <w:r>
        <w:t>seat tracking rather than aggregate headcounts.</w:t>
      </w:r>
    </w:p>
    <w:p w14:paraId="38ECD095" w14:textId="5D6F7F17" w:rsidR="0044306B" w:rsidRDefault="00000000">
      <w:pPr>
        <w:pStyle w:val="ListParagraph"/>
        <w:numPr>
          <w:ilvl w:val="0"/>
          <w:numId w:val="2"/>
        </w:numPr>
        <w:spacing w:before="60" w:after="60"/>
        <w:jc w:val="both"/>
      </w:pPr>
      <w:r>
        <w:t>Real</w:t>
      </w:r>
      <w:r w:rsidR="00377372">
        <w:t xml:space="preserve"> </w:t>
      </w:r>
      <w:r>
        <w:t xml:space="preserve">Time Throughput: For occupancy data to be actionable during live sessions, the system must sustain at least 10 frames per second (FPS) with </w:t>
      </w:r>
      <w:proofErr w:type="gramStart"/>
      <w:r>
        <w:t>end</w:t>
      </w:r>
      <w:r w:rsidR="00776BB3">
        <w:t xml:space="preserve"> </w:t>
      </w:r>
      <w:r>
        <w:t>to</w:t>
      </w:r>
      <w:r w:rsidR="00776BB3">
        <w:t xml:space="preserve"> </w:t>
      </w:r>
      <w:r>
        <w:t>end</w:t>
      </w:r>
      <w:proofErr w:type="gramEnd"/>
      <w:r>
        <w:t xml:space="preserve"> latency low enough for live dashboard display.</w:t>
      </w:r>
    </w:p>
    <w:p w14:paraId="700AC83B" w14:textId="436C339B" w:rsidR="0044306B" w:rsidRDefault="00000000">
      <w:pPr>
        <w:pStyle w:val="ListParagraph"/>
        <w:numPr>
          <w:ilvl w:val="0"/>
          <w:numId w:val="2"/>
        </w:numPr>
        <w:spacing w:before="60" w:after="60"/>
        <w:jc w:val="both"/>
      </w:pPr>
      <w:r>
        <w:t>Scalability and Cost: The solution must operate using commodity hardware (standard IP camera plus GPU workstation) without per</w:t>
      </w:r>
      <w:r w:rsidR="00776BB3">
        <w:t xml:space="preserve"> </w:t>
      </w:r>
      <w:r>
        <w:t>seat sensor infrastructure, making it economically feasible for large</w:t>
      </w:r>
      <w:r w:rsidR="00776BB3">
        <w:t xml:space="preserve"> </w:t>
      </w:r>
      <w:r>
        <w:t>scale institutional deployment.</w:t>
      </w:r>
    </w:p>
    <w:p w14:paraId="68B0730C" w14:textId="2FA15F69" w:rsidR="0044306B" w:rsidRDefault="00000000">
      <w:pPr>
        <w:pStyle w:val="ListParagraph"/>
        <w:numPr>
          <w:ilvl w:val="0"/>
          <w:numId w:val="2"/>
        </w:numPr>
        <w:spacing w:before="60" w:after="60"/>
        <w:jc w:val="both"/>
      </w:pPr>
      <w:r>
        <w:lastRenderedPageBreak/>
        <w:t xml:space="preserve">System Integration: Raw detection outputs must be aggregated, interpreted, and delivered to a user interface in a format meaningful to </w:t>
      </w:r>
      <w:proofErr w:type="spellStart"/>
      <w:r>
        <w:t>non</w:t>
      </w:r>
      <w:r w:rsidR="00776BB3">
        <w:t xml:space="preserve"> </w:t>
      </w:r>
      <w:r>
        <w:t>technical</w:t>
      </w:r>
      <w:proofErr w:type="spellEnd"/>
      <w:r>
        <w:t xml:space="preserve"> stakeholders such as facility managers and faculty members.</w:t>
      </w:r>
    </w:p>
    <w:p w14:paraId="543A77B0" w14:textId="77777777" w:rsidR="0044306B" w:rsidRDefault="0044306B"/>
    <w:p w14:paraId="620E7D18" w14:textId="77777777" w:rsidR="0044306B" w:rsidRDefault="00000000">
      <w:pPr>
        <w:spacing w:before="260" w:after="100"/>
        <w:jc w:val="both"/>
      </w:pPr>
      <w:r>
        <w:rPr>
          <w:b/>
          <w:bCs/>
        </w:rPr>
        <w:t>III. OBJECTIVES AND SCOPE OF THE WORK</w:t>
      </w:r>
    </w:p>
    <w:p w14:paraId="60E1D99C" w14:textId="77777777" w:rsidR="0044306B" w:rsidRDefault="00000000">
      <w:pPr>
        <w:spacing w:before="160" w:after="60"/>
        <w:jc w:val="both"/>
      </w:pPr>
      <w:r>
        <w:rPr>
          <w:b/>
          <w:bCs/>
          <w:i/>
          <w:iCs/>
        </w:rPr>
        <w:t>A. Objectives</w:t>
      </w:r>
    </w:p>
    <w:p w14:paraId="536611FC" w14:textId="77777777" w:rsidR="0044306B" w:rsidRDefault="00000000">
      <w:pPr>
        <w:spacing w:before="80" w:after="80"/>
        <w:ind w:firstLine="720"/>
        <w:jc w:val="both"/>
      </w:pPr>
      <w:r>
        <w:t>The primary objectives of the Smart Seat Sync project are:</w:t>
      </w:r>
    </w:p>
    <w:p w14:paraId="0DCCC1FF" w14:textId="4A9B3711" w:rsidR="0044306B" w:rsidRDefault="00000000">
      <w:pPr>
        <w:spacing w:before="60" w:after="60"/>
        <w:ind w:left="863" w:hanging="504"/>
        <w:jc w:val="both"/>
      </w:pPr>
      <w:r>
        <w:rPr>
          <w:b/>
          <w:bCs/>
        </w:rPr>
        <w:t xml:space="preserve">1. </w:t>
      </w:r>
      <w:r>
        <w:t>Develop a robust person detection pipeline using the YOLOv8 deep learning model, capable of operating at real-time frame rates (≥10 FPS) on GPU</w:t>
      </w:r>
      <w:r w:rsidR="00377372">
        <w:t xml:space="preserve"> </w:t>
      </w:r>
      <w:r>
        <w:t>enabled hardware.</w:t>
      </w:r>
    </w:p>
    <w:p w14:paraId="033B1820" w14:textId="77777777" w:rsidR="0044306B" w:rsidRDefault="00000000">
      <w:pPr>
        <w:spacing w:before="60" w:after="60"/>
        <w:ind w:left="863" w:hanging="504"/>
        <w:jc w:val="both"/>
      </w:pPr>
      <w:r>
        <w:rPr>
          <w:b/>
          <w:bCs/>
        </w:rPr>
        <w:t xml:space="preserve">2. </w:t>
      </w:r>
      <w:r>
        <w:t>Design a configurable seat-layout calibration scheme using normalized bounding box coordinates that maps physical seat positions to image-space regions without requiring per-frame seat detection.</w:t>
      </w:r>
    </w:p>
    <w:p w14:paraId="0D1937DA" w14:textId="77777777" w:rsidR="0044306B" w:rsidRDefault="00000000">
      <w:pPr>
        <w:spacing w:before="60" w:after="60"/>
        <w:ind w:left="863" w:hanging="504"/>
        <w:jc w:val="both"/>
      </w:pPr>
      <w:r>
        <w:rPr>
          <w:b/>
          <w:bCs/>
        </w:rPr>
        <w:t xml:space="preserve">3. </w:t>
      </w:r>
      <w:r>
        <w:t>Implement an Intersection over Union (</w:t>
      </w:r>
      <w:proofErr w:type="spellStart"/>
      <w:r>
        <w:t>IoU</w:t>
      </w:r>
      <w:proofErr w:type="spellEnd"/>
      <w:r>
        <w:t>)-based greedy matching algorithm that assigns detected persons to seats in a deterministic, one-to-one manner, avoiding duplicate or ambiguous assignments.</w:t>
      </w:r>
    </w:p>
    <w:p w14:paraId="1B8070D4" w14:textId="77777777" w:rsidR="0044306B" w:rsidRDefault="00000000">
      <w:pPr>
        <w:spacing w:before="60" w:after="60"/>
        <w:ind w:left="863" w:hanging="504"/>
        <w:jc w:val="both"/>
      </w:pPr>
      <w:r>
        <w:rPr>
          <w:b/>
          <w:bCs/>
        </w:rPr>
        <w:t xml:space="preserve">4. </w:t>
      </w:r>
      <w:r>
        <w:t xml:space="preserve">Build a full-stack monitoring system comprising a </w:t>
      </w:r>
      <w:proofErr w:type="spellStart"/>
      <w:r>
        <w:t>FastAPI</w:t>
      </w:r>
      <w:proofErr w:type="spellEnd"/>
      <w:r>
        <w:t xml:space="preserve"> inference server and a React live dashboard communicating over WebSocket, enabling multi-client real-time access to occupancy data.</w:t>
      </w:r>
    </w:p>
    <w:p w14:paraId="29753C31" w14:textId="77777777" w:rsidR="0044306B" w:rsidRDefault="00000000">
      <w:pPr>
        <w:spacing w:before="60" w:after="60"/>
        <w:ind w:left="863" w:hanging="504"/>
        <w:jc w:val="both"/>
      </w:pPr>
      <w:r>
        <w:rPr>
          <w:b/>
          <w:bCs/>
        </w:rPr>
        <w:t xml:space="preserve">5. </w:t>
      </w:r>
      <w:r>
        <w:t>Evaluate system performance using metrics including per-seat classification accuracy, inference latency (</w:t>
      </w:r>
      <w:proofErr w:type="spellStart"/>
      <w:r>
        <w:t>ms</w:t>
      </w:r>
      <w:proofErr w:type="spellEnd"/>
      <w:r>
        <w:t>), and frame throughput (FPS), and present preliminary results on a synthetic evaluation dataset.</w:t>
      </w:r>
    </w:p>
    <w:p w14:paraId="1192DD76" w14:textId="77777777" w:rsidR="0044306B" w:rsidRDefault="00000000">
      <w:pPr>
        <w:spacing w:before="60" w:after="60"/>
        <w:ind w:left="863" w:hanging="504"/>
        <w:jc w:val="both"/>
      </w:pPr>
      <w:r>
        <w:rPr>
          <w:b/>
          <w:bCs/>
        </w:rPr>
        <w:t xml:space="preserve">6. </w:t>
      </w:r>
      <w:r>
        <w:t>Demonstrate the feasibility of the system as a cost-effective alternative to hardware sensor-based occupancy monitoring solutions in educational and institutional settings.</w:t>
      </w:r>
    </w:p>
    <w:p w14:paraId="4A46B5CC" w14:textId="77777777" w:rsidR="0044306B" w:rsidRDefault="0044306B"/>
    <w:p w14:paraId="15B91E9A" w14:textId="77777777" w:rsidR="0044306B" w:rsidRDefault="00000000">
      <w:pPr>
        <w:spacing w:before="160" w:after="60"/>
        <w:jc w:val="both"/>
      </w:pPr>
      <w:r>
        <w:rPr>
          <w:b/>
          <w:bCs/>
          <w:i/>
          <w:iCs/>
        </w:rPr>
        <w:t>B. Scope</w:t>
      </w:r>
    </w:p>
    <w:p w14:paraId="79D7C0AD" w14:textId="77777777" w:rsidR="0044306B" w:rsidRDefault="00000000">
      <w:pPr>
        <w:spacing w:before="80" w:after="80"/>
        <w:ind w:firstLine="720"/>
        <w:jc w:val="both"/>
      </w:pPr>
      <w:r>
        <w:t>In scope: Indoor, fixed-camera scenarios with static seat layouts; single-camera room configurations; seat counts up to 30 per frame; GPU-accelerated inference using NVIDIA CUDA; local network deployment with HTTP REST and WebSocket APIs.</w:t>
      </w:r>
    </w:p>
    <w:p w14:paraId="650798AB" w14:textId="77777777" w:rsidR="0044306B" w:rsidRDefault="00000000">
      <w:pPr>
        <w:spacing w:before="80" w:after="80"/>
        <w:ind w:firstLine="720"/>
        <w:jc w:val="both"/>
      </w:pPr>
      <w:r>
        <w:t xml:space="preserve">Out of scope: </w:t>
      </w:r>
      <w:proofErr w:type="gramStart"/>
      <w:r>
        <w:t>Multi-camera</w:t>
      </w:r>
      <w:proofErr w:type="gramEnd"/>
      <w:r>
        <w:t xml:space="preserve"> fusion, outdoor or highly dynamic environments, recognition of individual student identities, integration with institutional LMS or ERP systems, and mobile application development.</w:t>
      </w:r>
    </w:p>
    <w:p w14:paraId="6F78C0A5" w14:textId="77777777" w:rsidR="0044306B" w:rsidRDefault="00000000">
      <w:pPr>
        <w:spacing w:before="260" w:after="100"/>
        <w:jc w:val="both"/>
      </w:pPr>
      <w:r>
        <w:rPr>
          <w:b/>
          <w:bCs/>
        </w:rPr>
        <w:t>IV. LITERATURE REVIEW / RELATED WORK</w:t>
      </w:r>
    </w:p>
    <w:p w14:paraId="068362B2" w14:textId="77777777" w:rsidR="0044306B" w:rsidRDefault="00000000">
      <w:pPr>
        <w:spacing w:before="160" w:after="60"/>
        <w:jc w:val="both"/>
      </w:pPr>
      <w:r>
        <w:rPr>
          <w:b/>
          <w:bCs/>
          <w:i/>
          <w:iCs/>
        </w:rPr>
        <w:t>A. YOLO-Based Real-Time Object Detection</w:t>
      </w:r>
    </w:p>
    <w:p w14:paraId="796DF7BD" w14:textId="77777777" w:rsidR="0044306B" w:rsidRDefault="00000000">
      <w:pPr>
        <w:spacing w:before="80" w:after="80"/>
        <w:ind w:firstLine="720"/>
        <w:jc w:val="both"/>
      </w:pPr>
      <w:r>
        <w:t xml:space="preserve">The foundational contribution in real-time single-stage object detection is the YOLO (You Only Look Once) architecture proposed by Redmon et al. [1]. Unlike two-stage detectors such as R-CNN [3], which first generate region proposals and then classify them, YOLO frames detection as a unified regression problem — predicting bounding box coordinates and class probabilities directly from image pixels in one forward pass. This design achieves </w:t>
      </w:r>
      <w:r>
        <w:lastRenderedPageBreak/>
        <w:t>significant speed advantages: the original YOLO model processes images at 45 FPS on a Titan X GPU. Subsequent versions (YOLOv2 through YOLOv4) systematically improved accuracy for small objects through batch normalization, anchor-based predictions, multi-scale detection heads, and cross-stage partial network architectures [2].</w:t>
      </w:r>
    </w:p>
    <w:p w14:paraId="0AC60CE4" w14:textId="77777777" w:rsidR="0044306B" w:rsidRDefault="00000000">
      <w:pPr>
        <w:spacing w:before="160" w:after="60"/>
        <w:jc w:val="both"/>
      </w:pPr>
      <w:r>
        <w:rPr>
          <w:b/>
          <w:bCs/>
          <w:i/>
          <w:iCs/>
        </w:rPr>
        <w:t>B. YOLOv7 and YOLOv8: Current State-of-the-Art</w:t>
      </w:r>
    </w:p>
    <w:p w14:paraId="6AE94AC9" w14:textId="77777777" w:rsidR="0044306B" w:rsidRDefault="00000000">
      <w:pPr>
        <w:spacing w:before="80" w:after="80"/>
        <w:ind w:firstLine="720"/>
        <w:jc w:val="both"/>
      </w:pPr>
      <w:r>
        <w:t xml:space="preserve">Wang et al. [4] introduced YOLOv7, which established a new state-of-the-art on the MS COCO benchmark with 56.8% </w:t>
      </w:r>
      <w:proofErr w:type="spellStart"/>
      <w:r>
        <w:t>mAP</w:t>
      </w:r>
      <w:proofErr w:type="spellEnd"/>
      <w:r>
        <w:t xml:space="preserve"> at 161 FPS via a trainable bag-of-freebies strategy that improves accuracy without increasing inference cost. YOLOv8, released by </w:t>
      </w:r>
      <w:proofErr w:type="spellStart"/>
      <w:r>
        <w:t>Ultralytics</w:t>
      </w:r>
      <w:proofErr w:type="spellEnd"/>
      <w:r>
        <w:t xml:space="preserve"> in 2023 [5], further advances the line with an anchor-free detection head, decoupled head design, and a revised mosaic augmentation schedule. YOLOv8 is available in five model sizes — nano (n), small (s), medium (m), large (l), and extra-large (x) — enabling deployment across hardware targets from embedded microcontrollers to data-</w:t>
      </w:r>
      <w:proofErr w:type="spellStart"/>
      <w:r>
        <w:t>center</w:t>
      </w:r>
      <w:proofErr w:type="spellEnd"/>
      <w:r>
        <w:t xml:space="preserve"> GPUs. The nano and small variants are particularly relevant for real-time monitoring on constrained edge hardware.</w:t>
      </w:r>
    </w:p>
    <w:p w14:paraId="12E6F78F" w14:textId="77777777" w:rsidR="0044306B" w:rsidRDefault="00000000">
      <w:pPr>
        <w:spacing w:before="160" w:after="60"/>
        <w:jc w:val="both"/>
      </w:pPr>
      <w:r>
        <w:rPr>
          <w:b/>
          <w:bCs/>
          <w:i/>
          <w:iCs/>
        </w:rPr>
        <w:t>C. Occupancy Detection in Smart Buildings</w:t>
      </w:r>
    </w:p>
    <w:p w14:paraId="41B3EA36" w14:textId="77777777" w:rsidR="0044306B" w:rsidRDefault="00000000">
      <w:pPr>
        <w:spacing w:before="80" w:after="80"/>
        <w:ind w:firstLine="720"/>
        <w:jc w:val="both"/>
      </w:pPr>
      <w:r>
        <w:t>Room and zone occupancy estimation has been widely studied in the context of smart building energy management. Early works relied on PIR sensors, CO₂ concentration, and Wi-Fi probe counts as proxies for human presence [6]. While inexpensive and privacy-preserving, these modalities provide only coarse binary (occupied/empty) signals and cannot resolve individual-seat occupancy. Vision-based approaches offer superior spatial granularity. Depth cameras combined with skeleton extraction have achieved person-counting errors below 5% in corridor scenarios; however, depth sensors are expensive and introduce additional privacy concerns, limiting scalability in educational deployment contexts.</w:t>
      </w:r>
    </w:p>
    <w:p w14:paraId="2E2CFB7A" w14:textId="77777777" w:rsidR="0044306B" w:rsidRDefault="00000000">
      <w:pPr>
        <w:spacing w:before="160" w:after="60"/>
        <w:jc w:val="both"/>
      </w:pPr>
      <w:r>
        <w:rPr>
          <w:b/>
          <w:bCs/>
          <w:i/>
          <w:iCs/>
        </w:rPr>
        <w:t>D. Person Detection for Attendance and Crowd Monitoring</w:t>
      </w:r>
    </w:p>
    <w:p w14:paraId="0EB83357" w14:textId="77777777" w:rsidR="0044306B" w:rsidRDefault="00000000">
      <w:pPr>
        <w:spacing w:before="80" w:after="80"/>
        <w:ind w:firstLine="720"/>
        <w:jc w:val="both"/>
      </w:pPr>
      <w:proofErr w:type="spellStart"/>
      <w:r>
        <w:t>Sindagi</w:t>
      </w:r>
      <w:proofErr w:type="spellEnd"/>
      <w:r>
        <w:t xml:space="preserve"> and Patel [7] provided a comprehensive survey of CNN-based crowd counting methods, classifying them into detection-based, regression-based, and density map estimation approaches. Detection-based methods — which localize each individual and count resulting bounding boxes — are well-suited for low-to-medium density scenarios such as classroom seating, where persons are physically separated by fixed inter-seat distances. In high-density crowds, overlapping bounding boxes degrade detection quality; however, classroom seat arrangements naturally enforce minimum inter-person spacing, making detection-based counting appropriate.</w:t>
      </w:r>
    </w:p>
    <w:p w14:paraId="4B96570A" w14:textId="77777777" w:rsidR="0044306B" w:rsidRDefault="00000000">
      <w:pPr>
        <w:spacing w:before="160" w:after="60"/>
        <w:jc w:val="both"/>
      </w:pPr>
      <w:r>
        <w:rPr>
          <w:b/>
          <w:bCs/>
          <w:i/>
          <w:iCs/>
        </w:rPr>
        <w:t>E. Edge AI for Smart Campus Applications</w:t>
      </w:r>
    </w:p>
    <w:p w14:paraId="6195EA94" w14:textId="77777777" w:rsidR="0044306B" w:rsidRDefault="00000000">
      <w:pPr>
        <w:spacing w:before="80" w:after="80"/>
        <w:ind w:firstLine="720"/>
        <w:jc w:val="both"/>
      </w:pPr>
      <w:r>
        <w:t xml:space="preserve">The integration of computer vision with IoT infrastructure for smart campus analytics has attracted growing research interest. NVIDIA Jetson-based deployments have demonstrated that inference previously requiring cloud servers can now be performed at the network edge with sub-100 </w:t>
      </w:r>
      <w:proofErr w:type="spellStart"/>
      <w:r>
        <w:t>ms</w:t>
      </w:r>
      <w:proofErr w:type="spellEnd"/>
      <w:r>
        <w:t xml:space="preserve"> latency. Classroom attention monitoring systems built on Jetson Nano with MobileNetV2 backbones have achieved 12 FPS at 720p resolution, validating edge-deployed vision for real-time classroom analytics. Smart Seat Sync aligns with this trajectory, targeting an NVIDIA RTX GPU with CUDA acceleration while maintaining a minimal VRAM footprint through the YOLOv8n architecture (26 MB peak VRAM in preliminary experiments).</w:t>
      </w:r>
    </w:p>
    <w:p w14:paraId="4F5528B3" w14:textId="77777777" w:rsidR="0044306B" w:rsidRDefault="00000000">
      <w:pPr>
        <w:spacing w:before="260" w:after="100"/>
        <w:jc w:val="both"/>
      </w:pPr>
      <w:r>
        <w:rPr>
          <w:b/>
          <w:bCs/>
        </w:rPr>
        <w:lastRenderedPageBreak/>
        <w:t>V. GAP ANALYSIS</w:t>
      </w:r>
    </w:p>
    <w:p w14:paraId="11073B50" w14:textId="77777777" w:rsidR="0044306B" w:rsidRDefault="00000000">
      <w:pPr>
        <w:spacing w:before="80" w:after="80"/>
        <w:ind w:firstLine="720"/>
        <w:jc w:val="both"/>
      </w:pPr>
      <w:r>
        <w:t>A comparative analysis of existing approaches reveals several limitations that the proposed system directly addresses. Table I summarizes the identified gaps across key performance dimensions.</w:t>
      </w:r>
    </w:p>
    <w:p w14:paraId="5D7B2F32" w14:textId="77777777" w:rsidR="0044306B" w:rsidRDefault="00000000">
      <w:pPr>
        <w:spacing w:before="120" w:after="60"/>
        <w:jc w:val="center"/>
      </w:pPr>
      <w:r>
        <w:rPr>
          <w:b/>
          <w:bCs/>
        </w:rPr>
        <w:t>TABLE I. Gap Analysis of Existing Occupancy Monitoring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1500"/>
        <w:gridCol w:w="1500"/>
        <w:gridCol w:w="1580"/>
        <w:gridCol w:w="580"/>
      </w:tblGrid>
      <w:tr w:rsidR="0044306B" w14:paraId="2E03A2F1" w14:textId="77777777">
        <w:tblPrEx>
          <w:tblCellMar>
            <w:top w:w="0" w:type="dxa"/>
            <w:bottom w:w="0" w:type="dxa"/>
          </w:tblCellMar>
        </w:tblPrEx>
        <w:trPr>
          <w:tblHeader/>
        </w:trPr>
        <w:tc>
          <w:tcPr>
            <w:tcW w:w="2300" w:type="dxa"/>
            <w:shd w:val="clear" w:color="auto" w:fill="CCCCCC"/>
          </w:tcPr>
          <w:p w14:paraId="59CE87C6" w14:textId="77777777" w:rsidR="0044306B" w:rsidRDefault="00000000">
            <w:pPr>
              <w:jc w:val="center"/>
            </w:pPr>
            <w:r>
              <w:rPr>
                <w:b/>
                <w:bCs/>
                <w:sz w:val="20"/>
                <w:szCs w:val="20"/>
              </w:rPr>
              <w:t>Approach</w:t>
            </w:r>
          </w:p>
        </w:tc>
        <w:tc>
          <w:tcPr>
            <w:tcW w:w="1900" w:type="dxa"/>
            <w:shd w:val="clear" w:color="auto" w:fill="CCCCCC"/>
          </w:tcPr>
          <w:p w14:paraId="633BA55F" w14:textId="77777777" w:rsidR="0044306B" w:rsidRDefault="00000000">
            <w:pPr>
              <w:jc w:val="center"/>
            </w:pPr>
            <w:r>
              <w:rPr>
                <w:b/>
                <w:bCs/>
                <w:sz w:val="20"/>
                <w:szCs w:val="20"/>
              </w:rPr>
              <w:t>Method</w:t>
            </w:r>
          </w:p>
        </w:tc>
        <w:tc>
          <w:tcPr>
            <w:tcW w:w="1500" w:type="dxa"/>
            <w:shd w:val="clear" w:color="auto" w:fill="CCCCCC"/>
          </w:tcPr>
          <w:p w14:paraId="024423AD" w14:textId="77777777" w:rsidR="0044306B" w:rsidRDefault="00000000">
            <w:pPr>
              <w:jc w:val="center"/>
            </w:pPr>
            <w:r>
              <w:rPr>
                <w:b/>
                <w:bCs/>
                <w:sz w:val="20"/>
                <w:szCs w:val="20"/>
              </w:rPr>
              <w:t>Seat-Level Granularity</w:t>
            </w:r>
          </w:p>
        </w:tc>
        <w:tc>
          <w:tcPr>
            <w:tcW w:w="1500" w:type="dxa"/>
            <w:shd w:val="clear" w:color="auto" w:fill="CCCCCC"/>
          </w:tcPr>
          <w:p w14:paraId="0B19687C" w14:textId="77777777" w:rsidR="0044306B" w:rsidRDefault="00000000">
            <w:pPr>
              <w:jc w:val="center"/>
            </w:pPr>
            <w:r>
              <w:rPr>
                <w:b/>
                <w:bCs/>
                <w:sz w:val="20"/>
                <w:szCs w:val="20"/>
              </w:rPr>
              <w:t>Real-Time Capable</w:t>
            </w:r>
          </w:p>
        </w:tc>
        <w:tc>
          <w:tcPr>
            <w:tcW w:w="1580" w:type="dxa"/>
            <w:shd w:val="clear" w:color="auto" w:fill="CCCCCC"/>
          </w:tcPr>
          <w:p w14:paraId="68CA1F35" w14:textId="77777777" w:rsidR="0044306B" w:rsidRDefault="00000000">
            <w:pPr>
              <w:jc w:val="center"/>
            </w:pPr>
            <w:r>
              <w:rPr>
                <w:b/>
                <w:bCs/>
                <w:sz w:val="20"/>
                <w:szCs w:val="20"/>
              </w:rPr>
              <w:t>No Per-Seat Hardware</w:t>
            </w:r>
          </w:p>
        </w:tc>
        <w:tc>
          <w:tcPr>
            <w:tcW w:w="580" w:type="dxa"/>
            <w:shd w:val="clear" w:color="auto" w:fill="CCCCCC"/>
          </w:tcPr>
          <w:p w14:paraId="2D1C3400" w14:textId="77777777" w:rsidR="0044306B" w:rsidRDefault="00000000">
            <w:pPr>
              <w:jc w:val="center"/>
            </w:pPr>
            <w:r>
              <w:rPr>
                <w:b/>
                <w:bCs/>
                <w:sz w:val="20"/>
                <w:szCs w:val="20"/>
              </w:rPr>
              <w:t>Live UI</w:t>
            </w:r>
          </w:p>
        </w:tc>
      </w:tr>
      <w:tr w:rsidR="0044306B" w14:paraId="62A4E9D9" w14:textId="77777777">
        <w:tblPrEx>
          <w:tblCellMar>
            <w:top w:w="0" w:type="dxa"/>
            <w:bottom w:w="0" w:type="dxa"/>
          </w:tblCellMar>
        </w:tblPrEx>
        <w:tc>
          <w:tcPr>
            <w:tcW w:w="2300" w:type="dxa"/>
            <w:shd w:val="clear" w:color="auto" w:fill="FFFFFF"/>
          </w:tcPr>
          <w:p w14:paraId="5C8EC134" w14:textId="77777777" w:rsidR="0044306B" w:rsidRDefault="00000000">
            <w:r>
              <w:rPr>
                <w:sz w:val="20"/>
                <w:szCs w:val="20"/>
              </w:rPr>
              <w:t>PIR / CO₂ Sensors</w:t>
            </w:r>
          </w:p>
        </w:tc>
        <w:tc>
          <w:tcPr>
            <w:tcW w:w="1900" w:type="dxa"/>
            <w:shd w:val="clear" w:color="auto" w:fill="FFFFFF"/>
          </w:tcPr>
          <w:p w14:paraId="6B96D6EF" w14:textId="77777777" w:rsidR="0044306B" w:rsidRDefault="00000000">
            <w:r>
              <w:rPr>
                <w:sz w:val="20"/>
                <w:szCs w:val="20"/>
              </w:rPr>
              <w:t>Hardware sensing</w:t>
            </w:r>
          </w:p>
        </w:tc>
        <w:tc>
          <w:tcPr>
            <w:tcW w:w="1500" w:type="dxa"/>
            <w:shd w:val="clear" w:color="auto" w:fill="FFFFFF"/>
          </w:tcPr>
          <w:p w14:paraId="14C07002" w14:textId="77777777" w:rsidR="0044306B" w:rsidRDefault="00000000">
            <w:pPr>
              <w:jc w:val="center"/>
            </w:pPr>
            <w:r>
              <w:rPr>
                <w:sz w:val="20"/>
                <w:szCs w:val="20"/>
              </w:rPr>
              <w:t>✗</w:t>
            </w:r>
          </w:p>
        </w:tc>
        <w:tc>
          <w:tcPr>
            <w:tcW w:w="1500" w:type="dxa"/>
            <w:shd w:val="clear" w:color="auto" w:fill="FFFFFF"/>
          </w:tcPr>
          <w:p w14:paraId="3595C6D5" w14:textId="77777777" w:rsidR="0044306B" w:rsidRDefault="00000000">
            <w:pPr>
              <w:jc w:val="center"/>
            </w:pPr>
            <w:r>
              <w:rPr>
                <w:sz w:val="20"/>
                <w:szCs w:val="20"/>
              </w:rPr>
              <w:t>✓</w:t>
            </w:r>
          </w:p>
        </w:tc>
        <w:tc>
          <w:tcPr>
            <w:tcW w:w="1580" w:type="dxa"/>
            <w:shd w:val="clear" w:color="auto" w:fill="FFFFFF"/>
          </w:tcPr>
          <w:p w14:paraId="4DF9A581" w14:textId="77777777" w:rsidR="0044306B" w:rsidRDefault="00000000">
            <w:pPr>
              <w:jc w:val="center"/>
            </w:pPr>
            <w:r>
              <w:rPr>
                <w:sz w:val="20"/>
                <w:szCs w:val="20"/>
              </w:rPr>
              <w:t>✗</w:t>
            </w:r>
          </w:p>
        </w:tc>
        <w:tc>
          <w:tcPr>
            <w:tcW w:w="580" w:type="dxa"/>
            <w:shd w:val="clear" w:color="auto" w:fill="FFFFFF"/>
          </w:tcPr>
          <w:p w14:paraId="7D4F34AE" w14:textId="77777777" w:rsidR="0044306B" w:rsidRDefault="00000000">
            <w:pPr>
              <w:jc w:val="center"/>
            </w:pPr>
            <w:r>
              <w:rPr>
                <w:sz w:val="20"/>
                <w:szCs w:val="20"/>
              </w:rPr>
              <w:t>✗</w:t>
            </w:r>
          </w:p>
        </w:tc>
      </w:tr>
      <w:tr w:rsidR="0044306B" w14:paraId="7A2AFAEF" w14:textId="77777777">
        <w:tblPrEx>
          <w:tblCellMar>
            <w:top w:w="0" w:type="dxa"/>
            <w:bottom w:w="0" w:type="dxa"/>
          </w:tblCellMar>
        </w:tblPrEx>
        <w:tc>
          <w:tcPr>
            <w:tcW w:w="2300" w:type="dxa"/>
            <w:shd w:val="clear" w:color="auto" w:fill="FFFFFF"/>
          </w:tcPr>
          <w:p w14:paraId="6BAC26BC" w14:textId="77777777" w:rsidR="0044306B" w:rsidRDefault="00000000">
            <w:r>
              <w:rPr>
                <w:sz w:val="20"/>
                <w:szCs w:val="20"/>
              </w:rPr>
              <w:t>Depth Camera + Skeleton</w:t>
            </w:r>
          </w:p>
        </w:tc>
        <w:tc>
          <w:tcPr>
            <w:tcW w:w="1900" w:type="dxa"/>
            <w:shd w:val="clear" w:color="auto" w:fill="FFFFFF"/>
          </w:tcPr>
          <w:p w14:paraId="4656F2A2" w14:textId="77777777" w:rsidR="0044306B" w:rsidRDefault="00000000">
            <w:r>
              <w:rPr>
                <w:sz w:val="20"/>
                <w:szCs w:val="20"/>
              </w:rPr>
              <w:t>Depth + skeleton ML</w:t>
            </w:r>
          </w:p>
        </w:tc>
        <w:tc>
          <w:tcPr>
            <w:tcW w:w="1500" w:type="dxa"/>
            <w:shd w:val="clear" w:color="auto" w:fill="FFFFFF"/>
          </w:tcPr>
          <w:p w14:paraId="10A6FFE7" w14:textId="77777777" w:rsidR="0044306B" w:rsidRDefault="00000000">
            <w:pPr>
              <w:jc w:val="center"/>
            </w:pPr>
            <w:r>
              <w:rPr>
                <w:sz w:val="20"/>
                <w:szCs w:val="20"/>
              </w:rPr>
              <w:t>Partial</w:t>
            </w:r>
          </w:p>
        </w:tc>
        <w:tc>
          <w:tcPr>
            <w:tcW w:w="1500" w:type="dxa"/>
            <w:shd w:val="clear" w:color="auto" w:fill="FFFFFF"/>
          </w:tcPr>
          <w:p w14:paraId="71B40C98" w14:textId="77777777" w:rsidR="0044306B" w:rsidRDefault="00000000">
            <w:pPr>
              <w:jc w:val="center"/>
            </w:pPr>
            <w:r>
              <w:rPr>
                <w:sz w:val="20"/>
                <w:szCs w:val="20"/>
              </w:rPr>
              <w:t>✓</w:t>
            </w:r>
          </w:p>
        </w:tc>
        <w:tc>
          <w:tcPr>
            <w:tcW w:w="1580" w:type="dxa"/>
            <w:shd w:val="clear" w:color="auto" w:fill="FFFFFF"/>
          </w:tcPr>
          <w:p w14:paraId="23540E98" w14:textId="77777777" w:rsidR="0044306B" w:rsidRDefault="00000000">
            <w:pPr>
              <w:jc w:val="center"/>
            </w:pPr>
            <w:r>
              <w:rPr>
                <w:sz w:val="20"/>
                <w:szCs w:val="20"/>
              </w:rPr>
              <w:t>✗</w:t>
            </w:r>
          </w:p>
        </w:tc>
        <w:tc>
          <w:tcPr>
            <w:tcW w:w="580" w:type="dxa"/>
            <w:shd w:val="clear" w:color="auto" w:fill="FFFFFF"/>
          </w:tcPr>
          <w:p w14:paraId="6AC09BEE" w14:textId="77777777" w:rsidR="0044306B" w:rsidRDefault="00000000">
            <w:pPr>
              <w:jc w:val="center"/>
            </w:pPr>
            <w:r>
              <w:rPr>
                <w:sz w:val="20"/>
                <w:szCs w:val="20"/>
              </w:rPr>
              <w:t>✗</w:t>
            </w:r>
          </w:p>
        </w:tc>
      </w:tr>
      <w:tr w:rsidR="0044306B" w14:paraId="75F2E873" w14:textId="77777777">
        <w:tblPrEx>
          <w:tblCellMar>
            <w:top w:w="0" w:type="dxa"/>
            <w:bottom w:w="0" w:type="dxa"/>
          </w:tblCellMar>
        </w:tblPrEx>
        <w:tc>
          <w:tcPr>
            <w:tcW w:w="2300" w:type="dxa"/>
            <w:shd w:val="clear" w:color="auto" w:fill="FFFFFF"/>
          </w:tcPr>
          <w:p w14:paraId="5DE99E3B" w14:textId="77777777" w:rsidR="0044306B" w:rsidRDefault="00000000">
            <w:r>
              <w:rPr>
                <w:sz w:val="20"/>
                <w:szCs w:val="20"/>
              </w:rPr>
              <w:t>Density Map Estimation</w:t>
            </w:r>
          </w:p>
        </w:tc>
        <w:tc>
          <w:tcPr>
            <w:tcW w:w="1900" w:type="dxa"/>
            <w:shd w:val="clear" w:color="auto" w:fill="FFFFFF"/>
          </w:tcPr>
          <w:p w14:paraId="66681D91" w14:textId="77777777" w:rsidR="0044306B" w:rsidRDefault="00000000">
            <w:r>
              <w:rPr>
                <w:sz w:val="20"/>
                <w:szCs w:val="20"/>
              </w:rPr>
              <w:t>CNN regression</w:t>
            </w:r>
          </w:p>
        </w:tc>
        <w:tc>
          <w:tcPr>
            <w:tcW w:w="1500" w:type="dxa"/>
            <w:shd w:val="clear" w:color="auto" w:fill="FFFFFF"/>
          </w:tcPr>
          <w:p w14:paraId="43431F3D" w14:textId="77777777" w:rsidR="0044306B" w:rsidRDefault="00000000">
            <w:pPr>
              <w:jc w:val="center"/>
            </w:pPr>
            <w:r>
              <w:rPr>
                <w:sz w:val="20"/>
                <w:szCs w:val="20"/>
              </w:rPr>
              <w:t>✗</w:t>
            </w:r>
          </w:p>
        </w:tc>
        <w:tc>
          <w:tcPr>
            <w:tcW w:w="1500" w:type="dxa"/>
            <w:shd w:val="clear" w:color="auto" w:fill="FFFFFF"/>
          </w:tcPr>
          <w:p w14:paraId="01123FA8" w14:textId="77777777" w:rsidR="0044306B" w:rsidRDefault="00000000">
            <w:pPr>
              <w:jc w:val="center"/>
            </w:pPr>
            <w:r>
              <w:rPr>
                <w:sz w:val="20"/>
                <w:szCs w:val="20"/>
              </w:rPr>
              <w:t>✓</w:t>
            </w:r>
          </w:p>
        </w:tc>
        <w:tc>
          <w:tcPr>
            <w:tcW w:w="1580" w:type="dxa"/>
            <w:shd w:val="clear" w:color="auto" w:fill="FFFFFF"/>
          </w:tcPr>
          <w:p w14:paraId="3420B100" w14:textId="77777777" w:rsidR="0044306B" w:rsidRDefault="00000000">
            <w:pPr>
              <w:jc w:val="center"/>
            </w:pPr>
            <w:r>
              <w:rPr>
                <w:sz w:val="20"/>
                <w:szCs w:val="20"/>
              </w:rPr>
              <w:t>✓</w:t>
            </w:r>
          </w:p>
        </w:tc>
        <w:tc>
          <w:tcPr>
            <w:tcW w:w="580" w:type="dxa"/>
            <w:shd w:val="clear" w:color="auto" w:fill="FFFFFF"/>
          </w:tcPr>
          <w:p w14:paraId="653323D7" w14:textId="77777777" w:rsidR="0044306B" w:rsidRDefault="00000000">
            <w:pPr>
              <w:jc w:val="center"/>
            </w:pPr>
            <w:r>
              <w:rPr>
                <w:sz w:val="20"/>
                <w:szCs w:val="20"/>
              </w:rPr>
              <w:t>✗</w:t>
            </w:r>
          </w:p>
        </w:tc>
      </w:tr>
      <w:tr w:rsidR="0044306B" w14:paraId="736316CC" w14:textId="77777777">
        <w:tblPrEx>
          <w:tblCellMar>
            <w:top w:w="0" w:type="dxa"/>
            <w:bottom w:w="0" w:type="dxa"/>
          </w:tblCellMar>
        </w:tblPrEx>
        <w:tc>
          <w:tcPr>
            <w:tcW w:w="2300" w:type="dxa"/>
            <w:shd w:val="clear" w:color="auto" w:fill="FFFFFF"/>
          </w:tcPr>
          <w:p w14:paraId="02CC772C" w14:textId="77777777" w:rsidR="0044306B" w:rsidRDefault="00000000">
            <w:r>
              <w:rPr>
                <w:sz w:val="20"/>
                <w:szCs w:val="20"/>
              </w:rPr>
              <w:t>RFID / Pressure Mat</w:t>
            </w:r>
          </w:p>
        </w:tc>
        <w:tc>
          <w:tcPr>
            <w:tcW w:w="1900" w:type="dxa"/>
            <w:shd w:val="clear" w:color="auto" w:fill="FFFFFF"/>
          </w:tcPr>
          <w:p w14:paraId="79047BF8" w14:textId="77777777" w:rsidR="0044306B" w:rsidRDefault="00000000">
            <w:r>
              <w:rPr>
                <w:sz w:val="20"/>
                <w:szCs w:val="20"/>
              </w:rPr>
              <w:t>Hardware per-seat</w:t>
            </w:r>
          </w:p>
        </w:tc>
        <w:tc>
          <w:tcPr>
            <w:tcW w:w="1500" w:type="dxa"/>
            <w:shd w:val="clear" w:color="auto" w:fill="FFFFFF"/>
          </w:tcPr>
          <w:p w14:paraId="3C14C0A6" w14:textId="77777777" w:rsidR="0044306B" w:rsidRDefault="00000000">
            <w:pPr>
              <w:jc w:val="center"/>
            </w:pPr>
            <w:r>
              <w:rPr>
                <w:sz w:val="20"/>
                <w:szCs w:val="20"/>
              </w:rPr>
              <w:t>✓</w:t>
            </w:r>
          </w:p>
        </w:tc>
        <w:tc>
          <w:tcPr>
            <w:tcW w:w="1500" w:type="dxa"/>
            <w:shd w:val="clear" w:color="auto" w:fill="FFFFFF"/>
          </w:tcPr>
          <w:p w14:paraId="032F6BE9" w14:textId="77777777" w:rsidR="0044306B" w:rsidRDefault="00000000">
            <w:pPr>
              <w:jc w:val="center"/>
            </w:pPr>
            <w:r>
              <w:rPr>
                <w:sz w:val="20"/>
                <w:szCs w:val="20"/>
              </w:rPr>
              <w:t>✓</w:t>
            </w:r>
          </w:p>
        </w:tc>
        <w:tc>
          <w:tcPr>
            <w:tcW w:w="1580" w:type="dxa"/>
            <w:shd w:val="clear" w:color="auto" w:fill="FFFFFF"/>
          </w:tcPr>
          <w:p w14:paraId="4D4B87AF" w14:textId="77777777" w:rsidR="0044306B" w:rsidRDefault="00000000">
            <w:pPr>
              <w:jc w:val="center"/>
            </w:pPr>
            <w:r>
              <w:rPr>
                <w:sz w:val="20"/>
                <w:szCs w:val="20"/>
              </w:rPr>
              <w:t>✗</w:t>
            </w:r>
          </w:p>
        </w:tc>
        <w:tc>
          <w:tcPr>
            <w:tcW w:w="580" w:type="dxa"/>
            <w:shd w:val="clear" w:color="auto" w:fill="FFFFFF"/>
          </w:tcPr>
          <w:p w14:paraId="65A12DB3" w14:textId="77777777" w:rsidR="0044306B" w:rsidRDefault="00000000">
            <w:pPr>
              <w:jc w:val="center"/>
            </w:pPr>
            <w:r>
              <w:rPr>
                <w:sz w:val="20"/>
                <w:szCs w:val="20"/>
              </w:rPr>
              <w:t>✗</w:t>
            </w:r>
          </w:p>
        </w:tc>
      </w:tr>
      <w:tr w:rsidR="0044306B" w14:paraId="20B5E1A0" w14:textId="77777777">
        <w:tblPrEx>
          <w:tblCellMar>
            <w:top w:w="0" w:type="dxa"/>
            <w:bottom w:w="0" w:type="dxa"/>
          </w:tblCellMar>
        </w:tblPrEx>
        <w:tc>
          <w:tcPr>
            <w:tcW w:w="2300" w:type="dxa"/>
            <w:shd w:val="clear" w:color="auto" w:fill="FFFFFF"/>
          </w:tcPr>
          <w:p w14:paraId="3B6E8A18" w14:textId="77777777" w:rsidR="0044306B" w:rsidRDefault="00000000">
            <w:r>
              <w:rPr>
                <w:sz w:val="20"/>
                <w:szCs w:val="20"/>
              </w:rPr>
              <w:t>Wi-Fi Probe Counting</w:t>
            </w:r>
          </w:p>
        </w:tc>
        <w:tc>
          <w:tcPr>
            <w:tcW w:w="1900" w:type="dxa"/>
            <w:shd w:val="clear" w:color="auto" w:fill="FFFFFF"/>
          </w:tcPr>
          <w:p w14:paraId="1AB48979" w14:textId="77777777" w:rsidR="0044306B" w:rsidRDefault="00000000">
            <w:r>
              <w:rPr>
                <w:sz w:val="20"/>
                <w:szCs w:val="20"/>
              </w:rPr>
              <w:t>Signal-based</w:t>
            </w:r>
          </w:p>
        </w:tc>
        <w:tc>
          <w:tcPr>
            <w:tcW w:w="1500" w:type="dxa"/>
            <w:shd w:val="clear" w:color="auto" w:fill="FFFFFF"/>
          </w:tcPr>
          <w:p w14:paraId="1B0A96C4" w14:textId="77777777" w:rsidR="0044306B" w:rsidRDefault="00000000">
            <w:pPr>
              <w:jc w:val="center"/>
            </w:pPr>
            <w:r>
              <w:rPr>
                <w:sz w:val="20"/>
                <w:szCs w:val="20"/>
              </w:rPr>
              <w:t>✗</w:t>
            </w:r>
          </w:p>
        </w:tc>
        <w:tc>
          <w:tcPr>
            <w:tcW w:w="1500" w:type="dxa"/>
            <w:shd w:val="clear" w:color="auto" w:fill="FFFFFF"/>
          </w:tcPr>
          <w:p w14:paraId="00468C56" w14:textId="77777777" w:rsidR="0044306B" w:rsidRDefault="00000000">
            <w:pPr>
              <w:jc w:val="center"/>
            </w:pPr>
            <w:r>
              <w:rPr>
                <w:sz w:val="20"/>
                <w:szCs w:val="20"/>
              </w:rPr>
              <w:t>✓</w:t>
            </w:r>
          </w:p>
        </w:tc>
        <w:tc>
          <w:tcPr>
            <w:tcW w:w="1580" w:type="dxa"/>
            <w:shd w:val="clear" w:color="auto" w:fill="FFFFFF"/>
          </w:tcPr>
          <w:p w14:paraId="2D827C63" w14:textId="77777777" w:rsidR="0044306B" w:rsidRDefault="00000000">
            <w:pPr>
              <w:jc w:val="center"/>
            </w:pPr>
            <w:r>
              <w:rPr>
                <w:sz w:val="20"/>
                <w:szCs w:val="20"/>
              </w:rPr>
              <w:t>✓</w:t>
            </w:r>
          </w:p>
        </w:tc>
        <w:tc>
          <w:tcPr>
            <w:tcW w:w="580" w:type="dxa"/>
            <w:shd w:val="clear" w:color="auto" w:fill="FFFFFF"/>
          </w:tcPr>
          <w:p w14:paraId="01EA9DD7" w14:textId="77777777" w:rsidR="0044306B" w:rsidRDefault="00000000">
            <w:pPr>
              <w:jc w:val="center"/>
            </w:pPr>
            <w:r>
              <w:rPr>
                <w:sz w:val="20"/>
                <w:szCs w:val="20"/>
              </w:rPr>
              <w:t>✗</w:t>
            </w:r>
          </w:p>
        </w:tc>
      </w:tr>
      <w:tr w:rsidR="0044306B" w14:paraId="5E293A82" w14:textId="77777777">
        <w:tblPrEx>
          <w:tblCellMar>
            <w:top w:w="0" w:type="dxa"/>
            <w:bottom w:w="0" w:type="dxa"/>
          </w:tblCellMar>
        </w:tblPrEx>
        <w:tc>
          <w:tcPr>
            <w:tcW w:w="2300" w:type="dxa"/>
            <w:shd w:val="clear" w:color="auto" w:fill="D9EAD3"/>
          </w:tcPr>
          <w:p w14:paraId="7C9D8A85" w14:textId="77777777" w:rsidR="0044306B" w:rsidRDefault="00000000">
            <w:r>
              <w:rPr>
                <w:b/>
                <w:bCs/>
                <w:sz w:val="20"/>
                <w:szCs w:val="20"/>
              </w:rPr>
              <w:t>Smart Seat Sync (Proposed)</w:t>
            </w:r>
          </w:p>
        </w:tc>
        <w:tc>
          <w:tcPr>
            <w:tcW w:w="1900" w:type="dxa"/>
            <w:shd w:val="clear" w:color="auto" w:fill="D9EAD3"/>
          </w:tcPr>
          <w:p w14:paraId="42D80787" w14:textId="77777777" w:rsidR="0044306B" w:rsidRDefault="00000000">
            <w:r>
              <w:rPr>
                <w:sz w:val="20"/>
                <w:szCs w:val="20"/>
              </w:rPr>
              <w:t xml:space="preserve">YOLOv8 + </w:t>
            </w:r>
            <w:proofErr w:type="spellStart"/>
            <w:r>
              <w:rPr>
                <w:sz w:val="20"/>
                <w:szCs w:val="20"/>
              </w:rPr>
              <w:t>IoU</w:t>
            </w:r>
            <w:proofErr w:type="spellEnd"/>
            <w:r>
              <w:rPr>
                <w:sz w:val="20"/>
                <w:szCs w:val="20"/>
              </w:rPr>
              <w:t xml:space="preserve"> Matching</w:t>
            </w:r>
          </w:p>
        </w:tc>
        <w:tc>
          <w:tcPr>
            <w:tcW w:w="1500" w:type="dxa"/>
            <w:shd w:val="clear" w:color="auto" w:fill="D9EAD3"/>
          </w:tcPr>
          <w:p w14:paraId="74A59F94" w14:textId="77777777" w:rsidR="0044306B" w:rsidRDefault="00000000">
            <w:pPr>
              <w:jc w:val="center"/>
            </w:pPr>
            <w:r>
              <w:rPr>
                <w:b/>
                <w:bCs/>
                <w:sz w:val="20"/>
                <w:szCs w:val="20"/>
              </w:rPr>
              <w:t>✓</w:t>
            </w:r>
          </w:p>
        </w:tc>
        <w:tc>
          <w:tcPr>
            <w:tcW w:w="1500" w:type="dxa"/>
            <w:shd w:val="clear" w:color="auto" w:fill="D9EAD3"/>
          </w:tcPr>
          <w:p w14:paraId="10E7F34B" w14:textId="77777777" w:rsidR="0044306B" w:rsidRDefault="00000000">
            <w:pPr>
              <w:jc w:val="center"/>
            </w:pPr>
            <w:r>
              <w:rPr>
                <w:b/>
                <w:bCs/>
                <w:sz w:val="20"/>
                <w:szCs w:val="20"/>
              </w:rPr>
              <w:t>✓</w:t>
            </w:r>
          </w:p>
        </w:tc>
        <w:tc>
          <w:tcPr>
            <w:tcW w:w="1580" w:type="dxa"/>
            <w:shd w:val="clear" w:color="auto" w:fill="D9EAD3"/>
          </w:tcPr>
          <w:p w14:paraId="2D6D47E8" w14:textId="77777777" w:rsidR="0044306B" w:rsidRDefault="00000000">
            <w:pPr>
              <w:jc w:val="center"/>
            </w:pPr>
            <w:r>
              <w:rPr>
                <w:b/>
                <w:bCs/>
                <w:sz w:val="20"/>
                <w:szCs w:val="20"/>
              </w:rPr>
              <w:t>✓</w:t>
            </w:r>
          </w:p>
        </w:tc>
        <w:tc>
          <w:tcPr>
            <w:tcW w:w="580" w:type="dxa"/>
            <w:shd w:val="clear" w:color="auto" w:fill="D9EAD3"/>
          </w:tcPr>
          <w:p w14:paraId="546C69F2" w14:textId="77777777" w:rsidR="0044306B" w:rsidRDefault="00000000">
            <w:pPr>
              <w:jc w:val="center"/>
            </w:pPr>
            <w:r>
              <w:rPr>
                <w:b/>
                <w:bCs/>
                <w:sz w:val="20"/>
                <w:szCs w:val="20"/>
              </w:rPr>
              <w:t>✓</w:t>
            </w:r>
          </w:p>
        </w:tc>
      </w:tr>
    </w:tbl>
    <w:p w14:paraId="6EB68602" w14:textId="77777777" w:rsidR="0044306B" w:rsidRDefault="00000000">
      <w:pPr>
        <w:spacing w:before="60" w:after="120"/>
        <w:jc w:val="center"/>
      </w:pPr>
      <w:r>
        <w:rPr>
          <w:i/>
          <w:iCs/>
        </w:rPr>
        <w:t>Table I. Comparison of occupancy monitoring approaches across key performance criteria. ✓ = supported, ✗ = not supported.</w:t>
      </w:r>
    </w:p>
    <w:p w14:paraId="6B3FF36F" w14:textId="2EB669F3" w:rsidR="0044306B" w:rsidRDefault="00000000">
      <w:pPr>
        <w:spacing w:before="80" w:after="80"/>
        <w:ind w:firstLine="720"/>
        <w:jc w:val="both"/>
      </w:pPr>
      <w:r>
        <w:t>The gap analysis reveals that no existing lightweight, camera</w:t>
      </w:r>
      <w:r w:rsidR="00377372">
        <w:t xml:space="preserve"> </w:t>
      </w:r>
      <w:r>
        <w:t>only solution achieves seat-level occupancy granularity in real time, without dedicated per</w:t>
      </w:r>
      <w:r w:rsidR="00377372">
        <w:t xml:space="preserve"> </w:t>
      </w:r>
      <w:r>
        <w:t>seat hardware, while also providing a live monitoring interface. Smart Seat Sync directly bridges this gap.</w:t>
      </w:r>
    </w:p>
    <w:p w14:paraId="0F6ADB25" w14:textId="77777777" w:rsidR="0044306B" w:rsidRDefault="00000000">
      <w:pPr>
        <w:spacing w:before="260" w:after="100"/>
        <w:jc w:val="both"/>
      </w:pPr>
      <w:r>
        <w:rPr>
          <w:b/>
          <w:bCs/>
        </w:rPr>
        <w:t>VI. PROPOSED SOLUTION</w:t>
      </w:r>
    </w:p>
    <w:p w14:paraId="1165CAA0" w14:textId="77777777" w:rsidR="0044306B" w:rsidRDefault="00000000">
      <w:pPr>
        <w:spacing w:before="160" w:after="60"/>
        <w:jc w:val="both"/>
      </w:pPr>
      <w:r>
        <w:rPr>
          <w:b/>
          <w:bCs/>
          <w:i/>
          <w:iCs/>
        </w:rPr>
        <w:t>A. System Architecture Overview</w:t>
      </w:r>
    </w:p>
    <w:p w14:paraId="091B07BD" w14:textId="77777777" w:rsidR="0044306B" w:rsidRDefault="00000000">
      <w:pPr>
        <w:spacing w:before="80" w:after="80"/>
        <w:ind w:firstLine="720"/>
        <w:jc w:val="both"/>
      </w:pPr>
      <w:r>
        <w:t>The Smart Seat Sync system follows a three-layer architecture comprising: (</w:t>
      </w:r>
      <w:proofErr w:type="spellStart"/>
      <w:r>
        <w:t>i</w:t>
      </w:r>
      <w:proofErr w:type="spellEnd"/>
      <w:r>
        <w:t>) the Core Inference Engine, (ii) the Backend Service Layer, and (iii) the Frontend Dashboard. Figure 1 illustrates the end-to-end data flow.</w:t>
      </w:r>
    </w:p>
    <w:p w14:paraId="6D048632" w14:textId="2E95A2AC" w:rsidR="005E452F" w:rsidRDefault="00000000" w:rsidP="005E452F">
      <w:pPr>
        <w:pBdr>
          <w:top w:val="single" w:sz="4" w:space="0" w:color="888888"/>
          <w:left w:val="single" w:sz="4" w:space="0" w:color="888888"/>
          <w:right w:val="single" w:sz="4" w:space="0" w:color="888888"/>
        </w:pBdr>
        <w:jc w:val="center"/>
      </w:pPr>
      <w:r>
        <w:rPr>
          <w:rFonts w:ascii="Courier New" w:eastAsia="Courier New" w:hAnsi="Courier New" w:cs="Courier New"/>
          <w:sz w:val="18"/>
          <w:szCs w:val="18"/>
        </w:rPr>
        <w:t xml:space="preserve">  </w:t>
      </w:r>
      <w:r w:rsidR="005E452F">
        <w:rPr>
          <w:noProof/>
        </w:rPr>
        <mc:AlternateContent>
          <mc:Choice Requires="wps">
            <w:drawing>
              <wp:inline distT="0" distB="0" distL="0" distR="0" wp14:anchorId="22907F99" wp14:editId="11582A75">
                <wp:extent cx="304800" cy="304800"/>
                <wp:effectExtent l="0" t="0" r="0" b="0"/>
                <wp:docPr id="1742529477" name="Rectangle 1" descr="Generated image: Pipeline Occupancy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012617" id="Rectangle 1" o:spid="_x0000_s1026" alt="Generated image: Pipeline Occupancy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E452F">
        <w:rPr>
          <w:rFonts w:ascii="Courier New" w:eastAsia="Courier New" w:hAnsi="Courier New" w:cs="Courier New"/>
          <w:noProof/>
          <w:sz w:val="18"/>
          <w:szCs w:val="18"/>
        </w:rPr>
        <w:drawing>
          <wp:inline distT="0" distB="0" distL="0" distR="0" wp14:anchorId="5632872B" wp14:editId="577D6CEF">
            <wp:extent cx="4434840" cy="2432961"/>
            <wp:effectExtent l="0" t="0" r="3810" b="5715"/>
            <wp:docPr id="2077037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39655" cy="2435602"/>
                    </a:xfrm>
                    <a:prstGeom prst="rect">
                      <a:avLst/>
                    </a:prstGeom>
                    <a:noFill/>
                    <a:ln>
                      <a:noFill/>
                    </a:ln>
                  </pic:spPr>
                </pic:pic>
              </a:graphicData>
            </a:graphic>
          </wp:inline>
        </w:drawing>
      </w:r>
    </w:p>
    <w:p w14:paraId="092BC64B" w14:textId="67219383" w:rsidR="0044306B" w:rsidRDefault="0044306B">
      <w:pPr>
        <w:pBdr>
          <w:left w:val="single" w:sz="4" w:space="0" w:color="888888"/>
          <w:bottom w:val="single" w:sz="4" w:space="0" w:color="888888"/>
          <w:right w:val="single" w:sz="4" w:space="0" w:color="888888"/>
        </w:pBdr>
        <w:jc w:val="center"/>
      </w:pPr>
    </w:p>
    <w:p w14:paraId="6F62E41D" w14:textId="770FC856" w:rsidR="0044306B" w:rsidRDefault="00000000">
      <w:pPr>
        <w:spacing w:before="60" w:after="120"/>
        <w:jc w:val="center"/>
      </w:pPr>
      <w:r>
        <w:rPr>
          <w:i/>
          <w:iCs/>
        </w:rPr>
        <w:t xml:space="preserve">Fig. 1. </w:t>
      </w:r>
      <w:proofErr w:type="spellStart"/>
      <w:r>
        <w:rPr>
          <w:i/>
          <w:iCs/>
        </w:rPr>
        <w:t>Endto</w:t>
      </w:r>
      <w:proofErr w:type="spellEnd"/>
      <w:r w:rsidR="005E452F">
        <w:rPr>
          <w:i/>
          <w:iCs/>
        </w:rPr>
        <w:t xml:space="preserve"> </w:t>
      </w:r>
      <w:r>
        <w:rPr>
          <w:i/>
          <w:iCs/>
        </w:rPr>
        <w:t>end data flow of the Smart Seat Sync system.</w:t>
      </w:r>
    </w:p>
    <w:p w14:paraId="3FD62791" w14:textId="77777777" w:rsidR="0044306B" w:rsidRDefault="00000000">
      <w:pPr>
        <w:spacing w:before="160" w:after="60"/>
        <w:jc w:val="both"/>
      </w:pPr>
      <w:r>
        <w:rPr>
          <w:b/>
          <w:bCs/>
          <w:i/>
          <w:iCs/>
        </w:rPr>
        <w:t>B. Core Inference Engine (</w:t>
      </w:r>
      <w:proofErr w:type="spellStart"/>
      <w:r>
        <w:rPr>
          <w:b/>
          <w:bCs/>
          <w:i/>
          <w:iCs/>
        </w:rPr>
        <w:t>OccupancyEngine</w:t>
      </w:r>
      <w:proofErr w:type="spellEnd"/>
      <w:r>
        <w:rPr>
          <w:b/>
          <w:bCs/>
          <w:i/>
          <w:iCs/>
        </w:rPr>
        <w:t>)</w:t>
      </w:r>
    </w:p>
    <w:p w14:paraId="15B8C969" w14:textId="77777777" w:rsidR="0044306B" w:rsidRDefault="00000000">
      <w:pPr>
        <w:spacing w:before="80" w:after="80"/>
        <w:ind w:firstLine="720"/>
        <w:jc w:val="both"/>
      </w:pPr>
      <w:r>
        <w:lastRenderedPageBreak/>
        <w:t xml:space="preserve">The </w:t>
      </w:r>
      <w:proofErr w:type="spellStart"/>
      <w:r>
        <w:t>OccupancyEngine</w:t>
      </w:r>
      <w:proofErr w:type="spellEnd"/>
      <w:r>
        <w:t xml:space="preserve"> class serves as the framework-agnostic inference core. On initialization it loads a pre-trained YOLOv8 model and parses a seat layout configuration file containing normalized centre-coordinates and dimensions for each seat. Normalization (expressed as fractions of frame width and height) ensures layout validity across different camera resolutions without recalibration.</w:t>
      </w:r>
    </w:p>
    <w:p w14:paraId="6D136B8D" w14:textId="77777777" w:rsidR="0044306B" w:rsidRDefault="00000000">
      <w:pPr>
        <w:spacing w:before="80" w:after="80"/>
        <w:ind w:firstLine="720"/>
        <w:jc w:val="both"/>
      </w:pPr>
      <w:r>
        <w:t>For each incoming frame, the engine executes the following pipeline:</w:t>
      </w:r>
    </w:p>
    <w:p w14:paraId="1D11F916" w14:textId="77777777" w:rsidR="0044306B" w:rsidRDefault="00000000">
      <w:pPr>
        <w:spacing w:before="60" w:after="60"/>
        <w:ind w:left="863" w:hanging="504"/>
        <w:jc w:val="both"/>
      </w:pPr>
      <w:r>
        <w:rPr>
          <w:b/>
          <w:bCs/>
        </w:rPr>
        <w:t xml:space="preserve">1. </w:t>
      </w:r>
      <w:r>
        <w:t>Person Detection: YOLOv8 infers bounding boxes for all persons (COCO class ID 0) in the frame using half-precision (FP16) inference on GPU.</w:t>
      </w:r>
    </w:p>
    <w:p w14:paraId="558D7404" w14:textId="224108D3" w:rsidR="0044306B" w:rsidRDefault="00000000">
      <w:pPr>
        <w:spacing w:before="60" w:after="60"/>
        <w:ind w:left="863" w:hanging="504"/>
        <w:jc w:val="both"/>
      </w:pPr>
      <w:r>
        <w:rPr>
          <w:b/>
          <w:bCs/>
        </w:rPr>
        <w:t xml:space="preserve">2. </w:t>
      </w:r>
      <w:r>
        <w:t>Seat Projection: The normalized seat layout is scaled to pixel</w:t>
      </w:r>
      <w:r w:rsidR="005E452F">
        <w:t xml:space="preserve"> </w:t>
      </w:r>
      <w:r>
        <w:t xml:space="preserve">space </w:t>
      </w:r>
      <w:proofErr w:type="spellStart"/>
      <w:r>
        <w:t>xyxy</w:t>
      </w:r>
      <w:proofErr w:type="spellEnd"/>
      <w:r>
        <w:t xml:space="preserve"> coordinates using the current frame dimensions.</w:t>
      </w:r>
    </w:p>
    <w:p w14:paraId="2EA8B20B" w14:textId="77777777" w:rsidR="0044306B" w:rsidRDefault="00000000">
      <w:pPr>
        <w:spacing w:before="60" w:after="60"/>
        <w:ind w:left="863" w:hanging="504"/>
        <w:jc w:val="both"/>
      </w:pPr>
      <w:r>
        <w:rPr>
          <w:b/>
          <w:bCs/>
        </w:rPr>
        <w:t xml:space="preserve">3. </w:t>
      </w:r>
      <w:proofErr w:type="spellStart"/>
      <w:r>
        <w:t>IoU</w:t>
      </w:r>
      <w:proofErr w:type="spellEnd"/>
      <w:r>
        <w:t xml:space="preserve"> Matrix Computation: A vectorized NumPy operation computes the S×P </w:t>
      </w:r>
      <w:proofErr w:type="spellStart"/>
      <w:r>
        <w:t>IoU</w:t>
      </w:r>
      <w:proofErr w:type="spellEnd"/>
      <w:r>
        <w:t xml:space="preserve"> matrix, where S is the seat count and P is the detected person count, as per Eq. (1).</w:t>
      </w:r>
    </w:p>
    <w:p w14:paraId="18C31BC0" w14:textId="77777777" w:rsidR="0044306B" w:rsidRDefault="00000000">
      <w:pPr>
        <w:spacing w:before="60" w:after="60"/>
        <w:ind w:left="863" w:hanging="504"/>
        <w:jc w:val="both"/>
      </w:pPr>
      <w:r>
        <w:rPr>
          <w:b/>
          <w:bCs/>
        </w:rPr>
        <w:t xml:space="preserve">4. </w:t>
      </w:r>
      <w:r>
        <w:t xml:space="preserve">Greedy Assignment: Seat-person pairs are selected in descending </w:t>
      </w:r>
      <w:proofErr w:type="spellStart"/>
      <w:r>
        <w:t>IoU</w:t>
      </w:r>
      <w:proofErr w:type="spellEnd"/>
      <w:r>
        <w:t xml:space="preserve"> order; once a seat or person is assigned it is excluded from further pairings, ensuring one-to-one correspondence.</w:t>
      </w:r>
    </w:p>
    <w:p w14:paraId="100C60BB" w14:textId="77777777" w:rsidR="0044306B" w:rsidRDefault="00000000">
      <w:pPr>
        <w:spacing w:before="60" w:after="60"/>
        <w:ind w:left="863" w:hanging="504"/>
        <w:jc w:val="both"/>
      </w:pPr>
      <w:r>
        <w:rPr>
          <w:b/>
          <w:bCs/>
        </w:rPr>
        <w:t xml:space="preserve">5. </w:t>
      </w:r>
      <w:r>
        <w:t xml:space="preserve">Result Emission: An </w:t>
      </w:r>
      <w:proofErr w:type="spellStart"/>
      <w:r>
        <w:t>OccupancyResult</w:t>
      </w:r>
      <w:proofErr w:type="spellEnd"/>
      <w:r>
        <w:t xml:space="preserve"> </w:t>
      </w:r>
      <w:proofErr w:type="spellStart"/>
      <w:r>
        <w:t>dataclass</w:t>
      </w:r>
      <w:proofErr w:type="spellEnd"/>
      <w:r>
        <w:t xml:space="preserve"> is returned containing per-seat </w:t>
      </w:r>
      <w:proofErr w:type="spellStart"/>
      <w:r>
        <w:t>SeatState</w:t>
      </w:r>
      <w:proofErr w:type="spellEnd"/>
      <w:r>
        <w:t xml:space="preserve"> records (</w:t>
      </w:r>
      <w:proofErr w:type="spellStart"/>
      <w:r>
        <w:t>seat_id</w:t>
      </w:r>
      <w:proofErr w:type="spellEnd"/>
      <w:r>
        <w:t xml:space="preserve">, occupied, </w:t>
      </w:r>
      <w:proofErr w:type="spellStart"/>
      <w:r>
        <w:t>iou</w:t>
      </w:r>
      <w:proofErr w:type="spellEnd"/>
      <w:r>
        <w:t xml:space="preserve">, </w:t>
      </w:r>
      <w:proofErr w:type="spellStart"/>
      <w:r>
        <w:t>occupant_conf</w:t>
      </w:r>
      <w:proofErr w:type="spellEnd"/>
      <w:r>
        <w:t>) and aggregate telemetry.</w:t>
      </w:r>
    </w:p>
    <w:p w14:paraId="45E7A074" w14:textId="77777777" w:rsidR="0044306B" w:rsidRDefault="0044306B"/>
    <w:p w14:paraId="620356A8" w14:textId="23D0F49E" w:rsidR="0044306B" w:rsidRDefault="00000000">
      <w:pPr>
        <w:spacing w:before="100" w:after="60"/>
        <w:jc w:val="center"/>
      </w:pPr>
      <w:proofErr w:type="spellStart"/>
      <w:proofErr w:type="gramStart"/>
      <w:r>
        <w:rPr>
          <w:rFonts w:ascii="Courier New" w:eastAsia="Courier New" w:hAnsi="Courier New" w:cs="Courier New"/>
          <w:i/>
          <w:iCs/>
          <w:sz w:val="22"/>
          <w:szCs w:val="22"/>
        </w:rPr>
        <w:t>IoU</w:t>
      </w:r>
      <w:proofErr w:type="spellEnd"/>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 xml:space="preserve">A, </w:t>
      </w:r>
      <w:proofErr w:type="gramStart"/>
      <w:r>
        <w:rPr>
          <w:rFonts w:ascii="Courier New" w:eastAsia="Courier New" w:hAnsi="Courier New" w:cs="Courier New"/>
          <w:i/>
          <w:iCs/>
          <w:sz w:val="22"/>
          <w:szCs w:val="22"/>
        </w:rPr>
        <w:t>B)  =</w:t>
      </w:r>
      <w:proofErr w:type="gramEnd"/>
      <w:r>
        <w:rPr>
          <w:rFonts w:ascii="Courier New" w:eastAsia="Courier New" w:hAnsi="Courier New" w:cs="Courier New"/>
          <w:i/>
          <w:iCs/>
          <w:sz w:val="22"/>
          <w:szCs w:val="22"/>
        </w:rPr>
        <w:t xml:space="preserve"> |A∩B|/|A∪B| = |A ∩ B|</w:t>
      </w:r>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|A|+|B</w:t>
      </w:r>
      <w:r w:rsidR="005E452F">
        <w:rPr>
          <w:rFonts w:ascii="Courier New" w:eastAsia="Courier New" w:hAnsi="Courier New" w:cs="Courier New"/>
          <w:i/>
          <w:iCs/>
          <w:sz w:val="22"/>
          <w:szCs w:val="22"/>
        </w:rPr>
        <w:t>|</w:t>
      </w:r>
      <w:r>
        <w:rPr>
          <w:rFonts w:ascii="Courier New" w:eastAsia="Courier New" w:hAnsi="Courier New" w:cs="Courier New"/>
          <w:i/>
          <w:iCs/>
          <w:sz w:val="22"/>
          <w:szCs w:val="22"/>
        </w:rPr>
        <w:t>−|A ∩ B</w:t>
      </w:r>
      <w:proofErr w:type="gramStart"/>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(1)</w:t>
      </w:r>
    </w:p>
    <w:p w14:paraId="3520670A" w14:textId="4D8DEEE6" w:rsidR="0044306B" w:rsidRDefault="00000000">
      <w:pPr>
        <w:spacing w:before="60" w:after="120"/>
        <w:jc w:val="center"/>
      </w:pPr>
      <w:r>
        <w:rPr>
          <w:i/>
          <w:iCs/>
        </w:rPr>
        <w:t>Eq. (1). Intersection over Union metric. A = projected seat box; B = detected person box (pixel</w:t>
      </w:r>
      <w:r w:rsidR="005E452F">
        <w:rPr>
          <w:i/>
          <w:iCs/>
        </w:rPr>
        <w:t xml:space="preserve"> </w:t>
      </w:r>
      <w:r>
        <w:rPr>
          <w:i/>
          <w:iCs/>
        </w:rPr>
        <w:t xml:space="preserve">space </w:t>
      </w:r>
      <w:proofErr w:type="spellStart"/>
      <w:r>
        <w:rPr>
          <w:i/>
          <w:iCs/>
        </w:rPr>
        <w:t>xyxy</w:t>
      </w:r>
      <w:proofErr w:type="spellEnd"/>
      <w:r>
        <w:rPr>
          <w:i/>
          <w:iCs/>
        </w:rPr>
        <w:t>).</w:t>
      </w:r>
    </w:p>
    <w:p w14:paraId="371DB5B6" w14:textId="77777777" w:rsidR="0044306B" w:rsidRDefault="00000000">
      <w:pPr>
        <w:spacing w:before="80" w:after="80"/>
        <w:ind w:firstLine="720"/>
        <w:jc w:val="both"/>
      </w:pPr>
      <w:r>
        <w:t xml:space="preserve">A seat is classified as occupied if and only if the maximum </w:t>
      </w:r>
      <w:proofErr w:type="spellStart"/>
      <w:r>
        <w:t>IoU</w:t>
      </w:r>
      <w:proofErr w:type="spellEnd"/>
      <w:r>
        <w:t xml:space="preserve"> between its projected box and any unassigned person detection meets or exceeds the configurable threshold (default τ = 0.30). The threshold was selected empirically to balance sensitivity against false positives arising from adjacent-seat crosstalk.</w:t>
      </w:r>
    </w:p>
    <w:p w14:paraId="09D0E11C" w14:textId="77777777" w:rsidR="0044306B" w:rsidRDefault="00000000">
      <w:pPr>
        <w:spacing w:before="160" w:after="60"/>
        <w:jc w:val="both"/>
      </w:pPr>
      <w:r>
        <w:rPr>
          <w:b/>
          <w:bCs/>
          <w:i/>
          <w:iCs/>
        </w:rPr>
        <w:t>C. Backend Service Layer (</w:t>
      </w:r>
      <w:proofErr w:type="spellStart"/>
      <w:r>
        <w:rPr>
          <w:b/>
          <w:bCs/>
          <w:i/>
          <w:iCs/>
        </w:rPr>
        <w:t>FastAPI</w:t>
      </w:r>
      <w:proofErr w:type="spellEnd"/>
      <w:r>
        <w:rPr>
          <w:b/>
          <w:bCs/>
          <w:i/>
          <w:iCs/>
        </w:rPr>
        <w:t>)</w:t>
      </w:r>
    </w:p>
    <w:p w14:paraId="2D58A86B" w14:textId="77777777" w:rsidR="0044306B" w:rsidRDefault="00000000">
      <w:pPr>
        <w:spacing w:before="80" w:after="80"/>
        <w:ind w:firstLine="720"/>
        <w:jc w:val="both"/>
      </w:pPr>
      <w:r>
        <w:t xml:space="preserve">The backend is implemented using </w:t>
      </w:r>
      <w:proofErr w:type="spellStart"/>
      <w:r>
        <w:t>FastAPI</w:t>
      </w:r>
      <w:proofErr w:type="spellEnd"/>
      <w:r>
        <w:t xml:space="preserve"> and exposes six endpoints: GET /health (liveness probe), GET /status (engine telemetry), GET /seats (seat layout JSON), POST /occupancy (single-image inference via file upload), POST /detect (general YOLOv8 object detection with annotated image response), and WS /</w:t>
      </w:r>
      <w:proofErr w:type="spellStart"/>
      <w:r>
        <w:t>ws</w:t>
      </w:r>
      <w:proofErr w:type="spellEnd"/>
      <w:r>
        <w:t xml:space="preserve">/occupancy (WebSocket live-stream). The WebSocket endpoint runs a background async producer that cycles through the configured frame source, invokes </w:t>
      </w:r>
      <w:proofErr w:type="spellStart"/>
      <w:r>
        <w:t>OccupancyEngine.infer</w:t>
      </w:r>
      <w:proofErr w:type="spellEnd"/>
      <w:r>
        <w:t>(), and broadcasts the result JSON to all connected clients. The producer starts on the first client connection and terminates when the last client disconnects, ensuring zero GPU utilization on an idle server.</w:t>
      </w:r>
    </w:p>
    <w:p w14:paraId="3D41E205" w14:textId="77777777" w:rsidR="0044306B" w:rsidRDefault="00000000">
      <w:pPr>
        <w:spacing w:before="160" w:after="60"/>
        <w:jc w:val="both"/>
      </w:pPr>
      <w:r>
        <w:rPr>
          <w:b/>
          <w:bCs/>
          <w:i/>
          <w:iCs/>
        </w:rPr>
        <w:t>D. Frontend Dashboard (React + Vite)</w:t>
      </w:r>
    </w:p>
    <w:p w14:paraId="2388A8CB" w14:textId="084C62A4" w:rsidR="0044306B" w:rsidRDefault="00000000">
      <w:pPr>
        <w:spacing w:before="80" w:after="80"/>
        <w:ind w:firstLine="720"/>
        <w:jc w:val="both"/>
      </w:pPr>
      <w:r>
        <w:t>The frontend is a React 18 single-page application bundled with Vite 5, served on port 5173. It connects to the backend WebSocket on load and renders two primary views: (</w:t>
      </w:r>
      <w:proofErr w:type="spellStart"/>
      <w:r>
        <w:t>i</w:t>
      </w:r>
      <w:proofErr w:type="spellEnd"/>
      <w:r>
        <w:t xml:space="preserve">) Live </w:t>
      </w:r>
      <w:proofErr w:type="gramStart"/>
      <w:r>
        <w:t>Occupancy  a</w:t>
      </w:r>
      <w:proofErr w:type="gramEnd"/>
      <w:r>
        <w:t xml:space="preserve"> grid of per-seat status cards colour</w:t>
      </w:r>
      <w:r w:rsidR="005E452F">
        <w:t xml:space="preserve"> </w:t>
      </w:r>
      <w:r>
        <w:t>coded as occupied or empty, updated at each frame broadcast; and (ii) Detect Image an upload panel for ad</w:t>
      </w:r>
      <w:r w:rsidR="005E452F">
        <w:t xml:space="preserve"> </w:t>
      </w:r>
      <w:r>
        <w:t xml:space="preserve">hoc detection on arbitrary images, returning an annotated result with bounding boxes and confidence scores. A persistent header </w:t>
      </w:r>
      <w:r>
        <w:lastRenderedPageBreak/>
        <w:t>strip displays real-time performance telemetry: frames processed, inference FPS (exponential moving average), peak VRAM, and active compute device.</w:t>
      </w:r>
    </w:p>
    <w:p w14:paraId="4CC03874" w14:textId="77777777" w:rsidR="0044306B" w:rsidRDefault="00000000">
      <w:pPr>
        <w:spacing w:before="160" w:after="60"/>
        <w:jc w:val="both"/>
      </w:pPr>
      <w:r>
        <w:rPr>
          <w:b/>
          <w:bCs/>
          <w:i/>
          <w:iCs/>
        </w:rPr>
        <w:t>E. Preliminary Performance Results</w:t>
      </w:r>
    </w:p>
    <w:p w14:paraId="0542A9A3" w14:textId="77777777" w:rsidR="0044306B" w:rsidRDefault="00000000">
      <w:pPr>
        <w:spacing w:before="80" w:after="80"/>
        <w:ind w:firstLine="720"/>
        <w:jc w:val="both"/>
      </w:pPr>
      <w:r>
        <w:t xml:space="preserve">Table II summarizes the preliminary performance metrics recorded on an NVIDIA RTX 2050 (4 GB VRAM, CUDA 12.6) with YOLOv8n as the detection backbone, processing synthetic test images from the </w:t>
      </w:r>
      <w:proofErr w:type="spellStart"/>
      <w:r>
        <w:t>seat_sync</w:t>
      </w:r>
      <w:proofErr w:type="spellEnd"/>
      <w:r>
        <w:t xml:space="preserve"> evaluation dataset.</w:t>
      </w:r>
    </w:p>
    <w:p w14:paraId="6972907A" w14:textId="77777777" w:rsidR="0044306B" w:rsidRDefault="00000000">
      <w:pPr>
        <w:spacing w:before="120" w:after="60"/>
        <w:jc w:val="center"/>
      </w:pPr>
      <w:r>
        <w:rPr>
          <w:b/>
          <w:bCs/>
        </w:rPr>
        <w:t>TABLE II. Preliminary System Performance Metrics</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4"/>
        <w:gridCol w:w="3756"/>
      </w:tblGrid>
      <w:tr w:rsidR="0044306B" w14:paraId="35AC3D55" w14:textId="77777777" w:rsidTr="005E452F">
        <w:tblPrEx>
          <w:tblCellMar>
            <w:top w:w="0" w:type="dxa"/>
            <w:bottom w:w="0" w:type="dxa"/>
          </w:tblCellMar>
        </w:tblPrEx>
        <w:trPr>
          <w:trHeight w:val="336"/>
          <w:tblHeader/>
        </w:trPr>
        <w:tc>
          <w:tcPr>
            <w:tcW w:w="4694" w:type="dxa"/>
            <w:shd w:val="clear" w:color="auto" w:fill="CCCCCC"/>
          </w:tcPr>
          <w:p w14:paraId="6B1D9659" w14:textId="77777777" w:rsidR="0044306B" w:rsidRDefault="00000000">
            <w:pPr>
              <w:jc w:val="center"/>
            </w:pPr>
            <w:r>
              <w:rPr>
                <w:b/>
                <w:bCs/>
                <w:sz w:val="20"/>
                <w:szCs w:val="20"/>
              </w:rPr>
              <w:t>Metric</w:t>
            </w:r>
          </w:p>
        </w:tc>
        <w:tc>
          <w:tcPr>
            <w:tcW w:w="3756" w:type="dxa"/>
            <w:shd w:val="clear" w:color="auto" w:fill="CCCCCC"/>
          </w:tcPr>
          <w:p w14:paraId="691DC21A" w14:textId="77777777" w:rsidR="0044306B" w:rsidRDefault="00000000">
            <w:pPr>
              <w:jc w:val="center"/>
            </w:pPr>
            <w:r>
              <w:rPr>
                <w:b/>
                <w:bCs/>
                <w:sz w:val="20"/>
                <w:szCs w:val="20"/>
              </w:rPr>
              <w:t>Value</w:t>
            </w:r>
          </w:p>
        </w:tc>
      </w:tr>
      <w:tr w:rsidR="0044306B" w14:paraId="448F4CFA" w14:textId="77777777" w:rsidTr="005E452F">
        <w:tblPrEx>
          <w:tblCellMar>
            <w:top w:w="0" w:type="dxa"/>
            <w:bottom w:w="0" w:type="dxa"/>
          </w:tblCellMar>
        </w:tblPrEx>
        <w:trPr>
          <w:trHeight w:val="336"/>
        </w:trPr>
        <w:tc>
          <w:tcPr>
            <w:tcW w:w="4694" w:type="dxa"/>
            <w:shd w:val="clear" w:color="auto" w:fill="FFFFFF"/>
          </w:tcPr>
          <w:p w14:paraId="2BB9B036" w14:textId="77777777" w:rsidR="0044306B" w:rsidRDefault="00000000">
            <w:r>
              <w:rPr>
                <w:sz w:val="20"/>
                <w:szCs w:val="20"/>
              </w:rPr>
              <w:t>Inference Throughput</w:t>
            </w:r>
          </w:p>
        </w:tc>
        <w:tc>
          <w:tcPr>
            <w:tcW w:w="3756" w:type="dxa"/>
          </w:tcPr>
          <w:p w14:paraId="0DA9C24A" w14:textId="77777777" w:rsidR="0044306B" w:rsidRDefault="00000000">
            <w:pPr>
              <w:jc w:val="center"/>
            </w:pPr>
            <w:r>
              <w:rPr>
                <w:sz w:val="20"/>
                <w:szCs w:val="20"/>
              </w:rPr>
              <w:t>≈15 FPS</w:t>
            </w:r>
          </w:p>
        </w:tc>
      </w:tr>
      <w:tr w:rsidR="0044306B" w14:paraId="3D7D78B7" w14:textId="77777777" w:rsidTr="005E452F">
        <w:tblPrEx>
          <w:tblCellMar>
            <w:top w:w="0" w:type="dxa"/>
            <w:bottom w:w="0" w:type="dxa"/>
          </w:tblCellMar>
        </w:tblPrEx>
        <w:trPr>
          <w:trHeight w:val="336"/>
        </w:trPr>
        <w:tc>
          <w:tcPr>
            <w:tcW w:w="4694" w:type="dxa"/>
            <w:shd w:val="clear" w:color="auto" w:fill="FFFFFF"/>
          </w:tcPr>
          <w:p w14:paraId="4888E039" w14:textId="77777777" w:rsidR="0044306B" w:rsidRDefault="00000000">
            <w:r>
              <w:rPr>
                <w:sz w:val="20"/>
                <w:szCs w:val="20"/>
              </w:rPr>
              <w:t>Mean Inference Latency</w:t>
            </w:r>
          </w:p>
        </w:tc>
        <w:tc>
          <w:tcPr>
            <w:tcW w:w="3756" w:type="dxa"/>
          </w:tcPr>
          <w:p w14:paraId="460EB689" w14:textId="77777777" w:rsidR="0044306B" w:rsidRDefault="00000000">
            <w:pPr>
              <w:jc w:val="center"/>
            </w:pPr>
            <w:r>
              <w:rPr>
                <w:sz w:val="20"/>
                <w:szCs w:val="20"/>
              </w:rPr>
              <w:t xml:space="preserve">65 </w:t>
            </w:r>
            <w:proofErr w:type="spellStart"/>
            <w:r>
              <w:rPr>
                <w:sz w:val="20"/>
                <w:szCs w:val="20"/>
              </w:rPr>
              <w:t>ms</w:t>
            </w:r>
            <w:proofErr w:type="spellEnd"/>
            <w:r>
              <w:rPr>
                <w:sz w:val="20"/>
                <w:szCs w:val="20"/>
              </w:rPr>
              <w:t xml:space="preserve"> / frame</w:t>
            </w:r>
          </w:p>
        </w:tc>
      </w:tr>
      <w:tr w:rsidR="0044306B" w14:paraId="6379C6FE" w14:textId="77777777" w:rsidTr="005E452F">
        <w:tblPrEx>
          <w:tblCellMar>
            <w:top w:w="0" w:type="dxa"/>
            <w:bottom w:w="0" w:type="dxa"/>
          </w:tblCellMar>
        </w:tblPrEx>
        <w:trPr>
          <w:trHeight w:val="350"/>
        </w:trPr>
        <w:tc>
          <w:tcPr>
            <w:tcW w:w="4694" w:type="dxa"/>
            <w:shd w:val="clear" w:color="auto" w:fill="FFFFFF"/>
          </w:tcPr>
          <w:p w14:paraId="118CE13F" w14:textId="77777777" w:rsidR="0044306B" w:rsidRDefault="00000000">
            <w:r>
              <w:rPr>
                <w:sz w:val="20"/>
                <w:szCs w:val="20"/>
              </w:rPr>
              <w:t>Peak GPU Memory (VRAM)</w:t>
            </w:r>
          </w:p>
        </w:tc>
        <w:tc>
          <w:tcPr>
            <w:tcW w:w="3756" w:type="dxa"/>
          </w:tcPr>
          <w:p w14:paraId="64A9DC6A" w14:textId="77777777" w:rsidR="0044306B" w:rsidRDefault="00000000">
            <w:pPr>
              <w:jc w:val="center"/>
            </w:pPr>
            <w:r>
              <w:rPr>
                <w:sz w:val="20"/>
                <w:szCs w:val="20"/>
              </w:rPr>
              <w:t>26 MB</w:t>
            </w:r>
          </w:p>
        </w:tc>
      </w:tr>
      <w:tr w:rsidR="0044306B" w14:paraId="055A3046" w14:textId="77777777" w:rsidTr="005E452F">
        <w:tblPrEx>
          <w:tblCellMar>
            <w:top w:w="0" w:type="dxa"/>
            <w:bottom w:w="0" w:type="dxa"/>
          </w:tblCellMar>
        </w:tblPrEx>
        <w:trPr>
          <w:trHeight w:val="336"/>
        </w:trPr>
        <w:tc>
          <w:tcPr>
            <w:tcW w:w="4694" w:type="dxa"/>
            <w:shd w:val="clear" w:color="auto" w:fill="FFFFFF"/>
          </w:tcPr>
          <w:p w14:paraId="51D3DB1C" w14:textId="77777777" w:rsidR="0044306B" w:rsidRDefault="00000000">
            <w:r>
              <w:rPr>
                <w:sz w:val="20"/>
                <w:szCs w:val="20"/>
              </w:rPr>
              <w:t>Model Architecture</w:t>
            </w:r>
          </w:p>
        </w:tc>
        <w:tc>
          <w:tcPr>
            <w:tcW w:w="3756" w:type="dxa"/>
          </w:tcPr>
          <w:p w14:paraId="47899D09" w14:textId="77777777" w:rsidR="0044306B" w:rsidRDefault="00000000">
            <w:pPr>
              <w:jc w:val="center"/>
            </w:pPr>
            <w:r>
              <w:rPr>
                <w:sz w:val="20"/>
                <w:szCs w:val="20"/>
              </w:rPr>
              <w:t>YOLOv8n (nano, anchor-free)</w:t>
            </w:r>
          </w:p>
        </w:tc>
      </w:tr>
      <w:tr w:rsidR="0044306B" w14:paraId="41E0C82F" w14:textId="77777777" w:rsidTr="005E452F">
        <w:tblPrEx>
          <w:tblCellMar>
            <w:top w:w="0" w:type="dxa"/>
            <w:bottom w:w="0" w:type="dxa"/>
          </w:tblCellMar>
        </w:tblPrEx>
        <w:trPr>
          <w:trHeight w:val="336"/>
        </w:trPr>
        <w:tc>
          <w:tcPr>
            <w:tcW w:w="4694" w:type="dxa"/>
            <w:shd w:val="clear" w:color="auto" w:fill="FFFFFF"/>
          </w:tcPr>
          <w:p w14:paraId="6FFAA446" w14:textId="77777777" w:rsidR="0044306B" w:rsidRDefault="00000000">
            <w:r>
              <w:rPr>
                <w:sz w:val="20"/>
                <w:szCs w:val="20"/>
              </w:rPr>
              <w:t>Compute Device</w:t>
            </w:r>
          </w:p>
        </w:tc>
        <w:tc>
          <w:tcPr>
            <w:tcW w:w="3756" w:type="dxa"/>
          </w:tcPr>
          <w:p w14:paraId="7D7D1021" w14:textId="77777777" w:rsidR="0044306B" w:rsidRDefault="00000000">
            <w:pPr>
              <w:jc w:val="center"/>
            </w:pPr>
            <w:r>
              <w:rPr>
                <w:sz w:val="20"/>
                <w:szCs w:val="20"/>
              </w:rPr>
              <w:t>NVIDIA RTX 2050 (CUDA 12.6)</w:t>
            </w:r>
          </w:p>
        </w:tc>
      </w:tr>
      <w:tr w:rsidR="0044306B" w14:paraId="07C9C8AC" w14:textId="77777777" w:rsidTr="005E452F">
        <w:tblPrEx>
          <w:tblCellMar>
            <w:top w:w="0" w:type="dxa"/>
            <w:bottom w:w="0" w:type="dxa"/>
          </w:tblCellMar>
        </w:tblPrEx>
        <w:trPr>
          <w:trHeight w:val="336"/>
        </w:trPr>
        <w:tc>
          <w:tcPr>
            <w:tcW w:w="4694" w:type="dxa"/>
            <w:shd w:val="clear" w:color="auto" w:fill="FFFFFF"/>
          </w:tcPr>
          <w:p w14:paraId="676C9933" w14:textId="77777777" w:rsidR="0044306B" w:rsidRDefault="00000000">
            <w:r>
              <w:rPr>
                <w:sz w:val="20"/>
                <w:szCs w:val="20"/>
              </w:rPr>
              <w:t>Seat Count (Evaluation)</w:t>
            </w:r>
          </w:p>
        </w:tc>
        <w:tc>
          <w:tcPr>
            <w:tcW w:w="3756" w:type="dxa"/>
          </w:tcPr>
          <w:p w14:paraId="4C3E2978" w14:textId="77777777" w:rsidR="0044306B" w:rsidRDefault="00000000">
            <w:pPr>
              <w:jc w:val="center"/>
            </w:pPr>
            <w:r>
              <w:rPr>
                <w:sz w:val="20"/>
                <w:szCs w:val="20"/>
              </w:rPr>
              <w:t>6 seats (3×2 synthetic layout)</w:t>
            </w:r>
          </w:p>
        </w:tc>
      </w:tr>
      <w:tr w:rsidR="0044306B" w14:paraId="66E51E4B" w14:textId="77777777" w:rsidTr="005E452F">
        <w:tblPrEx>
          <w:tblCellMar>
            <w:top w:w="0" w:type="dxa"/>
            <w:bottom w:w="0" w:type="dxa"/>
          </w:tblCellMar>
        </w:tblPrEx>
        <w:trPr>
          <w:trHeight w:val="336"/>
        </w:trPr>
        <w:tc>
          <w:tcPr>
            <w:tcW w:w="4694" w:type="dxa"/>
            <w:shd w:val="clear" w:color="auto" w:fill="FFFFFF"/>
          </w:tcPr>
          <w:p w14:paraId="63242D6C" w14:textId="77777777" w:rsidR="0044306B" w:rsidRDefault="00000000">
            <w:proofErr w:type="spellStart"/>
            <w:r>
              <w:rPr>
                <w:sz w:val="20"/>
                <w:szCs w:val="20"/>
              </w:rPr>
              <w:t>IoU</w:t>
            </w:r>
            <w:proofErr w:type="spellEnd"/>
            <w:r>
              <w:rPr>
                <w:sz w:val="20"/>
                <w:szCs w:val="20"/>
              </w:rPr>
              <w:t xml:space="preserve"> Threshold (τ)</w:t>
            </w:r>
          </w:p>
        </w:tc>
        <w:tc>
          <w:tcPr>
            <w:tcW w:w="3756" w:type="dxa"/>
          </w:tcPr>
          <w:p w14:paraId="7DEF7840" w14:textId="77777777" w:rsidR="0044306B" w:rsidRDefault="00000000">
            <w:pPr>
              <w:jc w:val="center"/>
            </w:pPr>
            <w:r>
              <w:rPr>
                <w:sz w:val="20"/>
                <w:szCs w:val="20"/>
              </w:rPr>
              <w:t>0.30</w:t>
            </w:r>
          </w:p>
        </w:tc>
      </w:tr>
      <w:tr w:rsidR="0044306B" w14:paraId="5B9EDE5D" w14:textId="77777777" w:rsidTr="005E452F">
        <w:tblPrEx>
          <w:tblCellMar>
            <w:top w:w="0" w:type="dxa"/>
            <w:bottom w:w="0" w:type="dxa"/>
          </w:tblCellMar>
        </w:tblPrEx>
        <w:trPr>
          <w:trHeight w:val="336"/>
        </w:trPr>
        <w:tc>
          <w:tcPr>
            <w:tcW w:w="4694" w:type="dxa"/>
            <w:shd w:val="clear" w:color="auto" w:fill="FFFFFF"/>
          </w:tcPr>
          <w:p w14:paraId="7EC80493" w14:textId="77777777" w:rsidR="0044306B" w:rsidRDefault="00000000">
            <w:r>
              <w:rPr>
                <w:sz w:val="20"/>
                <w:szCs w:val="20"/>
              </w:rPr>
              <w:t>Precision (FP16)</w:t>
            </w:r>
          </w:p>
        </w:tc>
        <w:tc>
          <w:tcPr>
            <w:tcW w:w="3756" w:type="dxa"/>
          </w:tcPr>
          <w:p w14:paraId="5A6479BB" w14:textId="77777777" w:rsidR="0044306B" w:rsidRDefault="00000000">
            <w:pPr>
              <w:jc w:val="center"/>
            </w:pPr>
            <w:r>
              <w:rPr>
                <w:sz w:val="20"/>
                <w:szCs w:val="20"/>
              </w:rPr>
              <w:t>Enabled</w:t>
            </w:r>
          </w:p>
        </w:tc>
      </w:tr>
    </w:tbl>
    <w:p w14:paraId="78C5710B" w14:textId="77777777" w:rsidR="0044306B" w:rsidRDefault="00000000">
      <w:pPr>
        <w:spacing w:before="60" w:after="120"/>
        <w:jc w:val="center"/>
      </w:pPr>
      <w:r>
        <w:rPr>
          <w:i/>
          <w:iCs/>
        </w:rPr>
        <w:t>Table II. Preliminary performance metrics recorded on NVIDIA RTX 2050, YOLOv8n backbone.</w:t>
      </w:r>
    </w:p>
    <w:p w14:paraId="498EBC57" w14:textId="2A27E4B3" w:rsidR="0044306B" w:rsidRDefault="00000000">
      <w:pPr>
        <w:spacing w:before="80" w:after="80"/>
        <w:ind w:firstLine="720"/>
        <w:jc w:val="both"/>
      </w:pPr>
      <w:r>
        <w:t>The 26 MB VRAM footprint confirms the suitability of YOLOv8n for deployment on entry</w:t>
      </w:r>
      <w:r w:rsidR="005E452F">
        <w:t xml:space="preserve"> </w:t>
      </w:r>
      <w:r>
        <w:t>level GPU hardware, and the 15 FPS throughput satisfies the real-time processing target defined in the objectives. Full accuracy evaluation on annotated ground</w:t>
      </w:r>
      <w:r w:rsidR="005E452F">
        <w:t xml:space="preserve"> </w:t>
      </w:r>
      <w:r>
        <w:t>truth data including precision, recall, and per</w:t>
      </w:r>
      <w:r w:rsidR="005E452F">
        <w:t xml:space="preserve"> </w:t>
      </w:r>
      <w:r>
        <w:t>seat F1 score is planned for the final review (DA3).</w:t>
      </w:r>
    </w:p>
    <w:p w14:paraId="03DC2D80" w14:textId="77777777" w:rsidR="0044306B" w:rsidRDefault="00000000">
      <w:pPr>
        <w:spacing w:before="260" w:after="100"/>
        <w:jc w:val="both"/>
      </w:pPr>
      <w:r>
        <w:rPr>
          <w:b/>
          <w:bCs/>
        </w:rPr>
        <w:t>REFERENCES</w:t>
      </w:r>
    </w:p>
    <w:p w14:paraId="30CA3D73" w14:textId="77777777" w:rsidR="0044306B" w:rsidRDefault="00000000">
      <w:pPr>
        <w:spacing w:before="40" w:after="40"/>
        <w:ind w:left="720" w:hanging="720"/>
        <w:jc w:val="both"/>
      </w:pPr>
      <w:r>
        <w:rPr>
          <w:sz w:val="20"/>
          <w:szCs w:val="20"/>
        </w:rPr>
        <w:t>[1]</w:t>
      </w:r>
      <w:r>
        <w:rPr>
          <w:sz w:val="20"/>
          <w:szCs w:val="20"/>
        </w:rPr>
        <w:tab/>
        <w:t xml:space="preserve">J. Redmon, S. </w:t>
      </w:r>
      <w:proofErr w:type="spellStart"/>
      <w:r>
        <w:rPr>
          <w:sz w:val="20"/>
          <w:szCs w:val="20"/>
        </w:rPr>
        <w:t>Divvala</w:t>
      </w:r>
      <w:proofErr w:type="spellEnd"/>
      <w:r>
        <w:rPr>
          <w:sz w:val="20"/>
          <w:szCs w:val="20"/>
        </w:rPr>
        <w:t xml:space="preserve">, R. </w:t>
      </w:r>
      <w:proofErr w:type="spellStart"/>
      <w:r>
        <w:rPr>
          <w:sz w:val="20"/>
          <w:szCs w:val="20"/>
        </w:rPr>
        <w:t>Girshick</w:t>
      </w:r>
      <w:proofErr w:type="spellEnd"/>
      <w:r>
        <w:rPr>
          <w:sz w:val="20"/>
          <w:szCs w:val="20"/>
        </w:rPr>
        <w:t xml:space="preserve">, and A. Farhadi, “You only look once: Unified, real-time object detection,” in Proc. IEEE Conf. </w:t>
      </w:r>
      <w:proofErr w:type="spellStart"/>
      <w:r>
        <w:rPr>
          <w:sz w:val="20"/>
          <w:szCs w:val="20"/>
        </w:rPr>
        <w:t>Comput</w:t>
      </w:r>
      <w:proofErr w:type="spellEnd"/>
      <w:r>
        <w:rPr>
          <w:sz w:val="20"/>
          <w:szCs w:val="20"/>
        </w:rPr>
        <w:t xml:space="preserve">. Vis. Pattern </w:t>
      </w:r>
      <w:proofErr w:type="spellStart"/>
      <w:r>
        <w:rPr>
          <w:sz w:val="20"/>
          <w:szCs w:val="20"/>
        </w:rPr>
        <w:t>Recognit</w:t>
      </w:r>
      <w:proofErr w:type="spellEnd"/>
      <w:r>
        <w:rPr>
          <w:sz w:val="20"/>
          <w:szCs w:val="20"/>
        </w:rPr>
        <w:t>. (CVPR), Las Vegas, NV, USA, Jun. 2016, pp. 779–788.</w:t>
      </w:r>
    </w:p>
    <w:p w14:paraId="59A43639" w14:textId="77777777" w:rsidR="0044306B" w:rsidRDefault="00000000">
      <w:pPr>
        <w:spacing w:before="40" w:after="40"/>
        <w:ind w:left="720" w:hanging="720"/>
        <w:jc w:val="both"/>
      </w:pPr>
      <w:r>
        <w:rPr>
          <w:sz w:val="20"/>
          <w:szCs w:val="20"/>
        </w:rPr>
        <w:t>[2]</w:t>
      </w:r>
      <w:r>
        <w:rPr>
          <w:sz w:val="20"/>
          <w:szCs w:val="20"/>
        </w:rPr>
        <w:tab/>
        <w:t xml:space="preserve">A. Bochkovskiy, C.-Y. Wang, and H.-Y. M. Liao, “YOLOv4: Optimal speed and accuracy of object detection,” </w:t>
      </w:r>
      <w:proofErr w:type="spellStart"/>
      <w:r>
        <w:rPr>
          <w:sz w:val="20"/>
          <w:szCs w:val="20"/>
        </w:rPr>
        <w:t>arXiv</w:t>
      </w:r>
      <w:proofErr w:type="spellEnd"/>
      <w:r>
        <w:rPr>
          <w:sz w:val="20"/>
          <w:szCs w:val="20"/>
        </w:rPr>
        <w:t xml:space="preserve"> preprint arXiv:2004.10934, Apr. 2020.</w:t>
      </w:r>
    </w:p>
    <w:p w14:paraId="0BC1138F" w14:textId="77777777" w:rsidR="0044306B" w:rsidRDefault="00000000">
      <w:pPr>
        <w:spacing w:before="40" w:after="40"/>
        <w:ind w:left="720" w:hanging="720"/>
        <w:jc w:val="both"/>
      </w:pPr>
      <w:r>
        <w:rPr>
          <w:sz w:val="20"/>
          <w:szCs w:val="20"/>
        </w:rPr>
        <w:t>[3]</w:t>
      </w:r>
      <w:r>
        <w:rPr>
          <w:sz w:val="20"/>
          <w:szCs w:val="20"/>
        </w:rPr>
        <w:tab/>
        <w:t xml:space="preserve">R. </w:t>
      </w:r>
      <w:proofErr w:type="spellStart"/>
      <w:r>
        <w:rPr>
          <w:sz w:val="20"/>
          <w:szCs w:val="20"/>
        </w:rPr>
        <w:t>Girshick</w:t>
      </w:r>
      <w:proofErr w:type="spellEnd"/>
      <w:r>
        <w:rPr>
          <w:sz w:val="20"/>
          <w:szCs w:val="20"/>
        </w:rPr>
        <w:t>, J. Donahue, T. Darrell, and J. Malik, “Rich feature hierarchies for accurate object detection and semantic segmentation,” in Proc. IEEE CVPR, Columbus, OH, USA, Jun. 2014, pp. 580–587.</w:t>
      </w:r>
    </w:p>
    <w:p w14:paraId="0918092E" w14:textId="77777777" w:rsidR="0044306B" w:rsidRDefault="00000000">
      <w:pPr>
        <w:spacing w:before="40" w:after="40"/>
        <w:ind w:left="720" w:hanging="720"/>
        <w:jc w:val="both"/>
      </w:pPr>
      <w:r>
        <w:rPr>
          <w:sz w:val="20"/>
          <w:szCs w:val="20"/>
        </w:rPr>
        <w:t>[4]</w:t>
      </w:r>
      <w:r>
        <w:rPr>
          <w:sz w:val="20"/>
          <w:szCs w:val="20"/>
        </w:rPr>
        <w:tab/>
        <w:t xml:space="preserve">C.-Y. Wang, A. Bochkovskiy, and H.-Y. M. Liao, “YOLOv7: Trainable bag-of-freebies sets new state-of-the-art for real-time object detectors,” in Proc. IEEE/CVF Conf. </w:t>
      </w:r>
      <w:proofErr w:type="spellStart"/>
      <w:r>
        <w:rPr>
          <w:sz w:val="20"/>
          <w:szCs w:val="20"/>
        </w:rPr>
        <w:t>Comput</w:t>
      </w:r>
      <w:proofErr w:type="spellEnd"/>
      <w:r>
        <w:rPr>
          <w:sz w:val="20"/>
          <w:szCs w:val="20"/>
        </w:rPr>
        <w:t xml:space="preserve">. Vis. Pattern </w:t>
      </w:r>
      <w:proofErr w:type="spellStart"/>
      <w:r>
        <w:rPr>
          <w:sz w:val="20"/>
          <w:szCs w:val="20"/>
        </w:rPr>
        <w:t>Recognit</w:t>
      </w:r>
      <w:proofErr w:type="spellEnd"/>
      <w:r>
        <w:rPr>
          <w:sz w:val="20"/>
          <w:szCs w:val="20"/>
        </w:rPr>
        <w:t>. (CVPR), Vancouver, BC, Canada, Jun. 2023, pp. 7464–7475.</w:t>
      </w:r>
    </w:p>
    <w:p w14:paraId="7A24CDF9" w14:textId="77777777" w:rsidR="0044306B" w:rsidRDefault="00000000">
      <w:pPr>
        <w:spacing w:before="40" w:after="40"/>
        <w:ind w:left="720" w:hanging="720"/>
        <w:jc w:val="both"/>
      </w:pPr>
      <w:r>
        <w:rPr>
          <w:sz w:val="20"/>
          <w:szCs w:val="20"/>
        </w:rPr>
        <w:t>[5]</w:t>
      </w:r>
      <w:r>
        <w:rPr>
          <w:sz w:val="20"/>
          <w:szCs w:val="20"/>
        </w:rPr>
        <w:tab/>
        <w:t>G. Jocher, A. Chaurasia, and J. Qiu, “</w:t>
      </w:r>
      <w:proofErr w:type="spellStart"/>
      <w:r>
        <w:rPr>
          <w:sz w:val="20"/>
          <w:szCs w:val="20"/>
        </w:rPr>
        <w:t>Ultralytics</w:t>
      </w:r>
      <w:proofErr w:type="spellEnd"/>
      <w:r>
        <w:rPr>
          <w:sz w:val="20"/>
          <w:szCs w:val="20"/>
        </w:rPr>
        <w:t xml:space="preserve"> YOLO,” GitHub, Jan. 2023. [Online]. Available: https://github.com/ultralytics/ultralytics</w:t>
      </w:r>
    </w:p>
    <w:p w14:paraId="70FEC65C" w14:textId="77777777" w:rsidR="0044306B" w:rsidRDefault="00000000">
      <w:pPr>
        <w:spacing w:before="40" w:after="40"/>
        <w:ind w:left="720" w:hanging="720"/>
        <w:jc w:val="both"/>
      </w:pPr>
      <w:r>
        <w:rPr>
          <w:sz w:val="20"/>
          <w:szCs w:val="20"/>
        </w:rPr>
        <w:t>[6]</w:t>
      </w:r>
      <w:r>
        <w:rPr>
          <w:sz w:val="20"/>
          <w:szCs w:val="20"/>
        </w:rPr>
        <w:tab/>
        <w:t>Y. Agarwal, B. Balaji, R. Gupta, S. Lyles, M. Wei, and T. Weng, “Occupancy-driven energy management for smart building automation,” in Proc. 2nd ACM Workshop Embedded Sensing Syst. Energy-Efficiency Building, Zurich, Switzerland, Nov. 2010, pp. 1–6.</w:t>
      </w:r>
    </w:p>
    <w:p w14:paraId="790CAFD4" w14:textId="77777777" w:rsidR="0044306B" w:rsidRDefault="00000000">
      <w:pPr>
        <w:spacing w:before="40" w:after="40"/>
        <w:ind w:left="720" w:hanging="720"/>
        <w:jc w:val="both"/>
      </w:pPr>
      <w:r>
        <w:rPr>
          <w:sz w:val="20"/>
          <w:szCs w:val="20"/>
        </w:rPr>
        <w:t>[7]</w:t>
      </w:r>
      <w:r>
        <w:rPr>
          <w:sz w:val="20"/>
          <w:szCs w:val="20"/>
        </w:rPr>
        <w:tab/>
        <w:t xml:space="preserve">V. A. </w:t>
      </w:r>
      <w:proofErr w:type="spellStart"/>
      <w:r>
        <w:rPr>
          <w:sz w:val="20"/>
          <w:szCs w:val="20"/>
        </w:rPr>
        <w:t>Sindagi</w:t>
      </w:r>
      <w:proofErr w:type="spellEnd"/>
      <w:r>
        <w:rPr>
          <w:sz w:val="20"/>
          <w:szCs w:val="20"/>
        </w:rPr>
        <w:t xml:space="preserve"> and V. M. Patel, “A survey of recent advances in CNN-based single image crowd counting and density estimation,” Pattern </w:t>
      </w:r>
      <w:proofErr w:type="spellStart"/>
      <w:r>
        <w:rPr>
          <w:sz w:val="20"/>
          <w:szCs w:val="20"/>
        </w:rPr>
        <w:t>Recognit</w:t>
      </w:r>
      <w:proofErr w:type="spellEnd"/>
      <w:r>
        <w:rPr>
          <w:sz w:val="20"/>
          <w:szCs w:val="20"/>
        </w:rPr>
        <w:t>. Lett., vol. 107, pp. 3–16, Apr. 2018.</w:t>
      </w:r>
    </w:p>
    <w:sectPr w:rsidR="004430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D5B94"/>
    <w:multiLevelType w:val="hybridMultilevel"/>
    <w:tmpl w:val="1438F25C"/>
    <w:lvl w:ilvl="0" w:tplc="4782BA94">
      <w:start w:val="1"/>
      <w:numFmt w:val="bullet"/>
      <w:lvlText w:val="•"/>
      <w:lvlJc w:val="left"/>
      <w:pPr>
        <w:ind w:left="863" w:hanging="431"/>
      </w:pPr>
    </w:lvl>
    <w:lvl w:ilvl="1" w:tplc="681A21DE">
      <w:numFmt w:val="decimal"/>
      <w:lvlText w:val=""/>
      <w:lvlJc w:val="left"/>
    </w:lvl>
    <w:lvl w:ilvl="2" w:tplc="B79A1E2C">
      <w:numFmt w:val="decimal"/>
      <w:lvlText w:val=""/>
      <w:lvlJc w:val="left"/>
    </w:lvl>
    <w:lvl w:ilvl="3" w:tplc="FAE60EC0">
      <w:numFmt w:val="decimal"/>
      <w:lvlText w:val=""/>
      <w:lvlJc w:val="left"/>
    </w:lvl>
    <w:lvl w:ilvl="4" w:tplc="3FAC2C76">
      <w:numFmt w:val="decimal"/>
      <w:lvlText w:val=""/>
      <w:lvlJc w:val="left"/>
    </w:lvl>
    <w:lvl w:ilvl="5" w:tplc="3ACC0DDA">
      <w:numFmt w:val="decimal"/>
      <w:lvlText w:val=""/>
      <w:lvlJc w:val="left"/>
    </w:lvl>
    <w:lvl w:ilvl="6" w:tplc="E3B42D50">
      <w:numFmt w:val="decimal"/>
      <w:lvlText w:val=""/>
      <w:lvlJc w:val="left"/>
    </w:lvl>
    <w:lvl w:ilvl="7" w:tplc="CF847B96">
      <w:numFmt w:val="decimal"/>
      <w:lvlText w:val=""/>
      <w:lvlJc w:val="left"/>
    </w:lvl>
    <w:lvl w:ilvl="8" w:tplc="8FF88562">
      <w:numFmt w:val="decimal"/>
      <w:lvlText w:val=""/>
      <w:lvlJc w:val="left"/>
    </w:lvl>
  </w:abstractNum>
  <w:abstractNum w:abstractNumId="1" w15:restartNumberingAfterBreak="0">
    <w:nsid w:val="7FD326EE"/>
    <w:multiLevelType w:val="hybridMultilevel"/>
    <w:tmpl w:val="01CEB538"/>
    <w:lvl w:ilvl="0" w:tplc="D2441404">
      <w:start w:val="1"/>
      <w:numFmt w:val="bullet"/>
      <w:lvlText w:val="●"/>
      <w:lvlJc w:val="left"/>
      <w:pPr>
        <w:ind w:left="720" w:hanging="360"/>
      </w:pPr>
    </w:lvl>
    <w:lvl w:ilvl="1" w:tplc="3AEA844A">
      <w:start w:val="1"/>
      <w:numFmt w:val="bullet"/>
      <w:lvlText w:val="○"/>
      <w:lvlJc w:val="left"/>
      <w:pPr>
        <w:ind w:left="1440" w:hanging="360"/>
      </w:pPr>
    </w:lvl>
    <w:lvl w:ilvl="2" w:tplc="8A045C7A">
      <w:start w:val="1"/>
      <w:numFmt w:val="bullet"/>
      <w:lvlText w:val="■"/>
      <w:lvlJc w:val="left"/>
      <w:pPr>
        <w:ind w:left="2160" w:hanging="360"/>
      </w:pPr>
    </w:lvl>
    <w:lvl w:ilvl="3" w:tplc="48A69FEC">
      <w:start w:val="1"/>
      <w:numFmt w:val="bullet"/>
      <w:lvlText w:val="●"/>
      <w:lvlJc w:val="left"/>
      <w:pPr>
        <w:ind w:left="2880" w:hanging="360"/>
      </w:pPr>
    </w:lvl>
    <w:lvl w:ilvl="4" w:tplc="CEDC7A1C">
      <w:start w:val="1"/>
      <w:numFmt w:val="bullet"/>
      <w:lvlText w:val="○"/>
      <w:lvlJc w:val="left"/>
      <w:pPr>
        <w:ind w:left="3600" w:hanging="360"/>
      </w:pPr>
    </w:lvl>
    <w:lvl w:ilvl="5" w:tplc="E97A8D6C">
      <w:start w:val="1"/>
      <w:numFmt w:val="bullet"/>
      <w:lvlText w:val="■"/>
      <w:lvlJc w:val="left"/>
      <w:pPr>
        <w:ind w:left="4320" w:hanging="360"/>
      </w:pPr>
    </w:lvl>
    <w:lvl w:ilvl="6" w:tplc="CF660E98">
      <w:start w:val="1"/>
      <w:numFmt w:val="bullet"/>
      <w:lvlText w:val="●"/>
      <w:lvlJc w:val="left"/>
      <w:pPr>
        <w:ind w:left="5040" w:hanging="360"/>
      </w:pPr>
    </w:lvl>
    <w:lvl w:ilvl="7" w:tplc="4F606B74">
      <w:start w:val="1"/>
      <w:numFmt w:val="bullet"/>
      <w:lvlText w:val="●"/>
      <w:lvlJc w:val="left"/>
      <w:pPr>
        <w:ind w:left="5760" w:hanging="360"/>
      </w:pPr>
    </w:lvl>
    <w:lvl w:ilvl="8" w:tplc="9822BD22">
      <w:start w:val="1"/>
      <w:numFmt w:val="bullet"/>
      <w:lvlText w:val="●"/>
      <w:lvlJc w:val="left"/>
      <w:pPr>
        <w:ind w:left="6480" w:hanging="360"/>
      </w:pPr>
    </w:lvl>
  </w:abstractNum>
  <w:num w:numId="1" w16cid:durableId="528878252">
    <w:abstractNumId w:val="1"/>
    <w:lvlOverride w:ilvl="0">
      <w:startOverride w:val="1"/>
    </w:lvlOverride>
  </w:num>
  <w:num w:numId="2" w16cid:durableId="5440985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06B"/>
    <w:rsid w:val="0004318D"/>
    <w:rsid w:val="00377372"/>
    <w:rsid w:val="0044306B"/>
    <w:rsid w:val="005E452F"/>
    <w:rsid w:val="00776B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5B3EA"/>
  <w15:docId w15:val="{C6656B13-EFA9-4332-BD30-473F5BEF4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E45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B867C-78C4-44F7-AF67-3AB379E88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2725</Words>
  <Characters>15538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Vadher</cp:lastModifiedBy>
  <cp:revision>2</cp:revision>
  <dcterms:created xsi:type="dcterms:W3CDTF">2026-08-02T09:24:00Z</dcterms:created>
  <dcterms:modified xsi:type="dcterms:W3CDTF">2026-08-02T09:54:00Z</dcterms:modified>
</cp:coreProperties>
</file>