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Müller-Lyer Illusion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(1.0)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java.awt.event.*;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Muuler extends JPanel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Muuler(Color backColor){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setBackground(backColor);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void paintComponent(Graphics g){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super.paintComponent(g);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x = getWidth() / 2 - 60;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y = getHeight() / 2;   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g.setColor(Color.white);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g.drawLine(300, 250, 700, 250); //line 1 (top)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g.drawLine(300, 250, 350, 200); //top left part of arrow of line 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g.drawLine(300, 250, 350, 300); //bottom left part of arrow of line 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g.drawLine(700, 250, 650, 200); //top right part of arrow of line 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g.drawLine(700, 250, 650, 300); //bottom right part of arrow of line 1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g.drawLine(300, 400, 700, 400); //line 2 (bottom)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g.drawLine(300, 400, 250, 350); //top left part of arrow of line 2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g.drawLine(300, 400, 250, 450); //bottom left part of arrow of line 2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g.drawLine(700, 400, 750, 350); //top right part of arrow of line 2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g.drawLine(700, 400, 750, 450); //bottom right part of arrow of line 2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g.drawString("Müller-Lyer Illusion", x, y);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static void main(String[] args){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JFrame theGUI = new JFrame();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theGUI.setTitle("Müller-Lyer Illusion");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theGUI.setSize(1000,1000);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theGUI.setDefaultCloseOperation(JFrame.EXIT_ON_CLOSE);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Muuler panel = new Muuler(Color.black);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Container pane = theGUI.getContentPane();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pane.add(panel);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theGUI.setVisible(true);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