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8B275" w14:textId="77777777" w:rsidR="0074501E" w:rsidRDefault="0033581C">
      <w:pPr>
        <w:spacing w:after="40"/>
        <w:jc w:val="center"/>
      </w:pPr>
      <w:r>
        <w:rPr>
          <w:rFonts w:ascii="Times New Roman" w:eastAsia="Times New Roman" w:hAnsi="Times New Roman"/>
          <w:b/>
          <w:color w:val="1F3A5F"/>
        </w:rPr>
        <w:t>DUOC UC</w:t>
      </w:r>
    </w:p>
    <w:p w14:paraId="7DC324C4" w14:textId="77777777" w:rsidR="0074501E" w:rsidRDefault="0033581C">
      <w:pPr>
        <w:spacing w:after="40"/>
        <w:jc w:val="center"/>
      </w:pPr>
      <w:r>
        <w:rPr>
          <w:rFonts w:ascii="Times New Roman" w:eastAsia="Times New Roman" w:hAnsi="Times New Roman"/>
          <w:color w:val="1F3A5F"/>
        </w:rPr>
        <w:t>Escuela de Informática y Telecomunicaciones</w:t>
      </w:r>
    </w:p>
    <w:p w14:paraId="4266738E" w14:textId="77777777" w:rsidR="0074501E" w:rsidRDefault="0033581C">
      <w:pPr>
        <w:spacing w:before="160" w:after="40"/>
        <w:jc w:val="center"/>
      </w:pPr>
      <w:r>
        <w:rPr>
          <w:rFonts w:ascii="Times New Roman" w:eastAsia="Times New Roman" w:hAnsi="Times New Roman"/>
          <w:b/>
          <w:color w:val="1A1A1A"/>
          <w:sz w:val="36"/>
        </w:rPr>
        <w:t>Gestión de cambios en el proyecto Kiran</w:t>
      </w:r>
    </w:p>
    <w:p w14:paraId="6F6BEE44" w14:textId="77777777" w:rsidR="0074501E" w:rsidRDefault="0033581C">
      <w:pPr>
        <w:jc w:val="center"/>
      </w:pPr>
      <w:r>
        <w:rPr>
          <w:rFonts w:ascii="Times New Roman" w:eastAsia="Times New Roman" w:hAnsi="Times New Roman"/>
          <w:i/>
          <w:color w:val="1F3A5F"/>
          <w:sz w:val="24"/>
        </w:rPr>
        <w:t>Actividad 2.2.2  ·  Indicador de logro 2.2</w:t>
      </w:r>
    </w:p>
    <w:p w14:paraId="1AA0A52F" w14:textId="77777777" w:rsidR="0074501E" w:rsidRDefault="0033581C">
      <w:pPr>
        <w:keepNext/>
        <w:spacing w:before="200" w:after="40"/>
      </w:pPr>
      <w:r>
        <w:rPr>
          <w:rFonts w:ascii="Times New Roman" w:eastAsia="Times New Roman" w:hAnsi="Times New Roman"/>
          <w:i/>
          <w:color w:val="1F3A5F"/>
          <w:sz w:val="20"/>
        </w:rPr>
        <w:t>Tabla 1. Identificación del encargo</w:t>
      </w:r>
    </w:p>
    <w:tbl>
      <w:tblPr>
        <w:tblW w:w="9072" w:type="dxa"/>
        <w:jc w:val="center"/>
        <w:tblLayout w:type="fixed"/>
        <w:tblLook w:val="04A0" w:firstRow="1" w:lastRow="0" w:firstColumn="1" w:lastColumn="0" w:noHBand="0" w:noVBand="1"/>
      </w:tblPr>
      <w:tblGrid>
        <w:gridCol w:w="2381"/>
        <w:gridCol w:w="6691"/>
      </w:tblGrid>
      <w:tr w:rsidR="0074501E" w14:paraId="03128979"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1FEDC6EE" w14:textId="77777777" w:rsidR="0074501E" w:rsidRDefault="0033581C">
            <w:pPr>
              <w:spacing w:before="40" w:after="40" w:line="252" w:lineRule="auto"/>
              <w:jc w:val="center"/>
            </w:pPr>
            <w:r>
              <w:rPr>
                <w:rFonts w:ascii="Times New Roman" w:eastAsia="Times New Roman" w:hAnsi="Times New Roman"/>
                <w:b/>
                <w:color w:val="FFFFFF"/>
                <w:sz w:val="18"/>
              </w:rPr>
              <w:t>Campo</w:t>
            </w:r>
          </w:p>
        </w:tc>
        <w:tc>
          <w:tcPr>
            <w:tcW w:w="6690"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7FF55D8B" w14:textId="77777777" w:rsidR="0074501E" w:rsidRDefault="0033581C">
            <w:pPr>
              <w:spacing w:before="40" w:after="40" w:line="252" w:lineRule="auto"/>
              <w:jc w:val="center"/>
            </w:pPr>
            <w:r>
              <w:rPr>
                <w:rFonts w:ascii="Times New Roman" w:eastAsia="Times New Roman" w:hAnsi="Times New Roman"/>
                <w:b/>
                <w:color w:val="FFFFFF"/>
                <w:sz w:val="18"/>
              </w:rPr>
              <w:t>Dato</w:t>
            </w:r>
          </w:p>
        </w:tc>
      </w:tr>
      <w:tr w:rsidR="0074501E" w14:paraId="43111251"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vAlign w:val="center"/>
          </w:tcPr>
          <w:p w14:paraId="793090B0" w14:textId="77777777" w:rsidR="0074501E" w:rsidRDefault="0033581C">
            <w:pPr>
              <w:spacing w:before="40" w:after="40" w:line="252" w:lineRule="auto"/>
            </w:pPr>
            <w:r>
              <w:rPr>
                <w:rFonts w:ascii="Times New Roman" w:eastAsia="Times New Roman" w:hAnsi="Times New Roman"/>
                <w:sz w:val="18"/>
              </w:rPr>
              <w:t>Institución</w:t>
            </w:r>
          </w:p>
        </w:tc>
        <w:tc>
          <w:tcPr>
            <w:tcW w:w="6690" w:type="dxa"/>
            <w:tcBorders>
              <w:top w:val="single" w:sz="4" w:space="0" w:color="BFBFBF"/>
              <w:left w:val="single" w:sz="4" w:space="0" w:color="BFBFBF"/>
              <w:bottom w:val="single" w:sz="4" w:space="0" w:color="BFBFBF"/>
              <w:right w:val="single" w:sz="4" w:space="0" w:color="BFBFBF"/>
            </w:tcBorders>
            <w:vAlign w:val="center"/>
          </w:tcPr>
          <w:p w14:paraId="572BB6CF" w14:textId="77777777" w:rsidR="0074501E" w:rsidRDefault="0033581C">
            <w:pPr>
              <w:spacing w:before="40" w:after="40" w:line="252" w:lineRule="auto"/>
            </w:pPr>
            <w:r>
              <w:rPr>
                <w:rFonts w:ascii="Times New Roman" w:eastAsia="Times New Roman" w:hAnsi="Times New Roman"/>
                <w:sz w:val="18"/>
              </w:rPr>
              <w:t>Duoc UC</w:t>
            </w:r>
          </w:p>
        </w:tc>
      </w:tr>
      <w:tr w:rsidR="0074501E" w14:paraId="1B18F663"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0F89595" w14:textId="77777777" w:rsidR="0074501E" w:rsidRDefault="0033581C">
            <w:pPr>
              <w:spacing w:before="40" w:after="40" w:line="252" w:lineRule="auto"/>
            </w:pPr>
            <w:r>
              <w:rPr>
                <w:rFonts w:ascii="Times New Roman" w:eastAsia="Times New Roman" w:hAnsi="Times New Roman"/>
                <w:sz w:val="18"/>
              </w:rPr>
              <w:t>Sede y jornada</w:t>
            </w:r>
          </w:p>
        </w:tc>
        <w:tc>
          <w:tcPr>
            <w:tcW w:w="6690"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B8F14AC" w14:textId="77777777" w:rsidR="0074501E" w:rsidRDefault="0033581C">
            <w:pPr>
              <w:spacing w:before="40" w:after="40" w:line="252" w:lineRule="auto"/>
            </w:pPr>
            <w:r>
              <w:rPr>
                <w:rFonts w:ascii="Times New Roman" w:eastAsia="Times New Roman" w:hAnsi="Times New Roman"/>
                <w:sz w:val="18"/>
              </w:rPr>
              <w:t>Puente Alto, vespertino</w:t>
            </w:r>
          </w:p>
        </w:tc>
      </w:tr>
      <w:tr w:rsidR="0074501E" w14:paraId="6760535B"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vAlign w:val="center"/>
          </w:tcPr>
          <w:p w14:paraId="27B0E21F" w14:textId="77777777" w:rsidR="0074501E" w:rsidRDefault="0033581C">
            <w:pPr>
              <w:spacing w:before="40" w:after="40" w:line="252" w:lineRule="auto"/>
            </w:pPr>
            <w:r>
              <w:rPr>
                <w:rFonts w:ascii="Times New Roman" w:eastAsia="Times New Roman" w:hAnsi="Times New Roman"/>
                <w:sz w:val="18"/>
              </w:rPr>
              <w:t>Escuela</w:t>
            </w:r>
          </w:p>
        </w:tc>
        <w:tc>
          <w:tcPr>
            <w:tcW w:w="6690" w:type="dxa"/>
            <w:tcBorders>
              <w:top w:val="single" w:sz="4" w:space="0" w:color="BFBFBF"/>
              <w:left w:val="single" w:sz="4" w:space="0" w:color="BFBFBF"/>
              <w:bottom w:val="single" w:sz="4" w:space="0" w:color="BFBFBF"/>
              <w:right w:val="single" w:sz="4" w:space="0" w:color="BFBFBF"/>
            </w:tcBorders>
            <w:vAlign w:val="center"/>
          </w:tcPr>
          <w:p w14:paraId="47DF94E8" w14:textId="77777777" w:rsidR="0074501E" w:rsidRDefault="0033581C">
            <w:pPr>
              <w:spacing w:before="40" w:after="40" w:line="252" w:lineRule="auto"/>
            </w:pPr>
            <w:r>
              <w:rPr>
                <w:rFonts w:ascii="Times New Roman" w:eastAsia="Times New Roman" w:hAnsi="Times New Roman"/>
                <w:sz w:val="18"/>
              </w:rPr>
              <w:t>Escuela de Informática y Telecomunicaciones</w:t>
            </w:r>
          </w:p>
        </w:tc>
      </w:tr>
      <w:tr w:rsidR="0074501E" w14:paraId="718AA642"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56ACA68" w14:textId="77777777" w:rsidR="0074501E" w:rsidRDefault="0033581C">
            <w:pPr>
              <w:spacing w:before="40" w:after="40" w:line="252" w:lineRule="auto"/>
            </w:pPr>
            <w:r>
              <w:rPr>
                <w:rFonts w:ascii="Times New Roman" w:eastAsia="Times New Roman" w:hAnsi="Times New Roman"/>
                <w:sz w:val="18"/>
              </w:rPr>
              <w:t>Asignatura</w:t>
            </w:r>
          </w:p>
        </w:tc>
        <w:tc>
          <w:tcPr>
            <w:tcW w:w="6690"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CE3FDC1" w14:textId="77777777" w:rsidR="0074501E" w:rsidRDefault="0033581C">
            <w:pPr>
              <w:spacing w:before="40" w:after="40" w:line="252" w:lineRule="auto"/>
            </w:pPr>
            <w:r>
              <w:rPr>
                <w:rFonts w:ascii="Times New Roman" w:eastAsia="Times New Roman" w:hAnsi="Times New Roman"/>
                <w:sz w:val="18"/>
              </w:rPr>
              <w:t>Gestión de Proyectos de Software</w:t>
            </w:r>
          </w:p>
        </w:tc>
      </w:tr>
      <w:tr w:rsidR="0074501E" w14:paraId="0B1EAEAA"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vAlign w:val="center"/>
          </w:tcPr>
          <w:p w14:paraId="6F192750" w14:textId="77777777" w:rsidR="0074501E" w:rsidRDefault="0033581C">
            <w:pPr>
              <w:spacing w:before="40" w:after="40" w:line="252" w:lineRule="auto"/>
            </w:pPr>
            <w:r>
              <w:rPr>
                <w:rFonts w:ascii="Times New Roman" w:eastAsia="Times New Roman" w:hAnsi="Times New Roman"/>
                <w:sz w:val="18"/>
              </w:rPr>
              <w:t>Sigla</w:t>
            </w:r>
          </w:p>
        </w:tc>
        <w:tc>
          <w:tcPr>
            <w:tcW w:w="6690" w:type="dxa"/>
            <w:tcBorders>
              <w:top w:val="single" w:sz="4" w:space="0" w:color="BFBFBF"/>
              <w:left w:val="single" w:sz="4" w:space="0" w:color="BFBFBF"/>
              <w:bottom w:val="single" w:sz="4" w:space="0" w:color="BFBFBF"/>
              <w:right w:val="single" w:sz="4" w:space="0" w:color="BFBFBF"/>
            </w:tcBorders>
            <w:vAlign w:val="center"/>
          </w:tcPr>
          <w:p w14:paraId="33061349" w14:textId="77777777" w:rsidR="0074501E" w:rsidRDefault="0033581C">
            <w:pPr>
              <w:spacing w:before="40" w:after="40" w:line="252" w:lineRule="auto"/>
            </w:pPr>
            <w:r>
              <w:rPr>
                <w:rFonts w:ascii="Times New Roman" w:eastAsia="Times New Roman" w:hAnsi="Times New Roman"/>
                <w:sz w:val="18"/>
              </w:rPr>
              <w:t>GPY1102</w:t>
            </w:r>
          </w:p>
        </w:tc>
      </w:tr>
      <w:tr w:rsidR="0074501E" w14:paraId="106F4B1A"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31F6CC0" w14:textId="77777777" w:rsidR="0074501E" w:rsidRDefault="0033581C">
            <w:pPr>
              <w:spacing w:before="40" w:after="40" w:line="252" w:lineRule="auto"/>
            </w:pPr>
            <w:r>
              <w:rPr>
                <w:rFonts w:ascii="Times New Roman" w:eastAsia="Times New Roman" w:hAnsi="Times New Roman"/>
                <w:sz w:val="18"/>
              </w:rPr>
              <w:t>Actividad</w:t>
            </w:r>
          </w:p>
        </w:tc>
        <w:tc>
          <w:tcPr>
            <w:tcW w:w="6690"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79BD60B" w14:textId="77777777" w:rsidR="0074501E" w:rsidRDefault="0033581C">
            <w:pPr>
              <w:spacing w:before="40" w:after="40" w:line="252" w:lineRule="auto"/>
            </w:pPr>
            <w:r>
              <w:rPr>
                <w:rFonts w:ascii="Times New Roman" w:eastAsia="Times New Roman" w:hAnsi="Times New Roman"/>
                <w:sz w:val="18"/>
              </w:rPr>
              <w:t>2.2.2  Gestión de cambios en proyectos de software</w:t>
            </w:r>
          </w:p>
        </w:tc>
      </w:tr>
      <w:tr w:rsidR="0074501E" w14:paraId="57CE14AB"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vAlign w:val="center"/>
          </w:tcPr>
          <w:p w14:paraId="18A0D587" w14:textId="77777777" w:rsidR="0074501E" w:rsidRDefault="0033581C">
            <w:pPr>
              <w:spacing w:before="40" w:after="40" w:line="252" w:lineRule="auto"/>
            </w:pPr>
            <w:r>
              <w:rPr>
                <w:rFonts w:ascii="Times New Roman" w:eastAsia="Times New Roman" w:hAnsi="Times New Roman"/>
                <w:sz w:val="18"/>
              </w:rPr>
              <w:t>Indicador de logro</w:t>
            </w:r>
          </w:p>
        </w:tc>
        <w:tc>
          <w:tcPr>
            <w:tcW w:w="6690" w:type="dxa"/>
            <w:tcBorders>
              <w:top w:val="single" w:sz="4" w:space="0" w:color="BFBFBF"/>
              <w:left w:val="single" w:sz="4" w:space="0" w:color="BFBFBF"/>
              <w:bottom w:val="single" w:sz="4" w:space="0" w:color="BFBFBF"/>
              <w:right w:val="single" w:sz="4" w:space="0" w:color="BFBFBF"/>
            </w:tcBorders>
            <w:vAlign w:val="center"/>
          </w:tcPr>
          <w:p w14:paraId="6D2C4E8B" w14:textId="77777777" w:rsidR="0074501E" w:rsidRDefault="0033581C">
            <w:pPr>
              <w:spacing w:before="40" w:after="40" w:line="252" w:lineRule="auto"/>
            </w:pPr>
            <w:r>
              <w:rPr>
                <w:rFonts w:ascii="Times New Roman" w:eastAsia="Times New Roman" w:hAnsi="Times New Roman"/>
                <w:sz w:val="18"/>
              </w:rPr>
              <w:t>2.2  Gestionar cambios de manera ágil, resolviendo situaciones complejas del caso, para asegurar la integridad del plan inicial</w:t>
            </w:r>
          </w:p>
        </w:tc>
      </w:tr>
      <w:tr w:rsidR="0074501E" w14:paraId="58BB375F"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7FBCCCC" w14:textId="77777777" w:rsidR="0074501E" w:rsidRDefault="0033581C">
            <w:pPr>
              <w:spacing w:before="40" w:after="40" w:line="252" w:lineRule="auto"/>
            </w:pPr>
            <w:r>
              <w:rPr>
                <w:rFonts w:ascii="Times New Roman" w:eastAsia="Times New Roman" w:hAnsi="Times New Roman"/>
                <w:sz w:val="18"/>
              </w:rPr>
              <w:t>Docente</w:t>
            </w:r>
          </w:p>
        </w:tc>
        <w:tc>
          <w:tcPr>
            <w:tcW w:w="6690"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1EC7E6F" w14:textId="77777777" w:rsidR="0074501E" w:rsidRDefault="0033581C">
            <w:pPr>
              <w:spacing w:before="40" w:after="40" w:line="252" w:lineRule="auto"/>
            </w:pPr>
            <w:r>
              <w:rPr>
                <w:rFonts w:ascii="Times New Roman" w:eastAsia="Times New Roman" w:hAnsi="Times New Roman"/>
                <w:sz w:val="18"/>
              </w:rPr>
              <w:t>Juan Bautista Sáez Fernández</w:t>
            </w:r>
          </w:p>
        </w:tc>
      </w:tr>
      <w:tr w:rsidR="0074501E" w14:paraId="0337393A"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vAlign w:val="center"/>
          </w:tcPr>
          <w:p w14:paraId="2148298E" w14:textId="77777777" w:rsidR="0074501E" w:rsidRDefault="0033581C">
            <w:pPr>
              <w:spacing w:before="40" w:after="40" w:line="252" w:lineRule="auto"/>
            </w:pPr>
            <w:r>
              <w:rPr>
                <w:rFonts w:ascii="Times New Roman" w:eastAsia="Times New Roman" w:hAnsi="Times New Roman"/>
                <w:sz w:val="18"/>
              </w:rPr>
              <w:t>Estudiante</w:t>
            </w:r>
          </w:p>
        </w:tc>
        <w:tc>
          <w:tcPr>
            <w:tcW w:w="6690" w:type="dxa"/>
            <w:tcBorders>
              <w:top w:val="single" w:sz="4" w:space="0" w:color="BFBFBF"/>
              <w:left w:val="single" w:sz="4" w:space="0" w:color="BFBFBF"/>
              <w:bottom w:val="single" w:sz="4" w:space="0" w:color="BFBFBF"/>
              <w:right w:val="single" w:sz="4" w:space="0" w:color="BFBFBF"/>
            </w:tcBorders>
            <w:vAlign w:val="center"/>
          </w:tcPr>
          <w:p w14:paraId="686EF198" w14:textId="77777777" w:rsidR="0074501E" w:rsidRDefault="0033581C">
            <w:pPr>
              <w:spacing w:before="40" w:after="40" w:line="252" w:lineRule="auto"/>
            </w:pPr>
            <w:r>
              <w:rPr>
                <w:rFonts w:ascii="Times New Roman" w:eastAsia="Times New Roman" w:hAnsi="Times New Roman"/>
                <w:sz w:val="18"/>
              </w:rPr>
              <w:t>Giannina Guerrero</w:t>
            </w:r>
          </w:p>
        </w:tc>
      </w:tr>
      <w:tr w:rsidR="0074501E" w14:paraId="18049F30"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89B13D9" w14:textId="77777777" w:rsidR="0074501E" w:rsidRDefault="0033581C">
            <w:pPr>
              <w:spacing w:before="40" w:after="40" w:line="252" w:lineRule="auto"/>
            </w:pPr>
            <w:r>
              <w:rPr>
                <w:rFonts w:ascii="Times New Roman" w:eastAsia="Times New Roman" w:hAnsi="Times New Roman"/>
                <w:sz w:val="18"/>
              </w:rPr>
              <w:t>Correo</w:t>
            </w:r>
          </w:p>
        </w:tc>
        <w:tc>
          <w:tcPr>
            <w:tcW w:w="6690"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0556B5C" w14:textId="77777777" w:rsidR="0074501E" w:rsidRDefault="0033581C">
            <w:pPr>
              <w:spacing w:before="40" w:after="40" w:line="252" w:lineRule="auto"/>
            </w:pPr>
            <w:r>
              <w:rPr>
                <w:rFonts w:ascii="Times New Roman" w:eastAsia="Times New Roman" w:hAnsi="Times New Roman"/>
                <w:sz w:val="18"/>
              </w:rPr>
              <w:t>gia.guerrero@duocuc.cl</w:t>
            </w:r>
          </w:p>
        </w:tc>
      </w:tr>
      <w:tr w:rsidR="0074501E" w14:paraId="3C987711"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vAlign w:val="center"/>
          </w:tcPr>
          <w:p w14:paraId="045BA42C" w14:textId="77777777" w:rsidR="0074501E" w:rsidRDefault="0033581C">
            <w:pPr>
              <w:spacing w:before="40" w:after="40" w:line="252" w:lineRule="auto"/>
            </w:pPr>
            <w:r>
              <w:rPr>
                <w:rFonts w:ascii="Times New Roman" w:eastAsia="Times New Roman" w:hAnsi="Times New Roman"/>
                <w:sz w:val="18"/>
              </w:rPr>
              <w:t>Proyecto</w:t>
            </w:r>
          </w:p>
        </w:tc>
        <w:tc>
          <w:tcPr>
            <w:tcW w:w="6690" w:type="dxa"/>
            <w:tcBorders>
              <w:top w:val="single" w:sz="4" w:space="0" w:color="BFBFBF"/>
              <w:left w:val="single" w:sz="4" w:space="0" w:color="BFBFBF"/>
              <w:bottom w:val="single" w:sz="4" w:space="0" w:color="BFBFBF"/>
              <w:right w:val="single" w:sz="4" w:space="0" w:color="BFBFBF"/>
            </w:tcBorders>
            <w:vAlign w:val="center"/>
          </w:tcPr>
          <w:p w14:paraId="4AB5D425" w14:textId="77777777" w:rsidR="0074501E" w:rsidRDefault="0033581C">
            <w:pPr>
              <w:spacing w:before="40" w:after="40" w:line="252" w:lineRule="auto"/>
            </w:pPr>
            <w:r>
              <w:rPr>
                <w:rFonts w:ascii="Times New Roman" w:eastAsia="Times New Roman" w:hAnsi="Times New Roman"/>
                <w:sz w:val="18"/>
              </w:rPr>
              <w:t>Kiran</w:t>
            </w:r>
          </w:p>
        </w:tc>
      </w:tr>
      <w:tr w:rsidR="0074501E" w14:paraId="1C992F51"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01CA908" w14:textId="77777777" w:rsidR="0074501E" w:rsidRDefault="0033581C">
            <w:pPr>
              <w:spacing w:before="40" w:after="40" w:line="252" w:lineRule="auto"/>
            </w:pPr>
            <w:r>
              <w:rPr>
                <w:rFonts w:ascii="Times New Roman" w:eastAsia="Times New Roman" w:hAnsi="Times New Roman"/>
                <w:sz w:val="18"/>
              </w:rPr>
              <w:t>Ventana del proyecto</w:t>
            </w:r>
          </w:p>
        </w:tc>
        <w:tc>
          <w:tcPr>
            <w:tcW w:w="6690"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68D7A4A" w14:textId="77777777" w:rsidR="0074501E" w:rsidRDefault="0033581C">
            <w:pPr>
              <w:spacing w:before="40" w:after="40" w:line="252" w:lineRule="auto"/>
            </w:pPr>
            <w:r>
              <w:rPr>
                <w:rFonts w:ascii="Times New Roman" w:eastAsia="Times New Roman" w:hAnsi="Times New Roman"/>
                <w:sz w:val="18"/>
              </w:rPr>
              <w:t>14 de septiembre de 2026 al 9 de diciembre de 2026</w:t>
            </w:r>
          </w:p>
        </w:tc>
      </w:tr>
      <w:tr w:rsidR="0074501E" w14:paraId="7591ECB2"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vAlign w:val="center"/>
          </w:tcPr>
          <w:p w14:paraId="3BB90660" w14:textId="77777777" w:rsidR="0074501E" w:rsidRDefault="0033581C">
            <w:pPr>
              <w:spacing w:before="40" w:after="40" w:line="252" w:lineRule="auto"/>
            </w:pPr>
            <w:r>
              <w:rPr>
                <w:rFonts w:ascii="Times New Roman" w:eastAsia="Times New Roman" w:hAnsi="Times New Roman"/>
                <w:sz w:val="18"/>
              </w:rPr>
              <w:t>Techo</w:t>
            </w:r>
          </w:p>
        </w:tc>
        <w:tc>
          <w:tcPr>
            <w:tcW w:w="6690" w:type="dxa"/>
            <w:tcBorders>
              <w:top w:val="single" w:sz="4" w:space="0" w:color="BFBFBF"/>
              <w:left w:val="single" w:sz="4" w:space="0" w:color="BFBFBF"/>
              <w:bottom w:val="single" w:sz="4" w:space="0" w:color="BFBFBF"/>
              <w:right w:val="single" w:sz="4" w:space="0" w:color="BFBFBF"/>
            </w:tcBorders>
            <w:vAlign w:val="center"/>
          </w:tcPr>
          <w:p w14:paraId="44366372" w14:textId="77777777" w:rsidR="0074501E" w:rsidRDefault="0033581C">
            <w:pPr>
              <w:spacing w:before="40" w:after="40" w:line="252" w:lineRule="auto"/>
            </w:pPr>
            <w:r>
              <w:rPr>
                <w:rFonts w:ascii="Times New Roman" w:eastAsia="Times New Roman" w:hAnsi="Times New Roman"/>
                <w:sz w:val="18"/>
              </w:rPr>
              <w:t>US$ 20.700. La contingencia del 12 % solo se abre con una razón escrita</w:t>
            </w:r>
          </w:p>
        </w:tc>
      </w:tr>
    </w:tbl>
    <w:p w14:paraId="7A325229" w14:textId="77777777" w:rsidR="0074501E" w:rsidRDefault="0074501E">
      <w:pPr>
        <w:spacing w:before="40" w:after="160"/>
      </w:pPr>
    </w:p>
    <w:p w14:paraId="7786E581" w14:textId="77777777" w:rsidR="0074501E" w:rsidRDefault="0033581C">
      <w:pPr>
        <w:keepNext/>
        <w:pBdr>
          <w:bottom w:val="single" w:sz="8" w:space="1" w:color="1F3A5F"/>
        </w:pBdr>
        <w:spacing w:before="320" w:after="120"/>
      </w:pPr>
      <w:r>
        <w:rPr>
          <w:rFonts w:ascii="Times New Roman" w:eastAsia="Times New Roman" w:hAnsi="Times New Roman"/>
          <w:b/>
          <w:color w:val="1F3A5F"/>
          <w:sz w:val="28"/>
        </w:rPr>
        <w:t>Introducción</w:t>
      </w:r>
    </w:p>
    <w:p w14:paraId="0D1F7463" w14:textId="77777777" w:rsidR="0074501E" w:rsidRDefault="0033581C">
      <w:pPr>
        <w:spacing w:after="160"/>
        <w:ind w:firstLine="425"/>
        <w:jc w:val="both"/>
      </w:pPr>
      <w:r>
        <w:rPr>
          <w:rFonts w:ascii="Times New Roman" w:eastAsia="Times New Roman" w:hAnsi="Times New Roman"/>
          <w:sz w:val="24"/>
        </w:rPr>
        <w:t>Kiran es la plataforma de un emprendimiento social. El producto cubre cuatro piezas: el inventario de kits, el tablero operativo, los tickets de mantención y el reporte de impacto. No instala paneles solares. El trabajo se ejecuta entre el 14 de septiembre de 2026 y el 9 de diciembre de 2026, con un techo de US$ 20.700. La contingencia del 12 % no es un segundo techo: solo se usa si existe una razón escrita. Los cortes comprometidos son el 19 de octubre (inventario validado), el 9 de noviembre (tablero operativo), el 4 de diciembre (tickets, pruebas y primer reporte) y el tramo del 5 al 9 de diciembre (cierre y entrega).</w:t>
      </w:r>
    </w:p>
    <w:p w14:paraId="0AC0AA72" w14:textId="77777777" w:rsidR="0074501E" w:rsidRDefault="0033581C">
      <w:pPr>
        <w:spacing w:after="160"/>
        <w:ind w:firstLine="425"/>
        <w:jc w:val="both"/>
      </w:pPr>
      <w:r>
        <w:rPr>
          <w:rFonts w:ascii="Times New Roman" w:eastAsia="Times New Roman" w:hAnsi="Times New Roman"/>
          <w:sz w:val="24"/>
        </w:rPr>
        <w:t>El equipo es el ya definido para el caso. Giannina Guerrero tiene la dirección y el frontend. Nicolás Barra tiene el backend. Ari Araya tiene la nube. Skarlett Tropan tiene la calidad. No se incorpora otra persona para absorber un cambio.</w:t>
      </w:r>
    </w:p>
    <w:p w14:paraId="1C579EE6" w14:textId="77777777" w:rsidR="0074501E" w:rsidRDefault="0033581C">
      <w:pPr>
        <w:spacing w:after="160"/>
        <w:ind w:firstLine="425"/>
        <w:jc w:val="both"/>
      </w:pPr>
      <w:r>
        <w:rPr>
          <w:rFonts w:ascii="Times New Roman" w:eastAsia="Times New Roman" w:hAnsi="Times New Roman"/>
          <w:sz w:val="24"/>
        </w:rPr>
        <w:t>El indicador 2.2 pide gestionar el cambio sin que el plan inicial deje de describir el compromiso real. Un cambio que se construye y no actualiza el alcance ni las fechas deja dos proyectos: el que está en el código y el que está en el plan. Este documento aplica un solo procedimiento a seis cambios potenciales del caso. Primero se identifica la solicitud y se decide si amerita trato de cambio. Si amerita, se informa y se registra. Después se evalúa el impacto, el costo, el tiempo y la factibilidad, incluidos los riesgos. Solo entonces se aprueba, se rechaza o se reemplaza por una medida factible. Lo aprobado se implementa con pasos, responsable y plazo, y queda en seguimiento. Lo que no es factible no se fuerza: se cierra esa formulación y, cuando corresponde, queda una medida distinta.</w:t>
      </w:r>
    </w:p>
    <w:p w14:paraId="68779BF8" w14:textId="77777777" w:rsidR="0074501E" w:rsidRDefault="0033581C">
      <w:pPr>
        <w:spacing w:after="160"/>
        <w:ind w:firstLine="425"/>
        <w:jc w:val="both"/>
      </w:pPr>
      <w:r>
        <w:rPr>
          <w:rFonts w:ascii="Times New Roman" w:eastAsia="Times New Roman" w:hAnsi="Times New Roman"/>
          <w:sz w:val="24"/>
        </w:rPr>
        <w:lastRenderedPageBreak/>
        <w:t>La prioridad no sale de la insistencia de la solicitud. Sale del valor para los cortes ya comprometidos y de la urgencia real: qué corte se rompe si el cambio espera, y qué corte se rompe si el cambio entra. Cuando dos cambios caben en el mismo cuadrante y no caben los dos en el equipo, desempata el costo. El seguimiento usa los controles ya definidos para Kiran, no un tablero nuevo.</w:t>
      </w:r>
    </w:p>
    <w:p w14:paraId="4FA75EB2" w14:textId="77777777" w:rsidR="0074501E" w:rsidRDefault="0033581C">
      <w:pPr>
        <w:spacing w:after="160"/>
        <w:ind w:firstLine="425"/>
        <w:jc w:val="both"/>
      </w:pPr>
      <w:r>
        <w:rPr>
          <w:rFonts w:ascii="Times New Roman" w:hAnsi="Times New Roman"/>
          <w:sz w:val="24"/>
        </w:rPr>
        <w:t>C-05 y C-06 no suman encima de la fotografía, el segundo punto de inventario y el servicio externo en el mismo sprint: compiten por las mismas dos tarjetas por persona. Si entra uno, sale una historia equivalente. Además, C-05b implica caja nueva (Gemini + Google Cloud) que el plan inicial no tenía como partida: por eso este documento analiza la reasignación, el uso de contingencia y el redimensionamiento del techo. Un lakehouse enterprise sin CC, un especialista agéntico externo o una IA de monitoreo de flota no entran en esta ventana. El datalake se reconoce como base de información a cargo de Nicolás y Ari (mínimo usable con C-05b; lakehouse completo solo con CC).</w:t>
      </w:r>
    </w:p>
    <w:p w14:paraId="62E8B831" w14:textId="77777777" w:rsidR="0074501E" w:rsidRDefault="0033581C">
      <w:pPr>
        <w:keepNext/>
        <w:pBdr>
          <w:bottom w:val="single" w:sz="8" w:space="1" w:color="1F3A5F"/>
        </w:pBdr>
        <w:spacing w:before="320" w:after="120"/>
      </w:pPr>
      <w:r>
        <w:rPr>
          <w:rFonts w:ascii="Times New Roman" w:eastAsia="Times New Roman" w:hAnsi="Times New Roman"/>
          <w:b/>
          <w:color w:val="1F3A5F"/>
          <w:sz w:val="28"/>
        </w:rPr>
        <w:t>1. Identificación de cambios potenciales</w:t>
      </w:r>
    </w:p>
    <w:p w14:paraId="14EF0E5D" w14:textId="77777777" w:rsidR="0074501E" w:rsidRDefault="0033581C">
      <w:pPr>
        <w:spacing w:after="160"/>
        <w:ind w:firstLine="425"/>
        <w:jc w:val="both"/>
      </w:pPr>
      <w:r>
        <w:rPr>
          <w:rFonts w:ascii="Times New Roman" w:eastAsia="Times New Roman" w:hAnsi="Times New Roman"/>
          <w:sz w:val="24"/>
        </w:rPr>
        <w:t>Una solicitud identificada no es trabajo comprometido. Recopilarla evita que entre al desarrollo por conversación. También evita registrar como cambio lo que no modifica el proyecto. Entran al procedimiento las situaciones que pueden alterar un requisito, la capacidad del equipo o el presupuesto, y que son posibles dentro de Kiran. No entra una ampliación de rubro: el producto sigue sin instalar paneles.</w:t>
      </w:r>
    </w:p>
    <w:p w14:paraId="3206C21B" w14:textId="77777777" w:rsidR="0074501E" w:rsidRDefault="0033581C">
      <w:pPr>
        <w:spacing w:after="160"/>
        <w:ind w:firstLine="425"/>
        <w:jc w:val="both"/>
      </w:pPr>
      <w:r>
        <w:rPr>
          <w:rFonts w:ascii="Times New Roman" w:eastAsia="Times New Roman" w:hAnsi="Times New Roman"/>
          <w:sz w:val="24"/>
        </w:rPr>
        <w:t>Las seis situaciones siguientes se consideran cambios porque, de aceptarse en los términos en que se formulan, modifican el alcance, el plazo, el costo o la asignación. Por eso ameritan registro. La contraparte del caso se nombra como parte interesada, sin agregar personas al equipo.</w:t>
      </w:r>
    </w:p>
    <w:p w14:paraId="485141C0" w14:textId="77777777" w:rsidR="0074501E" w:rsidRDefault="0033581C">
      <w:pPr>
        <w:keepNext/>
        <w:spacing w:before="240" w:after="80"/>
      </w:pPr>
      <w:r>
        <w:rPr>
          <w:rFonts w:ascii="Times New Roman" w:eastAsia="Times New Roman" w:hAnsi="Times New Roman"/>
          <w:b/>
          <w:color w:val="1F3A5F"/>
          <w:sz w:val="24"/>
        </w:rPr>
        <w:t>1.1. Cambios que ameritan registro</w:t>
      </w:r>
    </w:p>
    <w:p w14:paraId="70544893" w14:textId="77777777" w:rsidR="0074501E" w:rsidRDefault="0033581C">
      <w:pPr>
        <w:keepNext/>
        <w:spacing w:before="200" w:after="40"/>
      </w:pPr>
      <w:r>
        <w:rPr>
          <w:rFonts w:ascii="Times New Roman" w:eastAsia="Times New Roman" w:hAnsi="Times New Roman"/>
          <w:i/>
          <w:color w:val="1F3A5F"/>
          <w:sz w:val="20"/>
        </w:rPr>
        <w:t>Tabla 2. Cambios potenciales identificados</w:t>
      </w:r>
    </w:p>
    <w:tbl>
      <w:tblPr>
        <w:tblW w:w="9072" w:type="dxa"/>
        <w:jc w:val="center"/>
        <w:tblLayout w:type="fixed"/>
        <w:tblLook w:val="04A0" w:firstRow="1" w:lastRow="0" w:firstColumn="1" w:lastColumn="0" w:noHBand="0" w:noVBand="1"/>
      </w:tblPr>
      <w:tblGrid>
        <w:gridCol w:w="908"/>
        <w:gridCol w:w="4763"/>
        <w:gridCol w:w="1814"/>
        <w:gridCol w:w="1587"/>
      </w:tblGrid>
      <w:tr w:rsidR="0074501E" w14:paraId="7241CC45"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6C7129D5" w14:textId="77777777" w:rsidR="0074501E" w:rsidRDefault="0033581C">
            <w:pPr>
              <w:spacing w:before="40" w:after="40" w:line="252" w:lineRule="auto"/>
              <w:jc w:val="center"/>
            </w:pPr>
            <w:r>
              <w:rPr>
                <w:rFonts w:ascii="Times New Roman" w:eastAsia="Times New Roman" w:hAnsi="Times New Roman"/>
                <w:b/>
                <w:color w:val="FFFFFF"/>
                <w:sz w:val="18"/>
              </w:rPr>
              <w:t>Id.</w:t>
            </w:r>
          </w:p>
        </w:tc>
        <w:tc>
          <w:tcPr>
            <w:tcW w:w="4762"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4C5EC917" w14:textId="77777777" w:rsidR="0074501E" w:rsidRDefault="0033581C">
            <w:pPr>
              <w:spacing w:before="40" w:after="40" w:line="252" w:lineRule="auto"/>
              <w:jc w:val="center"/>
            </w:pPr>
            <w:r>
              <w:rPr>
                <w:rFonts w:ascii="Times New Roman" w:eastAsia="Times New Roman" w:hAnsi="Times New Roman"/>
                <w:b/>
                <w:color w:val="FFFFFF"/>
                <w:sz w:val="18"/>
              </w:rPr>
              <w:t>Situación</w:t>
            </w:r>
          </w:p>
        </w:tc>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6B5542CE" w14:textId="77777777" w:rsidR="0074501E" w:rsidRDefault="0033581C">
            <w:pPr>
              <w:spacing w:before="40" w:after="40" w:line="252" w:lineRule="auto"/>
              <w:jc w:val="center"/>
            </w:pPr>
            <w:r>
              <w:rPr>
                <w:rFonts w:ascii="Times New Roman" w:eastAsia="Times New Roman" w:hAnsi="Times New Roman"/>
                <w:b/>
                <w:color w:val="FFFFFF"/>
                <w:sz w:val="18"/>
              </w:rPr>
              <w:t>Origen</w:t>
            </w:r>
          </w:p>
        </w:tc>
        <w:tc>
          <w:tcPr>
            <w:tcW w:w="158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40F0D5AB" w14:textId="77777777" w:rsidR="0074501E" w:rsidRDefault="0033581C">
            <w:pPr>
              <w:spacing w:before="40" w:after="40" w:line="252" w:lineRule="auto"/>
              <w:jc w:val="center"/>
            </w:pPr>
            <w:r>
              <w:rPr>
                <w:rFonts w:ascii="Times New Roman" w:eastAsia="Times New Roman" w:hAnsi="Times New Roman"/>
                <w:b/>
                <w:color w:val="FFFFFF"/>
                <w:sz w:val="18"/>
              </w:rPr>
              <w:t>Corte que toca</w:t>
            </w:r>
          </w:p>
        </w:tc>
      </w:tr>
      <w:tr w:rsidR="0074501E" w14:paraId="62A1B990"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61467A63" w14:textId="77777777" w:rsidR="0074501E" w:rsidRDefault="0033581C">
            <w:pPr>
              <w:spacing w:before="40" w:after="40" w:line="252" w:lineRule="auto"/>
            </w:pPr>
            <w:r>
              <w:rPr>
                <w:rFonts w:ascii="Times New Roman" w:eastAsia="Times New Roman" w:hAnsi="Times New Roman"/>
                <w:sz w:val="18"/>
              </w:rPr>
              <w:t>C-01</w:t>
            </w:r>
          </w:p>
        </w:tc>
        <w:tc>
          <w:tcPr>
            <w:tcW w:w="4762" w:type="dxa"/>
            <w:tcBorders>
              <w:top w:val="single" w:sz="4" w:space="0" w:color="BFBFBF"/>
              <w:left w:val="single" w:sz="4" w:space="0" w:color="BFBFBF"/>
              <w:bottom w:val="single" w:sz="4" w:space="0" w:color="BFBFBF"/>
              <w:right w:val="single" w:sz="4" w:space="0" w:color="BFBFBF"/>
            </w:tcBorders>
            <w:vAlign w:val="center"/>
          </w:tcPr>
          <w:p w14:paraId="67D2039A" w14:textId="77777777" w:rsidR="0074501E" w:rsidRDefault="0033581C">
            <w:pPr>
              <w:spacing w:before="40" w:after="40" w:line="252" w:lineRule="auto"/>
            </w:pPr>
            <w:r>
              <w:rPr>
                <w:rFonts w:ascii="Times New Roman" w:eastAsia="Times New Roman" w:hAnsi="Times New Roman"/>
                <w:sz w:val="18"/>
              </w:rPr>
              <w:t>Ejemplo de solicitud. La contraparte pide que cada ticket de mantención lleve prioridad y una fotografía de evidencia antes del corte del 4 de diciembre.</w:t>
            </w:r>
          </w:p>
        </w:tc>
        <w:tc>
          <w:tcPr>
            <w:tcW w:w="1814" w:type="dxa"/>
            <w:tcBorders>
              <w:top w:val="single" w:sz="4" w:space="0" w:color="BFBFBF"/>
              <w:left w:val="single" w:sz="4" w:space="0" w:color="BFBFBF"/>
              <w:bottom w:val="single" w:sz="4" w:space="0" w:color="BFBFBF"/>
              <w:right w:val="single" w:sz="4" w:space="0" w:color="BFBFBF"/>
            </w:tcBorders>
            <w:vAlign w:val="center"/>
          </w:tcPr>
          <w:p w14:paraId="7EE10A67" w14:textId="77777777" w:rsidR="0074501E" w:rsidRDefault="0033581C">
            <w:pPr>
              <w:spacing w:before="40" w:after="40" w:line="252" w:lineRule="auto"/>
            </w:pPr>
            <w:r>
              <w:rPr>
                <w:rFonts w:ascii="Times New Roman" w:eastAsia="Times New Roman" w:hAnsi="Times New Roman"/>
                <w:sz w:val="18"/>
              </w:rPr>
              <w:t>Contraparte del caso</w:t>
            </w:r>
          </w:p>
        </w:tc>
        <w:tc>
          <w:tcPr>
            <w:tcW w:w="1587" w:type="dxa"/>
            <w:tcBorders>
              <w:top w:val="single" w:sz="4" w:space="0" w:color="BFBFBF"/>
              <w:left w:val="single" w:sz="4" w:space="0" w:color="BFBFBF"/>
              <w:bottom w:val="single" w:sz="4" w:space="0" w:color="BFBFBF"/>
              <w:right w:val="single" w:sz="4" w:space="0" w:color="BFBFBF"/>
            </w:tcBorders>
            <w:vAlign w:val="center"/>
          </w:tcPr>
          <w:p w14:paraId="1A58FAFF" w14:textId="77777777" w:rsidR="0074501E" w:rsidRDefault="0033581C">
            <w:pPr>
              <w:spacing w:before="40" w:after="40" w:line="252" w:lineRule="auto"/>
            </w:pPr>
            <w:r>
              <w:rPr>
                <w:rFonts w:ascii="Times New Roman" w:eastAsia="Times New Roman" w:hAnsi="Times New Roman"/>
                <w:sz w:val="18"/>
              </w:rPr>
              <w:t>4 de diciembre</w:t>
            </w:r>
          </w:p>
        </w:tc>
      </w:tr>
      <w:tr w:rsidR="0074501E" w14:paraId="7CA6CECB"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158BA9A" w14:textId="77777777" w:rsidR="0074501E" w:rsidRDefault="0033581C">
            <w:pPr>
              <w:spacing w:before="40" w:after="40" w:line="252" w:lineRule="auto"/>
            </w:pPr>
            <w:r>
              <w:rPr>
                <w:rFonts w:ascii="Times New Roman" w:eastAsia="Times New Roman" w:hAnsi="Times New Roman"/>
                <w:sz w:val="18"/>
              </w:rPr>
              <w:t>C-02</w:t>
            </w:r>
          </w:p>
        </w:tc>
        <w:tc>
          <w:tcPr>
            <w:tcW w:w="4762"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3FB985C" w14:textId="77777777" w:rsidR="0074501E" w:rsidRDefault="0033581C">
            <w:pPr>
              <w:spacing w:before="40" w:after="40" w:line="252" w:lineRule="auto"/>
            </w:pPr>
            <w:r>
              <w:rPr>
                <w:rFonts w:ascii="Times New Roman" w:eastAsia="Times New Roman" w:hAnsi="Times New Roman"/>
                <w:sz w:val="18"/>
              </w:rPr>
              <w:t>Se pide validar el inventario en un segundo punto de acopio, además del punto ya comprometido para el corte del 19 de octubre.</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610E95A" w14:textId="77777777" w:rsidR="0074501E" w:rsidRDefault="0033581C">
            <w:pPr>
              <w:spacing w:before="40" w:after="40" w:line="252" w:lineRule="auto"/>
            </w:pPr>
            <w:r>
              <w:rPr>
                <w:rFonts w:ascii="Times New Roman" w:eastAsia="Times New Roman" w:hAnsi="Times New Roman"/>
                <w:sz w:val="18"/>
              </w:rPr>
              <w:t>Contraparte del caso</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1D4D2C7" w14:textId="77777777" w:rsidR="0074501E" w:rsidRDefault="0033581C">
            <w:pPr>
              <w:spacing w:before="40" w:after="40" w:line="252" w:lineRule="auto"/>
            </w:pPr>
            <w:r>
              <w:rPr>
                <w:rFonts w:ascii="Times New Roman" w:eastAsia="Times New Roman" w:hAnsi="Times New Roman"/>
                <w:sz w:val="18"/>
              </w:rPr>
              <w:t>19 de octubre y, por arrastre, 9 de noviembre</w:t>
            </w:r>
          </w:p>
        </w:tc>
      </w:tr>
      <w:tr w:rsidR="0074501E" w14:paraId="575FE4CD"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26582BEC" w14:textId="77777777" w:rsidR="0074501E" w:rsidRDefault="0033581C">
            <w:pPr>
              <w:spacing w:before="40" w:after="40" w:line="252" w:lineRule="auto"/>
            </w:pPr>
            <w:r>
              <w:rPr>
                <w:rFonts w:ascii="Times New Roman" w:eastAsia="Times New Roman" w:hAnsi="Times New Roman"/>
                <w:sz w:val="18"/>
              </w:rPr>
              <w:t>C-03</w:t>
            </w:r>
          </w:p>
        </w:tc>
        <w:tc>
          <w:tcPr>
            <w:tcW w:w="4762" w:type="dxa"/>
            <w:tcBorders>
              <w:top w:val="single" w:sz="4" w:space="0" w:color="BFBFBF"/>
              <w:left w:val="single" w:sz="4" w:space="0" w:color="BFBFBF"/>
              <w:bottom w:val="single" w:sz="4" w:space="0" w:color="BFBFBF"/>
              <w:right w:val="single" w:sz="4" w:space="0" w:color="BFBFBF"/>
            </w:tcBorders>
            <w:vAlign w:val="center"/>
          </w:tcPr>
          <w:p w14:paraId="1F99BF0C" w14:textId="77777777" w:rsidR="0074501E" w:rsidRDefault="0033581C">
            <w:pPr>
              <w:spacing w:before="40" w:after="40" w:line="252" w:lineRule="auto"/>
            </w:pPr>
            <w:r>
              <w:rPr>
                <w:rFonts w:ascii="Times New Roman" w:eastAsia="Times New Roman" w:hAnsi="Times New Roman"/>
                <w:sz w:val="18"/>
              </w:rPr>
              <w:t>Se pide producir el primer reporte de impacto mediante un servicio externo de pago, en lugar del trabajo del equipo.</w:t>
            </w:r>
          </w:p>
        </w:tc>
        <w:tc>
          <w:tcPr>
            <w:tcW w:w="1814" w:type="dxa"/>
            <w:tcBorders>
              <w:top w:val="single" w:sz="4" w:space="0" w:color="BFBFBF"/>
              <w:left w:val="single" w:sz="4" w:space="0" w:color="BFBFBF"/>
              <w:bottom w:val="single" w:sz="4" w:space="0" w:color="BFBFBF"/>
              <w:right w:val="single" w:sz="4" w:space="0" w:color="BFBFBF"/>
            </w:tcBorders>
            <w:vAlign w:val="center"/>
          </w:tcPr>
          <w:p w14:paraId="6842FFAE" w14:textId="77777777" w:rsidR="0074501E" w:rsidRDefault="0033581C">
            <w:pPr>
              <w:spacing w:before="40" w:after="40" w:line="252" w:lineRule="auto"/>
            </w:pPr>
            <w:r>
              <w:rPr>
                <w:rFonts w:ascii="Times New Roman" w:eastAsia="Times New Roman" w:hAnsi="Times New Roman"/>
                <w:sz w:val="18"/>
              </w:rPr>
              <w:t>Solicitud de medio, no de objetivo</w:t>
            </w:r>
          </w:p>
        </w:tc>
        <w:tc>
          <w:tcPr>
            <w:tcW w:w="1587" w:type="dxa"/>
            <w:tcBorders>
              <w:top w:val="single" w:sz="4" w:space="0" w:color="BFBFBF"/>
              <w:left w:val="single" w:sz="4" w:space="0" w:color="BFBFBF"/>
              <w:bottom w:val="single" w:sz="4" w:space="0" w:color="BFBFBF"/>
              <w:right w:val="single" w:sz="4" w:space="0" w:color="BFBFBF"/>
            </w:tcBorders>
            <w:vAlign w:val="center"/>
          </w:tcPr>
          <w:p w14:paraId="6D57AB9F" w14:textId="77777777" w:rsidR="0074501E" w:rsidRDefault="0033581C">
            <w:pPr>
              <w:spacing w:before="40" w:after="40" w:line="252" w:lineRule="auto"/>
            </w:pPr>
            <w:r>
              <w:rPr>
                <w:rFonts w:ascii="Times New Roman" w:eastAsia="Times New Roman" w:hAnsi="Times New Roman"/>
                <w:sz w:val="18"/>
              </w:rPr>
              <w:t>4 de diciembre y techo del proyecto</w:t>
            </w:r>
          </w:p>
        </w:tc>
      </w:tr>
      <w:tr w:rsidR="0074501E" w14:paraId="2C4470F7"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4D977FF" w14:textId="77777777" w:rsidR="0074501E" w:rsidRDefault="0033581C">
            <w:pPr>
              <w:spacing w:before="40" w:after="40" w:line="252" w:lineRule="auto"/>
            </w:pPr>
            <w:r>
              <w:rPr>
                <w:rFonts w:ascii="Times New Roman" w:eastAsia="Times New Roman" w:hAnsi="Times New Roman"/>
                <w:sz w:val="18"/>
              </w:rPr>
              <w:t>C-04</w:t>
            </w:r>
          </w:p>
        </w:tc>
        <w:tc>
          <w:tcPr>
            <w:tcW w:w="4762"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5DD3E36" w14:textId="77777777" w:rsidR="0074501E" w:rsidRDefault="0033581C">
            <w:pPr>
              <w:spacing w:before="40" w:after="40" w:line="252" w:lineRule="auto"/>
            </w:pPr>
            <w:r>
              <w:rPr>
                <w:rFonts w:ascii="Times New Roman" w:eastAsia="Times New Roman" w:hAnsi="Times New Roman"/>
                <w:sz w:val="18"/>
              </w:rPr>
              <w:t>Cambio potencial de capacidad: una tarjeta permanece en Bloqueado más de cinco días y el trabajo de un rol no cabe en el límite de dos tarjetas.</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3A88FE2" w14:textId="77777777" w:rsidR="0074501E" w:rsidRDefault="0033581C">
            <w:pPr>
              <w:spacing w:before="40" w:after="40" w:line="252" w:lineRule="auto"/>
            </w:pPr>
            <w:r>
              <w:rPr>
                <w:rFonts w:ascii="Times New Roman" w:eastAsia="Times New Roman" w:hAnsi="Times New Roman"/>
                <w:sz w:val="18"/>
              </w:rPr>
              <w:t>Equipo del proyecto</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4A4AB17" w14:textId="77777777" w:rsidR="0074501E" w:rsidRDefault="0033581C">
            <w:pPr>
              <w:spacing w:before="40" w:after="40" w:line="252" w:lineRule="auto"/>
            </w:pPr>
            <w:r>
              <w:rPr>
                <w:rFonts w:ascii="Times New Roman" w:eastAsia="Times New Roman" w:hAnsi="Times New Roman"/>
                <w:sz w:val="18"/>
              </w:rPr>
              <w:t>Cualquier corte vigente</w:t>
            </w:r>
          </w:p>
        </w:tc>
      </w:tr>
      <w:tr w:rsidR="0074501E" w14:paraId="6C2A0A16"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8AE84E0" w14:textId="77777777" w:rsidR="0074501E" w:rsidRDefault="0033581C">
            <w:pPr>
              <w:spacing w:before="40" w:after="40" w:line="252" w:lineRule="auto"/>
            </w:pPr>
            <w:r>
              <w:lastRenderedPageBreak/>
              <w:t>C-05</w:t>
            </w:r>
          </w:p>
        </w:tc>
        <w:tc>
          <w:tcPr>
            <w:tcW w:w="4762"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A2C7AB7" w14:textId="55947139"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 xml:space="preserve">La </w:t>
            </w:r>
            <w:proofErr w:type="spellStart"/>
            <w:r w:rsidRPr="00DB5E83">
              <w:rPr>
                <w:rFonts w:ascii="Times New Roman" w:eastAsia="Times New Roman" w:hAnsi="Times New Roman"/>
                <w:sz w:val="18"/>
              </w:rPr>
              <w:t>dirección</w:t>
            </w:r>
            <w:proofErr w:type="spellEnd"/>
            <w:r w:rsidRPr="00DB5E83">
              <w:rPr>
                <w:rFonts w:ascii="Times New Roman" w:eastAsia="Times New Roman" w:hAnsi="Times New Roman"/>
                <w:sz w:val="18"/>
              </w:rPr>
              <w:t xml:space="preserve"> </w:t>
            </w:r>
            <w:proofErr w:type="spellStart"/>
            <w:r w:rsidRPr="00DB5E83">
              <w:rPr>
                <w:rFonts w:ascii="Times New Roman" w:eastAsia="Times New Roman" w:hAnsi="Times New Roman"/>
                <w:sz w:val="18"/>
              </w:rPr>
              <w:t>pide</w:t>
            </w:r>
            <w:proofErr w:type="spellEnd"/>
            <w:r w:rsidRPr="00DB5E83">
              <w:rPr>
                <w:rFonts w:ascii="Times New Roman" w:eastAsia="Times New Roman" w:hAnsi="Times New Roman"/>
                <w:sz w:val="18"/>
              </w:rPr>
              <w:t xml:space="preserve"> un chatbot en la plataforma para los usuarios del piloto: preguntas frecuentes (FAQ) y un canal para comunicarse por temas de soporte y asistencia, con el fin de ahorrar contrato de personal de soporte. En este plan se prioriza esa capa de soporte y una UI/UX clara (amigable para el público objetivo y la contingencia de una zona compleja), porque si el uso está bien guiado baja la carga de soporte. A futuro, el mismo manejo de tickets debería alimentar casos de usuario de uso interno, monitoreo y alertas, y la IA podría contribuir al monitoreo operativo de los equipos; esas capacidades se identifican como fases posteriores y no se construyen en esta ventana. La formulación amplia (app ciudadana masiva, reemplazo total del técnico o IA de monitoreo total) no se aprueba ahora: solo la fase 1 (FAQ más escalamiento a ticket o persona), tras un tablero usable, sin datos de hogares en un modelo externo y sin sustituir los estados del kit.</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76C8330"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Dirección / equipo (ahorro de personal de soporte)</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8F1B7E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9 de noviembre (depende del tablero usable) y 4 de diciembre (tickets y canal). No la ruta crítica de inventario.</w:t>
            </w:r>
          </w:p>
        </w:tc>
      </w:tr>
      <w:tr w:rsidR="0074501E" w14:paraId="2E82A564"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3D1EC19" w14:textId="77777777" w:rsidR="0074501E" w:rsidRDefault="0033581C">
            <w:pPr>
              <w:spacing w:before="40" w:after="40" w:line="252" w:lineRule="auto"/>
            </w:pPr>
            <w:r>
              <w:t>C-06</w:t>
            </w:r>
          </w:p>
        </w:tc>
        <w:tc>
          <w:tcPr>
            <w:tcW w:w="4762"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75B4988"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Se pide una priorización visual en el tablero: cola o filtros que muestren qué atender primero (kit en falla, urgencia), para bajar consultas fuera del sistema al soporte local. No cambia los estados del kit ni abre una app ciudadana. Reutiliza la prioridad de C-01b si esa medida entra; no la sustituye.</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420C71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Contraparte / soporte local</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88196CA"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9 de noviembre y, por uso, 4 de diciembre</w:t>
            </w:r>
          </w:p>
        </w:tc>
      </w:tr>
    </w:tbl>
    <w:p w14:paraId="650FB748" w14:textId="77777777" w:rsidR="0074501E" w:rsidRDefault="0074501E">
      <w:pPr>
        <w:spacing w:before="40" w:after="160"/>
      </w:pPr>
    </w:p>
    <w:p w14:paraId="26F729B6" w14:textId="77777777" w:rsidR="0074501E" w:rsidRDefault="0033581C">
      <w:pPr>
        <w:spacing w:after="160"/>
        <w:ind w:firstLine="425"/>
        <w:jc w:val="both"/>
      </w:pPr>
      <w:r>
        <w:rPr>
          <w:rFonts w:ascii="Times New Roman" w:eastAsia="Times New Roman" w:hAnsi="Times New Roman"/>
          <w:sz w:val="24"/>
        </w:rPr>
        <w:t>C-01 se rotula como ejemplo de solicitud porque concreta el tipo de cambio de requisito que el corte de tickets puede recibir: no es un hecho ya ocurrido fuera de este análisis, y tampoco es una función distinta del producto. El ticket sigue siendo el ticket de mantención. Lo nuevo es un dato de prioridad y un archivo de evidencia.</w:t>
      </w:r>
    </w:p>
    <w:p w14:paraId="7307FBD0" w14:textId="77777777" w:rsidR="0074501E" w:rsidRDefault="0033581C">
      <w:pPr>
        <w:spacing w:after="160"/>
        <w:ind w:firstLine="425"/>
        <w:jc w:val="both"/>
      </w:pPr>
      <w:r>
        <w:rPr>
          <w:rFonts w:ascii="Times New Roman" w:eastAsia="Times New Roman" w:hAnsi="Times New Roman"/>
          <w:sz w:val="24"/>
        </w:rPr>
        <w:t>C-02 conserva la fecha del 19 de octubre. Si se acepta, el alcance pasa de un inventario validado a dos y el corte deja de ser el que está en el plan.</w:t>
      </w:r>
    </w:p>
    <w:p w14:paraId="14544C75" w14:textId="77777777" w:rsidR="0074501E" w:rsidRDefault="0033581C">
      <w:pPr>
        <w:spacing w:after="160"/>
        <w:ind w:firstLine="425"/>
        <w:jc w:val="both"/>
      </w:pPr>
      <w:r>
        <w:rPr>
          <w:rFonts w:ascii="Times New Roman" w:eastAsia="Times New Roman" w:hAnsi="Times New Roman"/>
          <w:sz w:val="24"/>
        </w:rPr>
        <w:t>C-03 no trae proveedor ni monto, porque no es una compra ya cotizada. El objetivo del reporte ya está en el corte del 4 de diciembre. Lo que cambia es el medio. Un medio de pago que no figura en el plan es gasto no comprometido, y ese gasto es el que puede tocar el techo.</w:t>
      </w:r>
    </w:p>
    <w:p w14:paraId="0105DB95" w14:textId="77777777" w:rsidR="0074501E" w:rsidRDefault="0033581C">
      <w:pPr>
        <w:spacing w:after="160"/>
        <w:ind w:firstLine="425"/>
        <w:jc w:val="both"/>
      </w:pPr>
      <w:r>
        <w:rPr>
          <w:rFonts w:ascii="Times New Roman" w:eastAsia="Times New Roman" w:hAnsi="Times New Roman"/>
          <w:sz w:val="24"/>
        </w:rPr>
        <w:t>C-04 no afirma que alguien haya dejado el equipo ni fija un día de ausencia. El paso de identificación pide contemplar cambios de equipo que sean posibles. En Kiran el cambio posible, con las reglas ya vigentes, es de capacidad: máximo dos tarjetas por persona y un bloqueo de más de cinco días, que se resuelve o se reasigna. Si esa reasignación ocurre solo en el tablero y no entra al registro, el plan queda falso. Por eso se trata como cambio, aunque no agregue una función.</w:t>
      </w:r>
    </w:p>
    <w:p w14:paraId="58C583A6" w14:textId="77777777" w:rsidR="0074501E" w:rsidRDefault="0033581C">
      <w:pPr>
        <w:spacing w:after="160"/>
        <w:ind w:firstLine="425"/>
        <w:jc w:val="both"/>
      </w:pPr>
      <w:r>
        <w:rPr>
          <w:rFonts w:ascii="Times New Roman" w:hAnsi="Times New Roman"/>
          <w:sz w:val="24"/>
        </w:rPr>
        <w:t xml:space="preserve">C-05 se rotula como ejemplo de solicitud porque concreta el tipo de cambio de soporte al usuario con IA: un chatbot con FAQ y canal de asistencia para bajar el gasto en personal de soporte contratado. Se prioriza en esta ventana, junto con una UI/UX amigable (C-06 y la claridad del tablero), porque la zona del piloto es compleja y el público objetivo necesita un uso guiado: si está todo claro, se ahorra soporte. No es una app ciudadana ni el reemplazo total del técnico. El monitoreo operativo de equipos, las alertas automatizadas y la IA aplicada a ese monitoreo se reconocen como valor futuro del mismo hilo de tickets, pero quedan fuera de la construcción de sep–dic 2026. La medida factible ahora es solo la fase 1 (FAQ más escalamiento humano). El datalake como base de información del piloto queda a cargo de Nicolás y Ari, junto con Google Cloud y ADK. El datalake mínimo se implementa con </w:t>
      </w:r>
      <w:r>
        <w:rPr>
          <w:rFonts w:ascii="Times New Roman" w:hAnsi="Times New Roman"/>
          <w:sz w:val="24"/>
        </w:rPr>
        <w:lastRenderedPageBreak/>
        <w:t>estándares de protección de datos (minimización, roles, alineación ISO/IEC 27701); no se suben bases de hogares ni PII innecesaria a modelos externos.</w:t>
      </w:r>
    </w:p>
    <w:p w14:paraId="2C584AB4" w14:textId="77777777" w:rsidR="0074501E" w:rsidRDefault="0033581C">
      <w:pPr>
        <w:spacing w:after="160"/>
        <w:ind w:firstLine="425"/>
        <w:jc w:val="both"/>
      </w:pPr>
      <w:r>
        <w:rPr>
          <w:rFonts w:ascii="Times New Roman" w:hAnsi="Times New Roman"/>
          <w:sz w:val="24"/>
        </w:rPr>
        <w:t>C-06 no es lo mismo que C-01b. C-01b agrega el dato de prioridad y la nota en el modelo del ticket. C-06 es la cola o el filtro en la interfaz para que el técnico vea el orden sin pedir por WhatsApp qué kit mirar primero. Sin C-01b (o sin un dato equivalente), la cola visual no tiene criterio; sin C-06, el dato de prioridad queda escondido en el formulario.</w:t>
      </w:r>
    </w:p>
    <w:p w14:paraId="5236A0B3" w14:textId="77777777" w:rsidR="0074501E" w:rsidRDefault="0033581C">
      <w:pPr>
        <w:keepNext/>
        <w:spacing w:before="240" w:after="80"/>
      </w:pPr>
      <w:r>
        <w:rPr>
          <w:rFonts w:ascii="Times New Roman" w:eastAsia="Times New Roman" w:hAnsi="Times New Roman"/>
          <w:b/>
          <w:color w:val="1F3A5F"/>
          <w:sz w:val="24"/>
        </w:rPr>
        <w:t>1.2. Lo que no entra al registro</w:t>
      </w:r>
    </w:p>
    <w:p w14:paraId="14BFCD8B" w14:textId="77777777" w:rsidR="0074501E" w:rsidRDefault="0033581C">
      <w:pPr>
        <w:spacing w:after="160"/>
        <w:ind w:firstLine="425"/>
        <w:jc w:val="both"/>
      </w:pPr>
      <w:r>
        <w:rPr>
          <w:rFonts w:ascii="Times New Roman" w:eastAsia="Times New Roman" w:hAnsi="Times New Roman"/>
          <w:sz w:val="24"/>
        </w:rPr>
        <w:t>No se registra como cambio una consulta que no modifica el corte, ni una mejora de redacción del reporte que quepa en la historia ya comprometida, ni una exploración de herramientas. Esas situaciones no ameritan el procedimiento: cerrarlas aquí impide que compitan con el inventario, el tablero y los tickets. Tampoco se abre un cambio para ampliar Kiran a la instalación de paneles. Eso no es una variación del proyecto; es otro proyecto. Explorar «IA generativa en producción» o un datalake corporativo sin registro no entra. Un ranking automático sin aprobación, o un lago de datos con pipelines y BI dedicado, es solicitud nueva y se trata como C-05 o como solicitud futura rechazada en esta ventana, no como ajuste de una historia ya comprometida.</w:t>
      </w:r>
    </w:p>
    <w:p w14:paraId="1D3D1129" w14:textId="77777777" w:rsidR="0074501E" w:rsidRDefault="0033581C">
      <w:pPr>
        <w:keepNext/>
        <w:pBdr>
          <w:bottom w:val="single" w:sz="8" w:space="1" w:color="1F3A5F"/>
        </w:pBdr>
        <w:spacing w:before="320" w:after="120"/>
      </w:pPr>
      <w:r>
        <w:rPr>
          <w:rFonts w:ascii="Times New Roman" w:eastAsia="Times New Roman" w:hAnsi="Times New Roman"/>
          <w:b/>
          <w:color w:val="1F3A5F"/>
          <w:sz w:val="28"/>
        </w:rPr>
        <w:t>2. Evaluación de las consecuencias</w:t>
      </w:r>
    </w:p>
    <w:p w14:paraId="4AC80632" w14:textId="77777777" w:rsidR="0074501E" w:rsidRDefault="0033581C">
      <w:pPr>
        <w:spacing w:after="160"/>
        <w:ind w:firstLine="425"/>
        <w:jc w:val="both"/>
      </w:pPr>
      <w:r>
        <w:rPr>
          <w:rFonts w:ascii="Times New Roman" w:eastAsia="Times New Roman" w:hAnsi="Times New Roman"/>
          <w:sz w:val="24"/>
        </w:rPr>
        <w:t>Cada cambio se examina en cronograma, alcance, costo y calidad, con el efecto positivo y el negativo. El techo de partida es US$ 20.700; si un cambio agrega partidas que no estaban en la línea base (como Gemini y Google Cloud en C-05b), el análisis debe decir si se reasigna presupuesto, si se abre contingencia con razón escrita o si se propone un techo redimensionado. No se oculta el costo bajo la frase «ya está pagado el equipo».</w:t>
      </w:r>
    </w:p>
    <w:p w14:paraId="76A27DC2" w14:textId="77777777" w:rsidR="0074501E" w:rsidRDefault="0033581C">
      <w:pPr>
        <w:keepNext/>
        <w:spacing w:before="240" w:after="80"/>
      </w:pPr>
      <w:r>
        <w:rPr>
          <w:rFonts w:ascii="Times New Roman" w:eastAsia="Times New Roman" w:hAnsi="Times New Roman"/>
          <w:b/>
          <w:color w:val="1F3A5F"/>
          <w:sz w:val="24"/>
        </w:rPr>
        <w:t>2.1. C-01. Prioridad y evidencia en el ticket</w:t>
      </w:r>
    </w:p>
    <w:p w14:paraId="52BF7443" w14:textId="77777777" w:rsidR="0074501E" w:rsidRDefault="0033581C">
      <w:pPr>
        <w:spacing w:after="160"/>
        <w:ind w:firstLine="425"/>
        <w:jc w:val="both"/>
      </w:pPr>
      <w:r>
        <w:rPr>
          <w:rFonts w:ascii="Times New Roman" w:eastAsia="Times New Roman" w:hAnsi="Times New Roman"/>
          <w:sz w:val="24"/>
        </w:rPr>
        <w:t>En los términos pedidos, el cambio toca el modelo del ticket, la interfaz y el almacenamiento de un archivo. Nicolás sostiene el modelo. Giannina sostiene la interfaz. Un archivo de fotografía deja de ser solo interfaz: exige almacenamiento, y ese almacenamiento queda en la nube a cargo de Ari. El corte del 4 de diciembre debe entregar tickets, pruebas y el primer reporte. Sumar la fotografía sin sacar otra historia desplaza la prueba o el reporte hacia la semana del 5 al 9 de diciembre, que es cierre y no construcción. Si el corte se atrasa más de tres días, la semana siguiente no puede absorber ese resto, porque esa semana no agrega trabajo nuevo.</w:t>
      </w:r>
    </w:p>
    <w:p w14:paraId="15DC00B0" w14:textId="77777777" w:rsidR="0074501E" w:rsidRDefault="0033581C">
      <w:pPr>
        <w:spacing w:after="160"/>
        <w:ind w:firstLine="425"/>
        <w:jc w:val="both"/>
      </w:pPr>
      <w:r>
        <w:rPr>
          <w:rFonts w:ascii="Times New Roman" w:eastAsia="Times New Roman" w:hAnsi="Times New Roman"/>
          <w:sz w:val="24"/>
        </w:rPr>
        <w:t>El efecto positivo del pedido existe, y es acotado: quien atiende la mantención distingue qué ticket va primero y puede dejar constancia de lo observado. Ese valor cabe en dos datos, prioridad y nota de texto, sin archivo. El efecto negativo de la fotografía es otro: más líneas cambiadas junto a la prueba, riesgo de subir el indicador de defectos, y un gasto de almacenamiento que hoy no está comprometido. Si la desviación quincenal superara el 10 %, ese gasto debería detenerse, y el ticket quedaría a medias justo en el corte.</w:t>
      </w:r>
    </w:p>
    <w:p w14:paraId="34132B51" w14:textId="77777777" w:rsidR="0074501E" w:rsidRDefault="0033581C">
      <w:pPr>
        <w:spacing w:after="160"/>
        <w:ind w:firstLine="425"/>
        <w:jc w:val="both"/>
      </w:pPr>
      <w:r>
        <w:rPr>
          <w:rFonts w:ascii="Times New Roman" w:eastAsia="Times New Roman" w:hAnsi="Times New Roman"/>
          <w:sz w:val="24"/>
        </w:rPr>
        <w:lastRenderedPageBreak/>
        <w:t>La formulación completa no es factible dentro del corte y del techo. Amerita trato, queda registrada, y no pasa a aprobación en esos términos. La medida factible se evalúa aparte, en la sección 3, porque no es la misma solicitud: no guarda archivo y no abre gasto.</w:t>
      </w:r>
    </w:p>
    <w:p w14:paraId="5E7191EC" w14:textId="77777777" w:rsidR="0074501E" w:rsidRDefault="0033581C">
      <w:pPr>
        <w:keepNext/>
        <w:spacing w:before="240" w:after="80"/>
      </w:pPr>
      <w:r>
        <w:rPr>
          <w:rFonts w:ascii="Times New Roman" w:eastAsia="Times New Roman" w:hAnsi="Times New Roman"/>
          <w:b/>
          <w:color w:val="1F3A5F"/>
          <w:sz w:val="24"/>
        </w:rPr>
        <w:t>2.2. C-02. Segundo punto de inventario</w:t>
      </w:r>
    </w:p>
    <w:p w14:paraId="45F80039" w14:textId="77777777" w:rsidR="0074501E" w:rsidRDefault="0033581C">
      <w:pPr>
        <w:spacing w:after="160"/>
        <w:ind w:firstLine="425"/>
        <w:jc w:val="both"/>
      </w:pPr>
      <w:r>
        <w:rPr>
          <w:rFonts w:ascii="Times New Roman" w:eastAsia="Times New Roman" w:hAnsi="Times New Roman"/>
          <w:sz w:val="24"/>
        </w:rPr>
        <w:t>El corte del 19 de octubre compromete un inventario validado, no dos. Un segundo punto de acopio duplica el recorrido de validación y cambia el alcance. El tablero del 9 de noviembre parte de ese inventario. Si el 19 de octubre no cierra, el tablero se apoya en un dato que el plan todavía no da por validado. Un atraso de hasta tres días se puede aceptar con la causa escrita. Un segundo punto no es un atraso de tres días: es otra carga, y empujaría el corte siguiente.</w:t>
      </w:r>
    </w:p>
    <w:p w14:paraId="562D5D5A" w14:textId="77777777" w:rsidR="0074501E" w:rsidRDefault="0033581C">
      <w:pPr>
        <w:spacing w:after="160"/>
        <w:ind w:firstLine="425"/>
        <w:jc w:val="both"/>
      </w:pPr>
      <w:r>
        <w:rPr>
          <w:rFonts w:ascii="Times New Roman" w:eastAsia="Times New Roman" w:hAnsi="Times New Roman"/>
          <w:sz w:val="24"/>
        </w:rPr>
        <w:t>El efecto positivo sería un tablero con una vista más amplia de los kits. El efecto negativo es perder el corte que ya da al proyecto un inventario confiable. En calidad, un inventario incompleto en dos puntos es peor que uno validado en el punto comprometido: la contraparte puede puntuar el corte bajo 4 y reabrirlo, con lo que el 9 de noviembre nace retrasado. En costo, son horas del mismo equipo y del mismo techo. No hay margen declarado para esas horas, así que entrarían a costa de lo ya comprometido. El cambio amerita registro y no es factible para el 19 de octubre ni para la semana que prepara el 9 de noviembre.</w:t>
      </w:r>
    </w:p>
    <w:p w14:paraId="25632CF3" w14:textId="77777777" w:rsidR="0074501E" w:rsidRDefault="0033581C">
      <w:pPr>
        <w:keepNext/>
        <w:spacing w:before="240" w:after="80"/>
      </w:pPr>
      <w:r>
        <w:rPr>
          <w:rFonts w:ascii="Times New Roman" w:eastAsia="Times New Roman" w:hAnsi="Times New Roman"/>
          <w:b/>
          <w:color w:val="1F3A5F"/>
          <w:sz w:val="24"/>
        </w:rPr>
        <w:t>2.3. C-03. Servicio externo para el reporte</w:t>
      </w:r>
    </w:p>
    <w:p w14:paraId="68C0254A" w14:textId="77777777" w:rsidR="0074501E" w:rsidRDefault="0033581C">
      <w:pPr>
        <w:spacing w:after="160"/>
        <w:ind w:firstLine="425"/>
        <w:jc w:val="both"/>
      </w:pPr>
      <w:r>
        <w:rPr>
          <w:rFonts w:ascii="Times New Roman" w:eastAsia="Times New Roman" w:hAnsi="Times New Roman"/>
          <w:sz w:val="24"/>
        </w:rPr>
        <w:t>El primer reporte ya es parte del corte del 4 de diciembre. Cambiar el medio no cambia el objetivo y sí cambia el costo. Un servicio de pago, sin un monto ya comprometido en el plan, es gasto no comprometido. Este documento no le asigna un precio y no abre la contingencia del 12 %: no hay una razón escrita que justifique ese uso, porque el reporte puede construirse con el trabajo ya previsto. Si la desviación que Ari registra cada dos semanas superara el 10 %, el gasto no comprometido se detiene. Depender de un servicio que puede detenerse a esa altura deja el reporte fuera del cierre.</w:t>
      </w:r>
    </w:p>
    <w:p w14:paraId="2E637EDF" w14:textId="77777777" w:rsidR="0074501E" w:rsidRDefault="0033581C">
      <w:pPr>
        <w:spacing w:after="160"/>
        <w:ind w:firstLine="425"/>
        <w:jc w:val="both"/>
      </w:pPr>
      <w:r>
        <w:rPr>
          <w:rFonts w:ascii="Times New Roman" w:eastAsia="Times New Roman" w:hAnsi="Times New Roman"/>
          <w:sz w:val="24"/>
        </w:rPr>
        <w:t>El efecto positivo sería aligerar la redacción. El efecto negativo es una dependencia que el equipo no mantiene, en la misma semana en que deben cerrarse los tickets y las pruebas. En calidad, el reporte de impacto tiene que salir del producto que se está probando. Un medio paralelo no entra al indicador de defectos ni a la revisión de Skarlett, y el cierre del 5 al 9 de diciembre no alcanza para adoptar un servicio nuevo. La solicitud amerita registro por su efecto en el techo, y no es factible.</w:t>
      </w:r>
    </w:p>
    <w:p w14:paraId="3A06F592" w14:textId="77777777" w:rsidR="0074501E" w:rsidRDefault="0033581C">
      <w:pPr>
        <w:keepNext/>
        <w:spacing w:before="240" w:after="80"/>
      </w:pPr>
      <w:r>
        <w:rPr>
          <w:rFonts w:ascii="Times New Roman" w:eastAsia="Times New Roman" w:hAnsi="Times New Roman"/>
          <w:b/>
          <w:color w:val="1F3A5F"/>
          <w:sz w:val="24"/>
        </w:rPr>
        <w:t>2.4. C-04. Capacidad del equipo</w:t>
      </w:r>
    </w:p>
    <w:p w14:paraId="3807C399" w14:textId="77777777" w:rsidR="0074501E" w:rsidRDefault="0033581C">
      <w:pPr>
        <w:spacing w:after="160"/>
        <w:ind w:firstLine="425"/>
        <w:jc w:val="both"/>
      </w:pPr>
      <w:r>
        <w:rPr>
          <w:rFonts w:ascii="Times New Roman" w:eastAsia="Times New Roman" w:hAnsi="Times New Roman"/>
          <w:sz w:val="24"/>
        </w:rPr>
        <w:t>El límite de dos tarjetas por persona y la regla de los cinco días ya existen. El cambio aparece cuando esa regla se ejecuta en silencio: se mueve trabajo de un rol a otro, Project Libre sigue mostrando la asignación anterior y Excel se actualiza con un tablero que no es el trabajo real. El alcance del producto no crece. Crece el desajuste entre el plan y la ejecución, que es justo lo que el indicador 2.2 pide evitar.</w:t>
      </w:r>
    </w:p>
    <w:p w14:paraId="1CE78B18" w14:textId="77777777" w:rsidR="0074501E" w:rsidRDefault="0033581C">
      <w:pPr>
        <w:spacing w:after="160"/>
        <w:ind w:firstLine="425"/>
        <w:jc w:val="both"/>
      </w:pPr>
      <w:r>
        <w:rPr>
          <w:rFonts w:ascii="Times New Roman" w:eastAsia="Times New Roman" w:hAnsi="Times New Roman"/>
          <w:sz w:val="24"/>
        </w:rPr>
        <w:t xml:space="preserve">El efecto positivo de tratarlo como cambio es que la reasignación queda con responsable, con causa y con efecto en las fechas, si es que las mueve. El efecto negativo de una mala reasignación es romper un rol que sostiene un corte: sacar a Nicolás del cierre del sprint </w:t>
      </w:r>
      <w:r>
        <w:rPr>
          <w:rFonts w:ascii="Times New Roman" w:eastAsia="Times New Roman" w:hAnsi="Times New Roman"/>
          <w:sz w:val="24"/>
        </w:rPr>
        <w:lastRenderedPageBreak/>
        <w:t>debilita la revisión del 80 % de historias comprometidas; sacar a Skarlett de la revisión semanal hace que Excel se actualice sin contraste. El costo en dinero es nulo. No se evalúa la contratación de otra persona, porque el equipo del caso no se amplía. La situación es factible como regla de control. No es factible como ampliación de dotación.</w:t>
      </w:r>
    </w:p>
    <w:p w14:paraId="79CFC845" w14:textId="77777777" w:rsidR="0074501E" w:rsidRDefault="0033581C">
      <w:pPr>
        <w:spacing w:after="160"/>
        <w:ind w:firstLine="425"/>
        <w:jc w:val="both"/>
      </w:pPr>
      <w:r>
        <w:rPr>
          <w:rFonts w:ascii="Times New Roman" w:hAnsi="Times New Roman"/>
          <w:sz w:val="24"/>
        </w:rPr>
        <w:t>2.5. C-05. Chatbot de FAQ y canal de soporte</w:t>
      </w:r>
    </w:p>
    <w:p w14:paraId="3342F3E1" w14:textId="77777777" w:rsidR="0074501E" w:rsidRDefault="0033581C">
      <w:pPr>
        <w:spacing w:after="160"/>
        <w:ind w:firstLine="425"/>
        <w:jc w:val="both"/>
      </w:pPr>
      <w:r>
        <w:rPr>
          <w:rFonts w:ascii="Times New Roman" w:hAnsi="Times New Roman"/>
          <w:sz w:val="24"/>
        </w:rPr>
        <w:t>Responsabilidad técnica (datos e inteligencia): Nicolás Barra y Ari Araya quedan a cargo de Google Cloud, del Agent Development Kit (ADK) para el desarrollo agéntico, y del datalake como base de información del piloto (inventario, tickets, logs de chat y trazas que después alimenten monitoreo y alertas). No se contrata un perfil externo para eso en sep–dic 2026. Giannina mantiene el control de cambios y la UI; Skarlett, la calidad del FAQ y de las respuestas. El datalake se trata como fundamento: en esta ventana se prioriza un depósito mínimo usable (sin PII innecesaria) alineado al chatbot; la ampliación a lakehouse o analítica pesada sigue sujeta a CC y techo (Escenario C u otro).</w:t>
      </w:r>
    </w:p>
    <w:p w14:paraId="2A92DF79" w14:textId="77777777" w:rsidR="0074501E" w:rsidRDefault="0033581C">
      <w:pPr>
        <w:spacing w:after="160"/>
        <w:ind w:firstLine="425"/>
        <w:jc w:val="both"/>
      </w:pPr>
      <w:r>
        <w:rPr>
          <w:rFonts w:ascii="Times New Roman" w:hAnsi="Times New Roman"/>
          <w:sz w:val="24"/>
        </w:rPr>
        <w:t>El efecto positivo acotado es reducir consultas repetidas al personal de soporte contratado: el usuario resuelve con FAQ o deja un mensaje que escala a ticket, sobre una interfaz clara para un público en zona compleja. El efecto negativo de la formulación completa (reemplazo total del soporte, app ciudadana o IA de monitoreo total desde ya) es ampliar el alcance, abrir gasto no comprometido y responder mal por una alucinación. La fase 1 no cambia el estado del kit, no cierra tickets sola, no genera alertas de flota ni redacta el reporte a donantes. Indicadores amenazados: E1, E4 y E5. Operativos a monitorear: O1, O4 y O6, con submétricas de contención del chatbot (% resuelto por FAQ sin escalar) y de escalamiento a persona.</w:t>
      </w:r>
    </w:p>
    <w:p w14:paraId="5F93EB8A" w14:textId="77777777" w:rsidR="0074501E" w:rsidRDefault="0033581C">
      <w:pPr>
        <w:spacing w:after="160"/>
        <w:ind w:firstLine="425"/>
        <w:jc w:val="both"/>
      </w:pPr>
      <w:r>
        <w:rPr>
          <w:rFonts w:ascii="Times New Roman" w:hAnsi="Times New Roman"/>
          <w:sz w:val="24"/>
        </w:rPr>
        <w:t>Hoja de ruta del hilo C-05 (sin comprometer construcción en esta ventana): la fase 1 prioriza soporte al usuario y UI/UX amigable. En fases posteriores, el manejo de tickets debería alimentar también el uso interno de casos de usuario, el monitoreo y las alertas operativas; más adelante, la IA podría contribuir al monitoreo de los equipos y a esas alertas. Esas fases no se aprueban ni se fechan en sep–dic 2026: quedan identificadas para no perder el hilo y para no mezclarlas con el corte actual.</w:t>
      </w:r>
    </w:p>
    <w:p w14:paraId="48BFEB05" w14:textId="77777777" w:rsidR="0074501E" w:rsidRDefault="0033581C">
      <w:pPr>
        <w:spacing w:after="160"/>
        <w:ind w:firstLine="425"/>
        <w:jc w:val="both"/>
      </w:pPr>
      <w:r>
        <w:rPr>
          <w:rFonts w:ascii="Times New Roman" w:hAnsi="Times New Roman"/>
          <w:sz w:val="24"/>
        </w:rPr>
        <w:t>2.6. C-06. Priorización visual en la interfaz</w:t>
      </w:r>
    </w:p>
    <w:p w14:paraId="05A7E926" w14:textId="77777777" w:rsidR="0074501E" w:rsidRDefault="0033581C">
      <w:pPr>
        <w:spacing w:after="160"/>
        <w:ind w:firstLine="425"/>
        <w:jc w:val="both"/>
      </w:pPr>
      <w:r>
        <w:rPr>
          <w:rFonts w:ascii="Times New Roman" w:hAnsi="Times New Roman"/>
          <w:sz w:val="24"/>
        </w:rPr>
        <w:t>El cambio toca la interfaz del tablero y, si hace falta, filtros en el backend. Giannina sostiene la UI. No abre estados nuevos del kit. No es una app ciudadana.</w:t>
      </w:r>
    </w:p>
    <w:p w14:paraId="15A8117A" w14:textId="77777777" w:rsidR="0074501E" w:rsidRDefault="0033581C">
      <w:pPr>
        <w:spacing w:after="160"/>
        <w:ind w:firstLine="425"/>
        <w:jc w:val="both"/>
      </w:pPr>
      <w:r>
        <w:rPr>
          <w:rFonts w:ascii="Times New Roman" w:hAnsi="Times New Roman"/>
          <w:sz w:val="24"/>
        </w:rPr>
        <w:t>El efecto positivo es bajar el costo de soporte informal. El efecto negativo es presión de esfuerzo hacia el 9 de noviembre y más líneas cambiadas antes del 4 de diciembre, con riesgo sobre O1 y, si persiste, sobre E1. El orden de adopción es C-06 (cola visible para quien atiende) antes que el chatbot fase 1: el canal de asistencia no adelanta a un tablero y una cola que el soporte aún no usa.</w:t>
      </w:r>
    </w:p>
    <w:p w14:paraId="6BB33169" w14:textId="77777777" w:rsidR="0074501E" w:rsidRDefault="0033581C">
      <w:pPr>
        <w:keepNext/>
        <w:spacing w:before="240" w:after="80"/>
      </w:pPr>
      <w:r>
        <w:rPr>
          <w:rFonts w:ascii="Times New Roman" w:eastAsia="Times New Roman" w:hAnsi="Times New Roman"/>
          <w:b/>
          <w:color w:val="1F3A5F"/>
          <w:sz w:val="24"/>
        </w:rPr>
        <w:t>2.7. Efecto conjunto</w:t>
      </w:r>
    </w:p>
    <w:p w14:paraId="547B7CE8" w14:textId="77777777" w:rsidR="0074501E" w:rsidRDefault="0033581C">
      <w:pPr>
        <w:spacing w:after="160"/>
        <w:ind w:firstLine="425"/>
        <w:jc w:val="both"/>
      </w:pPr>
      <w:r>
        <w:rPr>
          <w:rFonts w:ascii="Times New Roman" w:eastAsia="Times New Roman" w:hAnsi="Times New Roman"/>
          <w:sz w:val="24"/>
        </w:rPr>
        <w:t xml:space="preserve">Aceptar a la vez la fotografía de C-01, el segundo punto de C-02 y el servicio de C-03 no son tres mejoras independientes. Las tres caen sobre los mismos cortes y sobre el mismo techo. El 19 de octubre condiciona el 9 de noviembre. El 4 de diciembre concentra tickets, </w:t>
      </w:r>
      <w:r>
        <w:rPr>
          <w:rFonts w:ascii="Times New Roman" w:eastAsia="Times New Roman" w:hAnsi="Times New Roman"/>
          <w:sz w:val="24"/>
        </w:rPr>
        <w:lastRenderedPageBreak/>
        <w:t>pruebas y reporte, y la semana siguiente es de cierre. El equipo tiene cuatro roles y dos tarjetas por persona. La situación compleja del caso no es un cambio aislado: es la suma. El plan inicial se mantiene si entra, como máximo, la medida reducida de C-01 y la regla de C-04. Las otras dos solicitudes quedan en el registro precisamente para que no reaparezcan como trabajo informal. Aceptar además un datalake completo y un copiloto de IA «todo en uno» no son mejoras independientes: caen sobre el mismo techo, el mismo equipo y los mismos cortes. Un datalake o lakehouse (ingesta, catálogo, ETL, BI dedicado) queda fuera del 100 % de la EDT del piloto: se rechaza o se difiere post cierre. La línea base de datos sigue siendo la base del aplicativo más el export para el reporte del 4 de diciembre. Un depósito mínimo de logs agregados sin PII, si alguien lo pide, solo cabe condicionado y dentro del hosting variable, sin competir con C-06. C-05 fase 1 (chatbot FAQ + canal) y C-06 solo entran si reemplazan historia y respetan dos tarjetas por persona. Hay que evitar acumular superficie de producto sin capacidad de integración y prueba. El datalake, no obstante, se reconoce como base de información importante para el chatbot, el soporte y el monitoreo futuro: queda a cargo de Nicolás y Ari. En esta ventana se apunta a un depósito mínimo usable; el lakehouse completo no se aprueba sin CC y financiamiento.</w:t>
      </w:r>
    </w:p>
    <w:p w14:paraId="2073C28D" w14:textId="77777777" w:rsidR="0074501E" w:rsidRDefault="0033581C">
      <w:pPr>
        <w:keepNext/>
        <w:spacing w:before="200" w:after="40"/>
      </w:pPr>
      <w:r>
        <w:rPr>
          <w:rFonts w:ascii="Times New Roman" w:eastAsia="Times New Roman" w:hAnsi="Times New Roman"/>
          <w:i/>
          <w:color w:val="1F3A5F"/>
          <w:sz w:val="20"/>
        </w:rPr>
        <w:t>Tabla 3. Síntesis de impacto, costo y tiempo</w:t>
      </w:r>
    </w:p>
    <w:tbl>
      <w:tblPr>
        <w:tblW w:w="9072" w:type="dxa"/>
        <w:jc w:val="center"/>
        <w:tblLayout w:type="fixed"/>
        <w:tblLook w:val="04A0" w:firstRow="1" w:lastRow="0" w:firstColumn="1" w:lastColumn="0" w:noHBand="0" w:noVBand="1"/>
      </w:tblPr>
      <w:tblGrid>
        <w:gridCol w:w="1475"/>
        <w:gridCol w:w="2041"/>
        <w:gridCol w:w="2041"/>
        <w:gridCol w:w="2154"/>
        <w:gridCol w:w="1361"/>
      </w:tblGrid>
      <w:tr w:rsidR="0074501E" w14:paraId="23DF87A1"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13FB4EC7" w14:textId="77777777" w:rsidR="0074501E" w:rsidRDefault="0033581C">
            <w:pPr>
              <w:spacing w:before="40" w:after="40" w:line="252" w:lineRule="auto"/>
              <w:jc w:val="center"/>
            </w:pPr>
            <w:r>
              <w:rPr>
                <w:rFonts w:ascii="Times New Roman" w:eastAsia="Times New Roman" w:hAnsi="Times New Roman"/>
                <w:b/>
                <w:color w:val="FFFFFF"/>
                <w:sz w:val="18"/>
              </w:rPr>
              <w:t>Id.</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B09DA92" w14:textId="77777777" w:rsidR="0074501E" w:rsidRDefault="0033581C">
            <w:pPr>
              <w:spacing w:before="40" w:after="40" w:line="252" w:lineRule="auto"/>
              <w:jc w:val="center"/>
            </w:pPr>
            <w:r>
              <w:rPr>
                <w:rFonts w:ascii="Times New Roman" w:eastAsia="Times New Roman" w:hAnsi="Times New Roman"/>
                <w:b/>
                <w:color w:val="FFFFFF"/>
                <w:sz w:val="18"/>
              </w:rPr>
              <w:t>Impacto</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412E84F" w14:textId="77777777" w:rsidR="0074501E" w:rsidRDefault="0033581C">
            <w:pPr>
              <w:spacing w:before="40" w:after="40" w:line="252" w:lineRule="auto"/>
              <w:jc w:val="center"/>
            </w:pPr>
            <w:r>
              <w:rPr>
                <w:rFonts w:ascii="Times New Roman" w:eastAsia="Times New Roman" w:hAnsi="Times New Roman"/>
                <w:b/>
                <w:color w:val="FFFFFF"/>
                <w:sz w:val="18"/>
              </w:rPr>
              <w:t>Costo</w:t>
            </w:r>
          </w:p>
        </w:tc>
        <w:tc>
          <w:tcPr>
            <w:tcW w:w="215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466ED4C" w14:textId="77777777" w:rsidR="0074501E" w:rsidRDefault="0033581C">
            <w:pPr>
              <w:spacing w:before="40" w:after="40" w:line="252" w:lineRule="auto"/>
              <w:jc w:val="center"/>
            </w:pPr>
            <w:r>
              <w:rPr>
                <w:rFonts w:ascii="Times New Roman" w:eastAsia="Times New Roman" w:hAnsi="Times New Roman"/>
                <w:b/>
                <w:color w:val="FFFFFF"/>
                <w:sz w:val="18"/>
              </w:rPr>
              <w:t>Tiempo</w:t>
            </w:r>
          </w:p>
        </w:tc>
        <w:tc>
          <w:tcPr>
            <w:tcW w:w="136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0BAA6B35" w14:textId="77777777" w:rsidR="0074501E" w:rsidRDefault="0033581C">
            <w:pPr>
              <w:spacing w:before="40" w:after="40" w:line="252" w:lineRule="auto"/>
              <w:jc w:val="center"/>
            </w:pPr>
            <w:r>
              <w:rPr>
                <w:rFonts w:ascii="Times New Roman" w:eastAsia="Times New Roman" w:hAnsi="Times New Roman"/>
                <w:b/>
                <w:color w:val="FFFFFF"/>
                <w:sz w:val="18"/>
              </w:rPr>
              <w:t>Factible en esos términos</w:t>
            </w:r>
          </w:p>
        </w:tc>
      </w:tr>
      <w:tr w:rsidR="0074501E" w14:paraId="3C0CDD8A"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vAlign w:val="center"/>
          </w:tcPr>
          <w:p w14:paraId="5162E7E1" w14:textId="77777777" w:rsidR="0074501E" w:rsidRDefault="0033581C">
            <w:pPr>
              <w:spacing w:before="40" w:after="40" w:line="252" w:lineRule="auto"/>
            </w:pPr>
            <w:r>
              <w:rPr>
                <w:rFonts w:ascii="Times New Roman" w:eastAsia="Times New Roman" w:hAnsi="Times New Roman"/>
                <w:sz w:val="18"/>
              </w:rPr>
              <w:t>C-01 completo</w:t>
            </w:r>
          </w:p>
        </w:tc>
        <w:tc>
          <w:tcPr>
            <w:tcW w:w="2041" w:type="dxa"/>
            <w:tcBorders>
              <w:top w:val="single" w:sz="4" w:space="0" w:color="BFBFBF"/>
              <w:left w:val="single" w:sz="4" w:space="0" w:color="BFBFBF"/>
              <w:bottom w:val="single" w:sz="4" w:space="0" w:color="BFBFBF"/>
              <w:right w:val="single" w:sz="4" w:space="0" w:color="BFBFBF"/>
            </w:tcBorders>
            <w:vAlign w:val="center"/>
          </w:tcPr>
          <w:p w14:paraId="5A668C03" w14:textId="77777777" w:rsidR="0074501E" w:rsidRDefault="0033581C">
            <w:pPr>
              <w:spacing w:before="40" w:after="40" w:line="252" w:lineRule="auto"/>
            </w:pPr>
            <w:r>
              <w:rPr>
                <w:rFonts w:ascii="Times New Roman" w:eastAsia="Times New Roman" w:hAnsi="Times New Roman"/>
                <w:sz w:val="18"/>
              </w:rPr>
              <w:t>Alto. Cambia el ticket, la interfaz y el almacenamiento del archivo.</w:t>
            </w:r>
          </w:p>
        </w:tc>
        <w:tc>
          <w:tcPr>
            <w:tcW w:w="2041" w:type="dxa"/>
            <w:tcBorders>
              <w:top w:val="single" w:sz="4" w:space="0" w:color="BFBFBF"/>
              <w:left w:val="single" w:sz="4" w:space="0" w:color="BFBFBF"/>
              <w:bottom w:val="single" w:sz="4" w:space="0" w:color="BFBFBF"/>
              <w:right w:val="single" w:sz="4" w:space="0" w:color="BFBFBF"/>
            </w:tcBorders>
            <w:vAlign w:val="center"/>
          </w:tcPr>
          <w:p w14:paraId="2B1630CC" w14:textId="77777777" w:rsidR="0074501E" w:rsidRDefault="0033581C">
            <w:pPr>
              <w:spacing w:before="40" w:after="40" w:line="252" w:lineRule="auto"/>
            </w:pPr>
            <w:r>
              <w:rPr>
                <w:rFonts w:ascii="Times New Roman" w:eastAsia="Times New Roman" w:hAnsi="Times New Roman"/>
                <w:sz w:val="18"/>
              </w:rPr>
              <w:t>Horas no previstas y posible gasto no comprometido.</w:t>
            </w:r>
          </w:p>
        </w:tc>
        <w:tc>
          <w:tcPr>
            <w:tcW w:w="2154" w:type="dxa"/>
            <w:tcBorders>
              <w:top w:val="single" w:sz="4" w:space="0" w:color="BFBFBF"/>
              <w:left w:val="single" w:sz="4" w:space="0" w:color="BFBFBF"/>
              <w:bottom w:val="single" w:sz="4" w:space="0" w:color="BFBFBF"/>
              <w:right w:val="single" w:sz="4" w:space="0" w:color="BFBFBF"/>
            </w:tcBorders>
            <w:vAlign w:val="center"/>
          </w:tcPr>
          <w:p w14:paraId="0D5AD68F" w14:textId="77777777" w:rsidR="0074501E" w:rsidRDefault="0033581C">
            <w:pPr>
              <w:spacing w:before="40" w:after="40" w:line="252" w:lineRule="auto"/>
            </w:pPr>
            <w:r>
              <w:rPr>
                <w:rFonts w:ascii="Times New Roman" w:eastAsia="Times New Roman" w:hAnsi="Times New Roman"/>
                <w:sz w:val="18"/>
              </w:rPr>
              <w:t>No cabe en el 4 de diciembre sin desplazar pruebas o reporte.</w:t>
            </w:r>
          </w:p>
        </w:tc>
        <w:tc>
          <w:tcPr>
            <w:tcW w:w="1361" w:type="dxa"/>
            <w:tcBorders>
              <w:top w:val="single" w:sz="4" w:space="0" w:color="BFBFBF"/>
              <w:left w:val="single" w:sz="4" w:space="0" w:color="BFBFBF"/>
              <w:bottom w:val="single" w:sz="4" w:space="0" w:color="BFBFBF"/>
              <w:right w:val="single" w:sz="4" w:space="0" w:color="BFBFBF"/>
            </w:tcBorders>
            <w:vAlign w:val="center"/>
          </w:tcPr>
          <w:p w14:paraId="70E5D442" w14:textId="77777777" w:rsidR="0074501E" w:rsidRDefault="0033581C">
            <w:pPr>
              <w:spacing w:before="40" w:after="40" w:line="252" w:lineRule="auto"/>
            </w:pPr>
            <w:r>
              <w:rPr>
                <w:rFonts w:ascii="Times New Roman" w:eastAsia="Times New Roman" w:hAnsi="Times New Roman"/>
                <w:sz w:val="18"/>
              </w:rPr>
              <w:t>No</w:t>
            </w:r>
          </w:p>
        </w:tc>
      </w:tr>
      <w:tr w:rsidR="0074501E" w14:paraId="3ECB2B9A"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49BD0D2" w14:textId="77777777" w:rsidR="0074501E" w:rsidRDefault="0033581C">
            <w:pPr>
              <w:spacing w:before="40" w:after="40" w:line="252" w:lineRule="auto"/>
            </w:pPr>
            <w:r>
              <w:rPr>
                <w:rFonts w:ascii="Times New Roman" w:eastAsia="Times New Roman" w:hAnsi="Times New Roman"/>
                <w:sz w:val="18"/>
              </w:rPr>
              <w:t>C-02</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8A6F262" w14:textId="77777777" w:rsidR="0074501E" w:rsidRDefault="0033581C">
            <w:pPr>
              <w:spacing w:before="40" w:after="40" w:line="252" w:lineRule="auto"/>
            </w:pPr>
            <w:r>
              <w:rPr>
                <w:rFonts w:ascii="Times New Roman" w:eastAsia="Times New Roman" w:hAnsi="Times New Roman"/>
                <w:sz w:val="18"/>
              </w:rPr>
              <w:t>Alto. Duplica la validación y condiciona el tablero.</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7ADA199" w14:textId="77777777" w:rsidR="0074501E" w:rsidRDefault="0033581C">
            <w:pPr>
              <w:spacing w:before="40" w:after="40" w:line="252" w:lineRule="auto"/>
            </w:pPr>
            <w:r>
              <w:rPr>
                <w:rFonts w:ascii="Times New Roman" w:eastAsia="Times New Roman" w:hAnsi="Times New Roman"/>
                <w:sz w:val="18"/>
              </w:rPr>
              <w:t>Horas del mismo techo, a costa del corte.</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B1D3823" w14:textId="77777777" w:rsidR="0074501E" w:rsidRDefault="0033581C">
            <w:pPr>
              <w:spacing w:before="40" w:after="40" w:line="252" w:lineRule="auto"/>
            </w:pPr>
            <w:r>
              <w:rPr>
                <w:rFonts w:ascii="Times New Roman" w:eastAsia="Times New Roman" w:hAnsi="Times New Roman"/>
                <w:sz w:val="18"/>
              </w:rPr>
              <w:t>Rompe el 19 de octubre y arrastra el 9 de noviembre.</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AFF4A1E" w14:textId="77777777" w:rsidR="0074501E" w:rsidRDefault="0033581C">
            <w:pPr>
              <w:spacing w:before="40" w:after="40" w:line="252" w:lineRule="auto"/>
            </w:pPr>
            <w:r>
              <w:rPr>
                <w:rFonts w:ascii="Times New Roman" w:eastAsia="Times New Roman" w:hAnsi="Times New Roman"/>
                <w:sz w:val="18"/>
              </w:rPr>
              <w:t>No</w:t>
            </w:r>
          </w:p>
        </w:tc>
      </w:tr>
      <w:tr w:rsidR="0074501E" w14:paraId="6F36C0F7"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vAlign w:val="center"/>
          </w:tcPr>
          <w:p w14:paraId="13549075" w14:textId="77777777" w:rsidR="0074501E" w:rsidRDefault="0033581C">
            <w:pPr>
              <w:spacing w:before="40" w:after="40" w:line="252" w:lineRule="auto"/>
            </w:pPr>
            <w:r>
              <w:rPr>
                <w:rFonts w:ascii="Times New Roman" w:eastAsia="Times New Roman" w:hAnsi="Times New Roman"/>
                <w:sz w:val="18"/>
              </w:rPr>
              <w:t>C-03</w:t>
            </w:r>
          </w:p>
        </w:tc>
        <w:tc>
          <w:tcPr>
            <w:tcW w:w="2041" w:type="dxa"/>
            <w:tcBorders>
              <w:top w:val="single" w:sz="4" w:space="0" w:color="BFBFBF"/>
              <w:left w:val="single" w:sz="4" w:space="0" w:color="BFBFBF"/>
              <w:bottom w:val="single" w:sz="4" w:space="0" w:color="BFBFBF"/>
              <w:right w:val="single" w:sz="4" w:space="0" w:color="BFBFBF"/>
            </w:tcBorders>
            <w:vAlign w:val="center"/>
          </w:tcPr>
          <w:p w14:paraId="2E36A65B" w14:textId="77777777" w:rsidR="0074501E" w:rsidRDefault="0033581C">
            <w:pPr>
              <w:spacing w:before="40" w:after="40" w:line="252" w:lineRule="auto"/>
            </w:pPr>
            <w:r>
              <w:rPr>
                <w:rFonts w:ascii="Times New Roman" w:eastAsia="Times New Roman" w:hAnsi="Times New Roman"/>
                <w:sz w:val="18"/>
              </w:rPr>
              <w:t>Bajo sobre el objetivo. Alto sobre el medio y el techo.</w:t>
            </w:r>
          </w:p>
        </w:tc>
        <w:tc>
          <w:tcPr>
            <w:tcW w:w="2041" w:type="dxa"/>
            <w:tcBorders>
              <w:top w:val="single" w:sz="4" w:space="0" w:color="BFBFBF"/>
              <w:left w:val="single" w:sz="4" w:space="0" w:color="BFBFBF"/>
              <w:bottom w:val="single" w:sz="4" w:space="0" w:color="BFBFBF"/>
              <w:right w:val="single" w:sz="4" w:space="0" w:color="BFBFBF"/>
            </w:tcBorders>
            <w:vAlign w:val="center"/>
          </w:tcPr>
          <w:p w14:paraId="0198C056" w14:textId="77777777" w:rsidR="0074501E" w:rsidRDefault="0033581C">
            <w:pPr>
              <w:spacing w:before="40" w:after="40" w:line="252" w:lineRule="auto"/>
            </w:pPr>
            <w:r>
              <w:rPr>
                <w:rFonts w:ascii="Times New Roman" w:eastAsia="Times New Roman" w:hAnsi="Times New Roman"/>
                <w:sz w:val="18"/>
              </w:rPr>
              <w:t>Gasto no comprometido. Contingencia cerrada.</w:t>
            </w:r>
          </w:p>
        </w:tc>
        <w:tc>
          <w:tcPr>
            <w:tcW w:w="2154" w:type="dxa"/>
            <w:tcBorders>
              <w:top w:val="single" w:sz="4" w:space="0" w:color="BFBFBF"/>
              <w:left w:val="single" w:sz="4" w:space="0" w:color="BFBFBF"/>
              <w:bottom w:val="single" w:sz="4" w:space="0" w:color="BFBFBF"/>
              <w:right w:val="single" w:sz="4" w:space="0" w:color="BFBFBF"/>
            </w:tcBorders>
            <w:vAlign w:val="center"/>
          </w:tcPr>
          <w:p w14:paraId="5C175D76" w14:textId="77777777" w:rsidR="0074501E" w:rsidRDefault="0033581C">
            <w:pPr>
              <w:spacing w:before="40" w:after="40" w:line="252" w:lineRule="auto"/>
            </w:pPr>
            <w:r>
              <w:rPr>
                <w:rFonts w:ascii="Times New Roman" w:eastAsia="Times New Roman" w:hAnsi="Times New Roman"/>
                <w:sz w:val="18"/>
              </w:rPr>
              <w:t>Compite con la prueba del 4 de diciembre.</w:t>
            </w:r>
          </w:p>
        </w:tc>
        <w:tc>
          <w:tcPr>
            <w:tcW w:w="1361" w:type="dxa"/>
            <w:tcBorders>
              <w:top w:val="single" w:sz="4" w:space="0" w:color="BFBFBF"/>
              <w:left w:val="single" w:sz="4" w:space="0" w:color="BFBFBF"/>
              <w:bottom w:val="single" w:sz="4" w:space="0" w:color="BFBFBF"/>
              <w:right w:val="single" w:sz="4" w:space="0" w:color="BFBFBF"/>
            </w:tcBorders>
            <w:vAlign w:val="center"/>
          </w:tcPr>
          <w:p w14:paraId="076956E2" w14:textId="77777777" w:rsidR="0074501E" w:rsidRDefault="0033581C">
            <w:pPr>
              <w:spacing w:before="40" w:after="40" w:line="252" w:lineRule="auto"/>
            </w:pPr>
            <w:r>
              <w:rPr>
                <w:rFonts w:ascii="Times New Roman" w:eastAsia="Times New Roman" w:hAnsi="Times New Roman"/>
                <w:sz w:val="18"/>
              </w:rPr>
              <w:t>No</w:t>
            </w:r>
          </w:p>
        </w:tc>
      </w:tr>
      <w:tr w:rsidR="0074501E" w14:paraId="1E8C06F3"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295ABA8" w14:textId="77777777" w:rsidR="0074501E" w:rsidRDefault="0033581C">
            <w:pPr>
              <w:spacing w:before="40" w:after="40" w:line="252" w:lineRule="auto"/>
            </w:pPr>
            <w:r>
              <w:rPr>
                <w:rFonts w:ascii="Times New Roman" w:eastAsia="Times New Roman" w:hAnsi="Times New Roman"/>
                <w:sz w:val="18"/>
              </w:rPr>
              <w:t>C-04</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2E72379" w14:textId="77777777" w:rsidR="0074501E" w:rsidRDefault="0033581C">
            <w:pPr>
              <w:spacing w:before="40" w:after="40" w:line="252" w:lineRule="auto"/>
            </w:pPr>
            <w:r>
              <w:rPr>
                <w:rFonts w:ascii="Times New Roman" w:eastAsia="Times New Roman" w:hAnsi="Times New Roman"/>
                <w:sz w:val="18"/>
              </w:rPr>
              <w:t>Alto sobre la veracidad del plan. Nulo sobre la función.</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848B1D2" w14:textId="77777777" w:rsidR="0074501E" w:rsidRDefault="0033581C">
            <w:pPr>
              <w:spacing w:before="40" w:after="40" w:line="252" w:lineRule="auto"/>
            </w:pPr>
            <w:r>
              <w:rPr>
                <w:rFonts w:ascii="Times New Roman" w:eastAsia="Times New Roman" w:hAnsi="Times New Roman"/>
                <w:sz w:val="18"/>
              </w:rPr>
              <w:t>Sin gasto y sin personas nuevas.</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7DAAF76" w14:textId="77777777" w:rsidR="0074501E" w:rsidRDefault="0033581C">
            <w:pPr>
              <w:spacing w:before="40" w:after="40" w:line="252" w:lineRule="auto"/>
            </w:pPr>
            <w:r>
              <w:rPr>
                <w:rFonts w:ascii="Times New Roman" w:eastAsia="Times New Roman" w:hAnsi="Times New Roman"/>
                <w:sz w:val="18"/>
              </w:rPr>
              <w:t>La regla se fija ahora. Se usa si el bloqueo pasa de cinco días.</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B8A2A78" w14:textId="77777777" w:rsidR="0074501E" w:rsidRDefault="0033581C">
            <w:pPr>
              <w:spacing w:before="40" w:after="40" w:line="252" w:lineRule="auto"/>
            </w:pPr>
            <w:r>
              <w:rPr>
                <w:rFonts w:ascii="Times New Roman" w:eastAsia="Times New Roman" w:hAnsi="Times New Roman"/>
                <w:sz w:val="18"/>
              </w:rPr>
              <w:t>Sí, como regla. No, como dotación nueva</w:t>
            </w:r>
          </w:p>
        </w:tc>
      </w:tr>
      <w:tr w:rsidR="0074501E" w14:paraId="58ADB04E"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CF36B7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C-05 completo (app ciudadana / reemplazo total / datalake)</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16DE615"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Alto. Abre app masiva o elimina el soporte humano del piloto sin capacidad de integración.</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0207C3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Gasto variable alto y posible contingencia. Rompe E4 si supera el 10 % de desviación.</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94AE403"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Rompe o desplaza el 4 de diciembre.</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91A153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No</w:t>
            </w:r>
          </w:p>
        </w:tc>
      </w:tr>
      <w:tr w:rsidR="0074501E" w14:paraId="10B0F2EE"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A5196C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C-05 fase 1 (chatbot FAQ + canal)</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712F09E"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Medio. Chat en la plataforma con FAQ y escalamiento a ticket o persona; no cierra solo.</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CA5B57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Horas replanificadas más sobre API o hosting del chat dentro del costo variable. Contingencia cerrada salvo razón escrita. Objetivo: menos horas de soporte contratado.</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C2E73F0"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Post 9 de noviembre; no en la semana del 5 al 9 de diciembre.</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D22876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Condicionado a C-06, cupo de sprint, tope de API y FAQ curado por el equipo.</w:t>
            </w:r>
          </w:p>
        </w:tc>
      </w:tr>
      <w:tr w:rsidR="0074501E" w14:paraId="2A77EFD0"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F6441A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C-06</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4371EB8"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Medio. UX de cola o filtros; reutiliza la prioridad de C-01b.</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1A279A6"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Casi sin infraestructura extra; esfuerzo de UI y backend del techo.</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121921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Presión hacia el 9 de noviembre.</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FEDA24C"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Condicionado a reemplazo de historia y al límite de dos tarjetas.</w:t>
            </w:r>
          </w:p>
        </w:tc>
      </w:tr>
    </w:tbl>
    <w:p w14:paraId="5637CCDD" w14:textId="77777777" w:rsidR="0074501E" w:rsidRDefault="0074501E">
      <w:pPr>
        <w:spacing w:before="40" w:after="160"/>
      </w:pPr>
    </w:p>
    <w:p w14:paraId="35BB0D02" w14:textId="77777777" w:rsidR="0074501E" w:rsidRDefault="0033581C">
      <w:pPr>
        <w:keepNext/>
        <w:spacing w:before="240" w:after="80"/>
      </w:pPr>
      <w:r>
        <w:rPr>
          <w:rFonts w:ascii="Times New Roman" w:eastAsia="Times New Roman" w:hAnsi="Times New Roman"/>
          <w:b/>
          <w:color w:val="1F3A5F"/>
          <w:sz w:val="24"/>
        </w:rPr>
        <w:lastRenderedPageBreak/>
        <w:t>2.8. Riesgos y mitigación</w:t>
      </w:r>
    </w:p>
    <w:p w14:paraId="63EECD95" w14:textId="77777777" w:rsidR="0074501E" w:rsidRDefault="0033581C">
      <w:pPr>
        <w:keepNext/>
        <w:spacing w:before="200" w:after="40"/>
      </w:pPr>
      <w:r>
        <w:rPr>
          <w:rFonts w:ascii="Times New Roman" w:eastAsia="Times New Roman" w:hAnsi="Times New Roman"/>
          <w:i/>
          <w:color w:val="1F3A5F"/>
          <w:sz w:val="20"/>
        </w:rPr>
        <w:t>Tabla 4. Riesgos y mitigación</w:t>
      </w:r>
    </w:p>
    <w:tbl>
      <w:tblPr>
        <w:tblW w:w="9072" w:type="dxa"/>
        <w:jc w:val="center"/>
        <w:tblLayout w:type="fixed"/>
        <w:tblLook w:val="04A0" w:firstRow="1" w:lastRow="0" w:firstColumn="1" w:lastColumn="0" w:noHBand="0" w:noVBand="1"/>
      </w:tblPr>
      <w:tblGrid>
        <w:gridCol w:w="2381"/>
        <w:gridCol w:w="3062"/>
        <w:gridCol w:w="3629"/>
      </w:tblGrid>
      <w:tr w:rsidR="0074501E" w14:paraId="6E224284"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B51AE62" w14:textId="77777777" w:rsidR="0074501E" w:rsidRDefault="0033581C">
            <w:pPr>
              <w:spacing w:before="40" w:after="40" w:line="252" w:lineRule="auto"/>
              <w:jc w:val="center"/>
            </w:pPr>
            <w:r>
              <w:rPr>
                <w:rFonts w:ascii="Times New Roman" w:eastAsia="Times New Roman" w:hAnsi="Times New Roman"/>
                <w:b/>
                <w:color w:val="FFFFFF"/>
                <w:sz w:val="18"/>
              </w:rPr>
              <w:t>Riesgo</w:t>
            </w:r>
          </w:p>
        </w:tc>
        <w:tc>
          <w:tcPr>
            <w:tcW w:w="306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679BDCF6" w14:textId="77777777" w:rsidR="0074501E" w:rsidRDefault="0033581C">
            <w:pPr>
              <w:spacing w:before="40" w:after="40" w:line="252" w:lineRule="auto"/>
              <w:jc w:val="center"/>
            </w:pPr>
            <w:r>
              <w:rPr>
                <w:rFonts w:ascii="Times New Roman" w:eastAsia="Times New Roman" w:hAnsi="Times New Roman"/>
                <w:b/>
                <w:color w:val="FFFFFF"/>
                <w:sz w:val="18"/>
              </w:rPr>
              <w:t>Se materializa si</w:t>
            </w:r>
          </w:p>
        </w:tc>
        <w:tc>
          <w:tcPr>
            <w:tcW w:w="3628"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6178B0C4" w14:textId="77777777" w:rsidR="0074501E" w:rsidRDefault="0033581C">
            <w:pPr>
              <w:spacing w:before="40" w:after="40" w:line="252" w:lineRule="auto"/>
              <w:jc w:val="center"/>
            </w:pPr>
            <w:r>
              <w:rPr>
                <w:rFonts w:ascii="Times New Roman" w:eastAsia="Times New Roman" w:hAnsi="Times New Roman"/>
                <w:b/>
                <w:color w:val="FFFFFF"/>
                <w:sz w:val="18"/>
              </w:rPr>
              <w:t>Mitigación</w:t>
            </w:r>
          </w:p>
        </w:tc>
      </w:tr>
      <w:tr w:rsidR="0074501E" w14:paraId="21C61AEC"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vAlign w:val="center"/>
          </w:tcPr>
          <w:p w14:paraId="335EB0B3" w14:textId="77777777" w:rsidR="0074501E" w:rsidRDefault="0033581C">
            <w:pPr>
              <w:spacing w:before="40" w:after="40" w:line="252" w:lineRule="auto"/>
            </w:pPr>
            <w:r>
              <w:rPr>
                <w:rFonts w:ascii="Times New Roman" w:eastAsia="Times New Roman" w:hAnsi="Times New Roman"/>
                <w:sz w:val="18"/>
              </w:rPr>
              <w:t>El corte del 4 de diciembre pierde las pruebas o el reporte.</w:t>
            </w:r>
          </w:p>
        </w:tc>
        <w:tc>
          <w:tcPr>
            <w:tcW w:w="3061" w:type="dxa"/>
            <w:tcBorders>
              <w:top w:val="single" w:sz="4" w:space="0" w:color="BFBFBF"/>
              <w:left w:val="single" w:sz="4" w:space="0" w:color="BFBFBF"/>
              <w:bottom w:val="single" w:sz="4" w:space="0" w:color="BFBFBF"/>
              <w:right w:val="single" w:sz="4" w:space="0" w:color="BFBFBF"/>
            </w:tcBorders>
            <w:vAlign w:val="center"/>
          </w:tcPr>
          <w:p w14:paraId="52AD887C" w14:textId="77777777" w:rsidR="0074501E" w:rsidRDefault="0033581C">
            <w:pPr>
              <w:spacing w:before="40" w:after="40" w:line="252" w:lineRule="auto"/>
            </w:pPr>
            <w:r>
              <w:rPr>
                <w:rFonts w:ascii="Times New Roman" w:eastAsia="Times New Roman" w:hAnsi="Times New Roman"/>
                <w:sz w:val="18"/>
              </w:rPr>
              <w:t>C-01 entra completo o se suma a otra historia sin sacar ninguna.</w:t>
            </w:r>
          </w:p>
        </w:tc>
        <w:tc>
          <w:tcPr>
            <w:tcW w:w="3628" w:type="dxa"/>
            <w:tcBorders>
              <w:top w:val="single" w:sz="4" w:space="0" w:color="BFBFBF"/>
              <w:left w:val="single" w:sz="4" w:space="0" w:color="BFBFBF"/>
              <w:bottom w:val="single" w:sz="4" w:space="0" w:color="BFBFBF"/>
              <w:right w:val="single" w:sz="4" w:space="0" w:color="BFBFBF"/>
            </w:tcBorders>
            <w:vAlign w:val="center"/>
          </w:tcPr>
          <w:p w14:paraId="6659E57F" w14:textId="77777777" w:rsidR="0074501E" w:rsidRDefault="0033581C">
            <w:pPr>
              <w:spacing w:before="40" w:after="40" w:line="252" w:lineRule="auto"/>
            </w:pPr>
            <w:r>
              <w:rPr>
                <w:rFonts w:ascii="Times New Roman" w:eastAsia="Times New Roman" w:hAnsi="Times New Roman"/>
                <w:sz w:val="18"/>
              </w:rPr>
              <w:t>Se rechaza el archivo. La medida reducida reemplaza una historia de tamaño equivalente. El compromiso del sprint se recalcula sobre la lista nueva.</w:t>
            </w:r>
          </w:p>
        </w:tc>
      </w:tr>
      <w:tr w:rsidR="0074501E" w14:paraId="6F858FE9"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80384C9" w14:textId="77777777" w:rsidR="0074501E" w:rsidRDefault="0033581C">
            <w:pPr>
              <w:spacing w:before="40" w:after="40" w:line="252" w:lineRule="auto"/>
            </w:pPr>
            <w:r>
              <w:rPr>
                <w:rFonts w:ascii="Times New Roman" w:eastAsia="Times New Roman" w:hAnsi="Times New Roman"/>
                <w:sz w:val="18"/>
              </w:rPr>
              <w:t>El inventario del 19 de octubre no queda validado.</w:t>
            </w:r>
          </w:p>
        </w:tc>
        <w:tc>
          <w:tcPr>
            <w:tcW w:w="30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A09DD93" w14:textId="77777777" w:rsidR="0074501E" w:rsidRDefault="0033581C">
            <w:pPr>
              <w:spacing w:before="40" w:after="40" w:line="252" w:lineRule="auto"/>
            </w:pPr>
            <w:r>
              <w:rPr>
                <w:rFonts w:ascii="Times New Roman" w:eastAsia="Times New Roman" w:hAnsi="Times New Roman"/>
                <w:sz w:val="18"/>
              </w:rPr>
              <w:t>C-02 entra a ese corte.</w:t>
            </w:r>
          </w:p>
        </w:tc>
        <w:tc>
          <w:tcPr>
            <w:tcW w:w="36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7861FF9" w14:textId="77777777" w:rsidR="0074501E" w:rsidRDefault="0033581C">
            <w:pPr>
              <w:spacing w:before="40" w:after="40" w:line="252" w:lineRule="auto"/>
            </w:pPr>
            <w:r>
              <w:rPr>
                <w:rFonts w:ascii="Times New Roman" w:eastAsia="Times New Roman" w:hAnsi="Times New Roman"/>
                <w:sz w:val="18"/>
              </w:rPr>
              <w:t>El corte mantiene un solo punto. C-02 queda registrado y sin implementación en esta ventana.</w:t>
            </w:r>
          </w:p>
        </w:tc>
      </w:tr>
      <w:tr w:rsidR="0074501E" w14:paraId="32966443"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vAlign w:val="center"/>
          </w:tcPr>
          <w:p w14:paraId="71EED29B" w14:textId="77777777" w:rsidR="0074501E" w:rsidRDefault="0033581C">
            <w:pPr>
              <w:spacing w:before="40" w:after="40" w:line="252" w:lineRule="auto"/>
            </w:pPr>
            <w:r>
              <w:rPr>
                <w:rFonts w:ascii="Times New Roman" w:eastAsia="Times New Roman" w:hAnsi="Times New Roman"/>
                <w:sz w:val="18"/>
              </w:rPr>
              <w:t>El tablero del 9 de noviembre nace sobre un dato no cerrado.</w:t>
            </w:r>
          </w:p>
        </w:tc>
        <w:tc>
          <w:tcPr>
            <w:tcW w:w="3061" w:type="dxa"/>
            <w:tcBorders>
              <w:top w:val="single" w:sz="4" w:space="0" w:color="BFBFBF"/>
              <w:left w:val="single" w:sz="4" w:space="0" w:color="BFBFBF"/>
              <w:bottom w:val="single" w:sz="4" w:space="0" w:color="BFBFBF"/>
              <w:right w:val="single" w:sz="4" w:space="0" w:color="BFBFBF"/>
            </w:tcBorders>
            <w:vAlign w:val="center"/>
          </w:tcPr>
          <w:p w14:paraId="721272FA" w14:textId="77777777" w:rsidR="0074501E" w:rsidRDefault="0033581C">
            <w:pPr>
              <w:spacing w:before="40" w:after="40" w:line="252" w:lineRule="auto"/>
            </w:pPr>
            <w:r>
              <w:rPr>
                <w:rFonts w:ascii="Times New Roman" w:eastAsia="Times New Roman" w:hAnsi="Times New Roman"/>
                <w:sz w:val="18"/>
              </w:rPr>
              <w:t>El atraso del inventario pasa de tres días o el corte se reabre por un puntaje bajo 4.</w:t>
            </w:r>
          </w:p>
        </w:tc>
        <w:tc>
          <w:tcPr>
            <w:tcW w:w="3628" w:type="dxa"/>
            <w:tcBorders>
              <w:top w:val="single" w:sz="4" w:space="0" w:color="BFBFBF"/>
              <w:left w:val="single" w:sz="4" w:space="0" w:color="BFBFBF"/>
              <w:bottom w:val="single" w:sz="4" w:space="0" w:color="BFBFBF"/>
              <w:right w:val="single" w:sz="4" w:space="0" w:color="BFBFBF"/>
            </w:tcBorders>
            <w:vAlign w:val="center"/>
          </w:tcPr>
          <w:p w14:paraId="48D1C599" w14:textId="77777777" w:rsidR="0074501E" w:rsidRDefault="0033581C">
            <w:pPr>
              <w:spacing w:before="40" w:after="40" w:line="252" w:lineRule="auto"/>
            </w:pPr>
            <w:r>
              <w:rPr>
                <w:rFonts w:ascii="Times New Roman" w:eastAsia="Times New Roman" w:hAnsi="Times New Roman"/>
                <w:sz w:val="18"/>
              </w:rPr>
              <w:t>No se agrega alcance entre el 19 de octubre y el 9 de noviembre. La causa de un atraso, si lo hay, queda escrita.</w:t>
            </w:r>
          </w:p>
        </w:tc>
      </w:tr>
      <w:tr w:rsidR="0074501E" w14:paraId="656ADF2B"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E912479" w14:textId="77777777" w:rsidR="0074501E" w:rsidRDefault="0033581C">
            <w:pPr>
              <w:spacing w:before="40" w:after="40" w:line="252" w:lineRule="auto"/>
            </w:pPr>
            <w:r>
              <w:rPr>
                <w:rFonts w:ascii="Times New Roman" w:eastAsia="Times New Roman" w:hAnsi="Times New Roman"/>
                <w:sz w:val="18"/>
              </w:rPr>
              <w:t>El techo se usa para un medio que el plan no tiene.</w:t>
            </w:r>
          </w:p>
        </w:tc>
        <w:tc>
          <w:tcPr>
            <w:tcW w:w="30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1311066" w14:textId="77777777" w:rsidR="0074501E" w:rsidRDefault="0033581C">
            <w:pPr>
              <w:spacing w:before="40" w:after="40" w:line="252" w:lineRule="auto"/>
            </w:pPr>
            <w:r>
              <w:rPr>
                <w:rFonts w:ascii="Times New Roman" w:eastAsia="Times New Roman" w:hAnsi="Times New Roman"/>
                <w:sz w:val="18"/>
              </w:rPr>
              <w:t>C-03 se contrata, o se abre la contingencia sin razón escrita.</w:t>
            </w:r>
          </w:p>
        </w:tc>
        <w:tc>
          <w:tcPr>
            <w:tcW w:w="36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24ED5BF" w14:textId="77777777" w:rsidR="0074501E" w:rsidRDefault="0033581C">
            <w:pPr>
              <w:spacing w:before="40" w:after="40" w:line="252" w:lineRule="auto"/>
            </w:pPr>
            <w:r>
              <w:rPr>
                <w:rFonts w:ascii="Times New Roman" w:eastAsia="Times New Roman" w:hAnsi="Times New Roman"/>
                <w:sz w:val="18"/>
              </w:rPr>
              <w:t>Ari no registra ese gasto. Si la desviación quincenal supera el 10 %, el gasto no comprometido se detiene. La contingencia no se abre en este plan.</w:t>
            </w:r>
          </w:p>
        </w:tc>
      </w:tr>
      <w:tr w:rsidR="0074501E" w14:paraId="74155466"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vAlign w:val="center"/>
          </w:tcPr>
          <w:p w14:paraId="50006C35" w14:textId="77777777" w:rsidR="0074501E" w:rsidRDefault="0033581C">
            <w:pPr>
              <w:spacing w:before="40" w:after="40" w:line="252" w:lineRule="auto"/>
            </w:pPr>
            <w:r>
              <w:rPr>
                <w:rFonts w:ascii="Times New Roman" w:eastAsia="Times New Roman" w:hAnsi="Times New Roman"/>
                <w:sz w:val="18"/>
              </w:rPr>
              <w:t>El tablero de trabajo y el plan dicen cosas distintas.</w:t>
            </w:r>
          </w:p>
        </w:tc>
        <w:tc>
          <w:tcPr>
            <w:tcW w:w="3061" w:type="dxa"/>
            <w:tcBorders>
              <w:top w:val="single" w:sz="4" w:space="0" w:color="BFBFBF"/>
              <w:left w:val="single" w:sz="4" w:space="0" w:color="BFBFBF"/>
              <w:bottom w:val="single" w:sz="4" w:space="0" w:color="BFBFBF"/>
              <w:right w:val="single" w:sz="4" w:space="0" w:color="BFBFBF"/>
            </w:tcBorders>
            <w:vAlign w:val="center"/>
          </w:tcPr>
          <w:p w14:paraId="3B440333" w14:textId="77777777" w:rsidR="0074501E" w:rsidRDefault="0033581C">
            <w:pPr>
              <w:spacing w:before="40" w:after="40" w:line="252" w:lineRule="auto"/>
            </w:pPr>
            <w:r>
              <w:rPr>
                <w:rFonts w:ascii="Times New Roman" w:eastAsia="Times New Roman" w:hAnsi="Times New Roman"/>
                <w:sz w:val="18"/>
              </w:rPr>
              <w:t>Una reasignación por bloqueo no entra al registro ni a Project Libre.</w:t>
            </w:r>
          </w:p>
        </w:tc>
        <w:tc>
          <w:tcPr>
            <w:tcW w:w="3628" w:type="dxa"/>
            <w:tcBorders>
              <w:top w:val="single" w:sz="4" w:space="0" w:color="BFBFBF"/>
              <w:left w:val="single" w:sz="4" w:space="0" w:color="BFBFBF"/>
              <w:bottom w:val="single" w:sz="4" w:space="0" w:color="BFBFBF"/>
              <w:right w:val="single" w:sz="4" w:space="0" w:color="BFBFBF"/>
            </w:tcBorders>
            <w:vAlign w:val="center"/>
          </w:tcPr>
          <w:p w14:paraId="3B3B7C1E" w14:textId="77777777" w:rsidR="0074501E" w:rsidRDefault="0033581C">
            <w:pPr>
              <w:spacing w:before="40" w:after="40" w:line="252" w:lineRule="auto"/>
            </w:pPr>
            <w:r>
              <w:rPr>
                <w:rFonts w:ascii="Times New Roman" w:eastAsia="Times New Roman" w:hAnsi="Times New Roman"/>
                <w:sz w:val="18"/>
              </w:rPr>
              <w:t>C-04 obliga a registrar la reasignación. Skarlett no actualiza Excel hasta comprobar que el tablero coincide con el trabajo real.</w:t>
            </w:r>
          </w:p>
        </w:tc>
      </w:tr>
      <w:tr w:rsidR="0074501E" w14:paraId="0A7F116F"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153D486" w14:textId="77777777" w:rsidR="0074501E" w:rsidRDefault="0033581C">
            <w:pPr>
              <w:spacing w:before="40" w:after="40" w:line="252" w:lineRule="auto"/>
            </w:pPr>
            <w:r>
              <w:rPr>
                <w:rFonts w:ascii="Times New Roman" w:eastAsia="Times New Roman" w:hAnsi="Times New Roman"/>
                <w:sz w:val="18"/>
              </w:rPr>
              <w:t>El indicador de defectos se dispara en el corte de tickets.</w:t>
            </w:r>
          </w:p>
        </w:tc>
        <w:tc>
          <w:tcPr>
            <w:tcW w:w="30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80D021B" w14:textId="77777777" w:rsidR="0074501E" w:rsidRDefault="0033581C">
            <w:pPr>
              <w:spacing w:before="40" w:after="40" w:line="252" w:lineRule="auto"/>
            </w:pPr>
            <w:r>
              <w:rPr>
                <w:rFonts w:ascii="Times New Roman" w:eastAsia="Times New Roman" w:hAnsi="Times New Roman"/>
                <w:sz w:val="18"/>
              </w:rPr>
              <w:t>Entran líneas cambiadas que no pasan a calidad, o se declara alerta donde todavía no hay código.</w:t>
            </w:r>
          </w:p>
        </w:tc>
        <w:tc>
          <w:tcPr>
            <w:tcW w:w="36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6168F29" w14:textId="77777777" w:rsidR="0074501E" w:rsidRDefault="0033581C">
            <w:pPr>
              <w:spacing w:before="40" w:after="40" w:line="252" w:lineRule="auto"/>
            </w:pPr>
            <w:r>
              <w:rPr>
                <w:rFonts w:ascii="Times New Roman" w:eastAsia="Times New Roman" w:hAnsi="Times New Roman"/>
                <w:sz w:val="18"/>
              </w:rPr>
              <w:t>Nicolás pasa las líneas cambiadas a Skarlett al cierre del sprint. Sin código, la celda queda «sin base» y no es alerta roja. Meta: 5 o menos, y cero bloqueos abiertos.</w:t>
            </w:r>
          </w:p>
        </w:tc>
      </w:tr>
      <w:tr w:rsidR="0074501E" w14:paraId="6E7E2A44"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7CC744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El chatbot amplía el alcance sin control.</w:t>
            </w:r>
          </w:p>
        </w:tc>
        <w:tc>
          <w:tcPr>
            <w:tcW w:w="30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9951D3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Se construye app ciudadana, se elimina el soporte contratado de golpe o el bot cierra tickets y cambia estados solo.</w:t>
            </w:r>
          </w:p>
        </w:tc>
        <w:tc>
          <w:tcPr>
            <w:tcW w:w="36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88F5A0B"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Solo fase 1: FAQ más escalamiento humano. Un salto de fase es solicitud nueva. El análisis de impacto lo revisa un rol senior (Ari o Nicolás), no un junior en planificación ni en control de cambios.</w:t>
            </w:r>
          </w:p>
        </w:tc>
      </w:tr>
      <w:tr w:rsidR="0074501E" w14:paraId="21FC69E7"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9285D7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El costo de API o un datalake come el techo.</w:t>
            </w:r>
          </w:p>
        </w:tc>
        <w:tc>
          <w:tcPr>
            <w:tcW w:w="30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C96E505"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Se contrata un lago completo, un modelo propio o se abre la contingencia sin acta por el chatbot.</w:t>
            </w:r>
          </w:p>
        </w:tc>
        <w:tc>
          <w:tcPr>
            <w:tcW w:w="36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3DCA03F"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El datalake completo y la app ciudadana se rechazan o se difieren. Ari pone tope de API del chatbot en Excel. Si la desviación supera el 10 %, se pausa el chatbot antes que el corte.</w:t>
            </w:r>
          </w:p>
        </w:tc>
      </w:tr>
      <w:tr w:rsidR="0074501E" w14:paraId="49B4C53B"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B7794AA"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La cola visual se confunde con los estados del kit.</w:t>
            </w:r>
          </w:p>
        </w:tc>
        <w:tc>
          <w:tcPr>
            <w:tcW w:w="30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58F1E1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C-06 cambia la semántica de activo, en falla o dado de baja.</w:t>
            </w:r>
          </w:p>
        </w:tc>
        <w:tc>
          <w:tcPr>
            <w:tcW w:w="36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E832F27"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C-06 solo ordena y filtra. Los estados siguen en el modelo del inventario.</w:t>
            </w:r>
          </w:p>
        </w:tc>
      </w:tr>
      <w:tr w:rsidR="0074501E" w14:paraId="6D4F7983"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6FF4F03"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Se acumula superficie sin integración.</w:t>
            </w:r>
          </w:p>
        </w:tc>
        <w:tc>
          <w:tcPr>
            <w:tcW w:w="30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B86F31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Entran C-05 y C-06 junto a la fotografía, el segundo punto y el servicio externo.</w:t>
            </w:r>
          </w:p>
        </w:tc>
        <w:tc>
          <w:tcPr>
            <w:tcW w:w="36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3299540"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Un cambio constructivo a la vez, además de C-04. Si entra IA o cola, sale otra historia. Mentoría docente de una hora por sprint si el cambio es ambiguo.</w:t>
            </w:r>
          </w:p>
        </w:tc>
      </w:tr>
    </w:tbl>
    <w:p w14:paraId="1CF57873" w14:textId="77777777" w:rsidR="0074501E" w:rsidRDefault="0074501E">
      <w:pPr>
        <w:spacing w:before="40" w:after="160"/>
      </w:pPr>
    </w:p>
    <w:p w14:paraId="101AA6E0" w14:textId="77777777" w:rsidR="0074501E" w:rsidRDefault="0033581C">
      <w:pPr>
        <w:keepNext/>
        <w:pBdr>
          <w:bottom w:val="single" w:sz="8" w:space="1" w:color="1F3A5F"/>
        </w:pBdr>
        <w:spacing w:before="320" w:after="120"/>
      </w:pPr>
      <w:r>
        <w:rPr>
          <w:rFonts w:ascii="Times New Roman" w:eastAsia="Times New Roman" w:hAnsi="Times New Roman"/>
          <w:b/>
          <w:color w:val="1F3A5F"/>
          <w:sz w:val="28"/>
        </w:rPr>
        <w:t>3. Propuesta de soluciones</w:t>
      </w:r>
    </w:p>
    <w:p w14:paraId="6980A3B5" w14:textId="77777777" w:rsidR="0074501E" w:rsidRDefault="0033581C">
      <w:pPr>
        <w:spacing w:after="160"/>
        <w:ind w:firstLine="425"/>
        <w:jc w:val="both"/>
      </w:pPr>
      <w:r>
        <w:rPr>
          <w:rFonts w:ascii="Times New Roman" w:eastAsia="Times New Roman" w:hAnsi="Times New Roman"/>
          <w:sz w:val="24"/>
        </w:rPr>
        <w:t>La solución no es atender el pedido literal. Es una decisión alineada con los cuatro cortes y con el techo. Cuando la solicitud no es factible, la salida del procedimiento es proponer una medida factible o cerrarla. No se reformula el objetivo para que el pedido quepa.</w:t>
      </w:r>
    </w:p>
    <w:p w14:paraId="071549C6" w14:textId="77777777" w:rsidR="0074501E" w:rsidRDefault="0033581C">
      <w:pPr>
        <w:keepNext/>
        <w:spacing w:before="240" w:after="80"/>
      </w:pPr>
      <w:r>
        <w:rPr>
          <w:rFonts w:ascii="Times New Roman" w:eastAsia="Times New Roman" w:hAnsi="Times New Roman"/>
          <w:b/>
          <w:color w:val="1F3A5F"/>
          <w:sz w:val="24"/>
        </w:rPr>
        <w:t>3.1. Solución de cada cambio</w:t>
      </w:r>
    </w:p>
    <w:p w14:paraId="56BBDD70" w14:textId="77777777" w:rsidR="0074501E" w:rsidRDefault="0033581C">
      <w:pPr>
        <w:spacing w:after="160"/>
        <w:ind w:firstLine="425"/>
        <w:jc w:val="both"/>
      </w:pPr>
      <w:r>
        <w:rPr>
          <w:rFonts w:ascii="Times New Roman" w:eastAsia="Times New Roman" w:hAnsi="Times New Roman"/>
          <w:sz w:val="24"/>
        </w:rPr>
        <w:t xml:space="preserve">C-01 se divide. La fotografía y su almacenamiento no se aprueban y el registro de esa formulación se cierra. La medida factible es otra fila del mismo ejemplo de solicitud: el ticket guarda una prioridad de tres valores, alta, media o baja, y una nota de evidencia en texto. No hay archivo. No hay gasto nuevo. Esa medida solo entra al corte del 4 de diciembre si sale, del compromiso de ese sprint, una historia de tamaño equivalente. El corte sigue obligado a </w:t>
      </w:r>
      <w:r>
        <w:rPr>
          <w:rFonts w:ascii="Times New Roman" w:eastAsia="Times New Roman" w:hAnsi="Times New Roman"/>
          <w:sz w:val="24"/>
        </w:rPr>
        <w:lastRenderedPageBreak/>
        <w:t>entregar tickets, pruebas y primer reporte. La lista contra la cual Nicolás revisa el 80 % es la lista ya reemplazada: lo que no se alcanza vuelve al backlog y no se le suma este cambio encima. Las líneas cambiadas pasan a Skarlett. Si la medida no cabe bajo el límite de dos tarjetas por persona, no entra. En ese caso también se cierra, y el ticket del corte permanece como estaba planificado.</w:t>
      </w:r>
    </w:p>
    <w:p w14:paraId="002AE77C" w14:textId="77777777" w:rsidR="0074501E" w:rsidRDefault="0033581C">
      <w:pPr>
        <w:spacing w:after="160"/>
        <w:ind w:firstLine="425"/>
        <w:jc w:val="both"/>
      </w:pPr>
      <w:r>
        <w:rPr>
          <w:rFonts w:ascii="Times New Roman" w:eastAsia="Times New Roman" w:hAnsi="Times New Roman"/>
          <w:sz w:val="24"/>
        </w:rPr>
        <w:t>C-02 no tiene una versión reducida que quepa en el 19 de octubre sin cambiar el corte. La solución es no implementarlo en esta ventana. El inventario comprometido sigue siendo uno. El segundo punto queda identificado, con prioridad media, y no se inserta entre el 19 de octubre y el 9 de noviembre. Volver a evaluarlo exigiría capacidad real al cierre de un sprint, no una holgura supuesta. Mientras esa capacidad no exista, la fila permanece abierta y sin pasos de construcción. Abrirla no autoriza a construirla.</w:t>
      </w:r>
    </w:p>
    <w:p w14:paraId="08FF32B4" w14:textId="77777777" w:rsidR="0074501E" w:rsidRDefault="0033581C">
      <w:pPr>
        <w:spacing w:after="160"/>
        <w:ind w:firstLine="425"/>
        <w:jc w:val="both"/>
      </w:pPr>
      <w:r>
        <w:rPr>
          <w:rFonts w:ascii="Times New Roman" w:eastAsia="Times New Roman" w:hAnsi="Times New Roman"/>
          <w:sz w:val="24"/>
        </w:rPr>
        <w:t>C-03 se cierra. La solución es producir el reporte con el equipo y con los medios ya comprometidos. No se nombra un servicio, no se reserva un monto y no se redacta la razón que abriría la contingencia, porque ese uso no se justifica. El techo permanece en US$ 20.700.</w:t>
      </w:r>
    </w:p>
    <w:p w14:paraId="4148CEC7" w14:textId="77777777" w:rsidR="0074501E" w:rsidRDefault="0033581C">
      <w:pPr>
        <w:spacing w:after="160"/>
        <w:ind w:firstLine="425"/>
        <w:jc w:val="both"/>
      </w:pPr>
      <w:r>
        <w:rPr>
          <w:rFonts w:ascii="Times New Roman" w:eastAsia="Times New Roman" w:hAnsi="Times New Roman"/>
          <w:sz w:val="24"/>
        </w:rPr>
        <w:t>C-04 se aprueba como regla, no como movimiento de personas. Si una tarjeta permanece en Bloqueado más de cinco días, Giannina decide si se resuelve o se reasigna, y la reasignación solo ocurre entre los cuatro roles. La fila del registro pasa a en curso en ese momento, no antes. Si la reasignación moviera una fecha de Project Libre, el movimiento queda escrito con su causa. Si no es posible reasignar sin romper el cierre del 80 % o la revisión semanal de calidad, no se busca otra persona: lo no hecho vuelve al backlog y, si el atraso del hito pasa de tres días, la semana siguiente no agrega trabajo.</w:t>
      </w:r>
    </w:p>
    <w:p w14:paraId="213170AB" w14:textId="77777777" w:rsidR="0074501E" w:rsidRDefault="0033581C">
      <w:pPr>
        <w:spacing w:after="160"/>
        <w:ind w:firstLine="425"/>
        <w:jc w:val="both"/>
      </w:pPr>
      <w:r>
        <w:rPr>
          <w:rFonts w:ascii="Times New Roman" w:hAnsi="Times New Roman"/>
          <w:sz w:val="24"/>
        </w:rPr>
        <w:t>C-05 se aprueba solo por fases. La fase 1 (chatbot con FAQ y canal de asistencia que escala a ticket o a persona, sobre una UI/UX clara) queda condicionada a que C-06 esté en marcha o en el mismo plan de sprint, a que quepa en dos tarjetas por persona y a un tope de llamadas API en Excel. El FAQ lo cura el equipo; el chatbot no cierra ni cambia estados solo. Se prioriza frente a monitoreo y alertas porque la contingencia de la zona y el público objetivo exigen buen soporte y un uso guiado: eso es lo que permite ahorrar en personal de soporte. La fase 2 (ampliar el corpus FAQ, mejorar el enrutamiento del canal y, si cabe, dejar trazas de casos de usuario para uso interno) solo post 4 de diciembre o con un control de cambios nuevo. La fase 3 (monitoreo y alertas operativas asistidas por IA sobre los equipos, app ciudadana masiva, reemplazo total del personal de soporte o modelo propio) se rechaza entre septiembre y diciembre de 2026 y queda como solicitud futura. No se aprueba un chatbot que sustituya de golpe al soporte contratado ni una IA de monitoreo total en esta ventana. El financiamiento de la fase 1 exige decisión explícita: Escenario C (techo US$ 21.200, recomendado), Escenario B (contingencia con acta) o rechazo. No se construye asumiendo que «entra en los 20.700» sin desglose. En lo técnico de datos e inteligencia (Google Cloud, ADK y datalake como base de información), los responsables son Nicolás Barra y Ari Araya; no se incorpora especialista externo en esta ventana.</w:t>
      </w:r>
    </w:p>
    <w:p w14:paraId="00BC0626" w14:textId="77777777" w:rsidR="0074501E" w:rsidRDefault="0033581C">
      <w:pPr>
        <w:spacing w:after="160"/>
        <w:ind w:firstLine="425"/>
        <w:jc w:val="both"/>
      </w:pPr>
      <w:r>
        <w:rPr>
          <w:rFonts w:ascii="Times New Roman" w:hAnsi="Times New Roman"/>
          <w:sz w:val="24"/>
        </w:rPr>
        <w:t>C-06 se aprueba en forma condicionada: vistas de cola o filtro en el tablero hacia el 9 de noviembre, sin aprendizaje automático, midiendo menos consultas informales. Es prerrequisito del chatbot fase 1: lo que escale desde el chat debe poder atenderse en la cola. Si no cabe en el límite de trabajo en curso, no entra.</w:t>
      </w:r>
    </w:p>
    <w:p w14:paraId="484491DB" w14:textId="77777777" w:rsidR="0074501E" w:rsidRDefault="0033581C">
      <w:pPr>
        <w:keepNext/>
        <w:spacing w:before="240" w:after="80"/>
      </w:pPr>
      <w:r>
        <w:rPr>
          <w:rFonts w:ascii="Times New Roman" w:eastAsia="Times New Roman" w:hAnsi="Times New Roman"/>
          <w:b/>
          <w:color w:val="1F3A5F"/>
          <w:sz w:val="24"/>
        </w:rPr>
        <w:lastRenderedPageBreak/>
        <w:t>3.2. Priorización</w:t>
      </w:r>
    </w:p>
    <w:p w14:paraId="099C654A" w14:textId="77777777" w:rsidR="0074501E" w:rsidRDefault="0033581C">
      <w:pPr>
        <w:spacing w:after="160"/>
        <w:ind w:firstLine="425"/>
        <w:jc w:val="both"/>
      </w:pPr>
      <w:r>
        <w:rPr>
          <w:rFonts w:ascii="Times New Roman" w:eastAsia="Times New Roman" w:hAnsi="Times New Roman"/>
          <w:sz w:val="24"/>
        </w:rPr>
        <w:t>La priorización usa dos ejes. La importancia es el impacto sobre los objetivos de Kiran: inventario validado, tablero, tickets con pruebas y reporte, dentro del techo. La urgencia es el corte que se pierde si la decisión espera. No es lo mismo urgir la decisión que urgir la construcción. Cerrar la puerta a C-02 es urgente porque el 19 de octubre está comprometido. Construir el segundo punto no lo es.</w:t>
      </w:r>
    </w:p>
    <w:p w14:paraId="4FE687F2" w14:textId="77777777" w:rsidR="0074501E" w:rsidRDefault="0033581C">
      <w:pPr>
        <w:keepNext/>
        <w:spacing w:before="200" w:after="40"/>
      </w:pPr>
      <w:r>
        <w:rPr>
          <w:rFonts w:ascii="Times New Roman" w:eastAsia="Times New Roman" w:hAnsi="Times New Roman"/>
          <w:i/>
          <w:color w:val="1F3A5F"/>
          <w:sz w:val="20"/>
        </w:rPr>
        <w:t>Tabla 5. Priorización por importancia y urgencia</w:t>
      </w:r>
    </w:p>
    <w:tbl>
      <w:tblPr>
        <w:tblW w:w="9072" w:type="dxa"/>
        <w:jc w:val="center"/>
        <w:tblLayout w:type="fixed"/>
        <w:tblLook w:val="04A0" w:firstRow="1" w:lastRow="0" w:firstColumn="1" w:lastColumn="0" w:noHBand="0" w:noVBand="1"/>
      </w:tblPr>
      <w:tblGrid>
        <w:gridCol w:w="1929"/>
        <w:gridCol w:w="2041"/>
        <w:gridCol w:w="2268"/>
        <w:gridCol w:w="1587"/>
        <w:gridCol w:w="1247"/>
      </w:tblGrid>
      <w:tr w:rsidR="0074501E" w14:paraId="69F9EE2D" w14:textId="77777777">
        <w:trPr>
          <w:cantSplit/>
          <w:jc w:val="center"/>
        </w:trPr>
        <w:tc>
          <w:tcPr>
            <w:tcW w:w="1928"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9FA345E" w14:textId="77777777" w:rsidR="0074501E" w:rsidRDefault="0033581C">
            <w:pPr>
              <w:spacing w:before="40" w:after="40" w:line="252" w:lineRule="auto"/>
              <w:jc w:val="center"/>
            </w:pPr>
            <w:r>
              <w:rPr>
                <w:rFonts w:ascii="Times New Roman" w:eastAsia="Times New Roman" w:hAnsi="Times New Roman"/>
                <w:b/>
                <w:color w:val="FFFFFF"/>
                <w:sz w:val="18"/>
              </w:rPr>
              <w:t>Id.</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6EB7D1BD" w14:textId="77777777" w:rsidR="0074501E" w:rsidRDefault="0033581C">
            <w:pPr>
              <w:spacing w:before="40" w:after="40" w:line="252" w:lineRule="auto"/>
              <w:jc w:val="center"/>
            </w:pPr>
            <w:r>
              <w:rPr>
                <w:rFonts w:ascii="Times New Roman" w:eastAsia="Times New Roman" w:hAnsi="Times New Roman"/>
                <w:b/>
                <w:color w:val="FFFFFF"/>
                <w:sz w:val="18"/>
              </w:rPr>
              <w:t>Importante</w:t>
            </w:r>
          </w:p>
        </w:tc>
        <w:tc>
          <w:tcPr>
            <w:tcW w:w="2268"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1CF62677" w14:textId="77777777" w:rsidR="0074501E" w:rsidRDefault="0033581C">
            <w:pPr>
              <w:spacing w:before="40" w:after="40" w:line="252" w:lineRule="auto"/>
              <w:jc w:val="center"/>
            </w:pPr>
            <w:r>
              <w:rPr>
                <w:rFonts w:ascii="Times New Roman" w:eastAsia="Times New Roman" w:hAnsi="Times New Roman"/>
                <w:b/>
                <w:color w:val="FFFFFF"/>
                <w:sz w:val="18"/>
              </w:rPr>
              <w:t>Urgente</w:t>
            </w:r>
          </w:p>
        </w:tc>
        <w:tc>
          <w:tcPr>
            <w:tcW w:w="158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A2E5ECD" w14:textId="77777777" w:rsidR="0074501E" w:rsidRDefault="0033581C">
            <w:pPr>
              <w:spacing w:before="40" w:after="40" w:line="252" w:lineRule="auto"/>
              <w:jc w:val="center"/>
            </w:pPr>
            <w:r>
              <w:rPr>
                <w:rFonts w:ascii="Times New Roman" w:eastAsia="Times New Roman" w:hAnsi="Times New Roman"/>
                <w:b/>
                <w:color w:val="FFFFFF"/>
                <w:sz w:val="18"/>
              </w:rPr>
              <w:t>Cuadrante</w:t>
            </w:r>
          </w:p>
        </w:tc>
        <w:tc>
          <w:tcPr>
            <w:tcW w:w="124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4FF7A175" w14:textId="77777777" w:rsidR="0074501E" w:rsidRDefault="0033581C">
            <w:pPr>
              <w:spacing w:before="40" w:after="40" w:line="252" w:lineRule="auto"/>
              <w:jc w:val="center"/>
            </w:pPr>
            <w:r>
              <w:rPr>
                <w:rFonts w:ascii="Times New Roman" w:eastAsia="Times New Roman" w:hAnsi="Times New Roman"/>
                <w:b/>
                <w:color w:val="FFFFFF"/>
                <w:sz w:val="18"/>
              </w:rPr>
              <w:t>Decisión de orden</w:t>
            </w:r>
          </w:p>
        </w:tc>
      </w:tr>
      <w:tr w:rsidR="0074501E" w14:paraId="6575F66B" w14:textId="77777777">
        <w:trPr>
          <w:cantSplit/>
          <w:jc w:val="center"/>
        </w:trPr>
        <w:tc>
          <w:tcPr>
            <w:tcW w:w="1928" w:type="dxa"/>
            <w:tcBorders>
              <w:top w:val="single" w:sz="4" w:space="0" w:color="BFBFBF"/>
              <w:left w:val="single" w:sz="4" w:space="0" w:color="BFBFBF"/>
              <w:bottom w:val="single" w:sz="4" w:space="0" w:color="BFBFBF"/>
              <w:right w:val="single" w:sz="4" w:space="0" w:color="BFBFBF"/>
            </w:tcBorders>
            <w:vAlign w:val="center"/>
          </w:tcPr>
          <w:p w14:paraId="34332B09" w14:textId="77777777" w:rsidR="0074501E" w:rsidRDefault="0033581C">
            <w:pPr>
              <w:spacing w:before="40" w:after="40" w:line="252" w:lineRule="auto"/>
            </w:pPr>
            <w:r>
              <w:rPr>
                <w:rFonts w:ascii="Times New Roman" w:eastAsia="Times New Roman" w:hAnsi="Times New Roman"/>
                <w:sz w:val="18"/>
              </w:rPr>
              <w:t>Cerrar C-02 y C-03</w:t>
            </w:r>
          </w:p>
        </w:tc>
        <w:tc>
          <w:tcPr>
            <w:tcW w:w="2041" w:type="dxa"/>
            <w:tcBorders>
              <w:top w:val="single" w:sz="4" w:space="0" w:color="BFBFBF"/>
              <w:left w:val="single" w:sz="4" w:space="0" w:color="BFBFBF"/>
              <w:bottom w:val="single" w:sz="4" w:space="0" w:color="BFBFBF"/>
              <w:right w:val="single" w:sz="4" w:space="0" w:color="BFBFBF"/>
            </w:tcBorders>
            <w:vAlign w:val="center"/>
          </w:tcPr>
          <w:p w14:paraId="2A06C752" w14:textId="77777777" w:rsidR="0074501E" w:rsidRDefault="0033581C">
            <w:pPr>
              <w:spacing w:before="40" w:after="40" w:line="252" w:lineRule="auto"/>
            </w:pPr>
            <w:r>
              <w:rPr>
                <w:rFonts w:ascii="Times New Roman" w:eastAsia="Times New Roman" w:hAnsi="Times New Roman"/>
                <w:sz w:val="18"/>
              </w:rPr>
              <w:t>Sí. Protege el inventario, el tablero y el techo.</w:t>
            </w:r>
          </w:p>
        </w:tc>
        <w:tc>
          <w:tcPr>
            <w:tcW w:w="2268" w:type="dxa"/>
            <w:tcBorders>
              <w:top w:val="single" w:sz="4" w:space="0" w:color="BFBFBF"/>
              <w:left w:val="single" w:sz="4" w:space="0" w:color="BFBFBF"/>
              <w:bottom w:val="single" w:sz="4" w:space="0" w:color="BFBFBF"/>
              <w:right w:val="single" w:sz="4" w:space="0" w:color="BFBFBF"/>
            </w:tcBorders>
            <w:vAlign w:val="center"/>
          </w:tcPr>
          <w:p w14:paraId="61196077" w14:textId="77777777" w:rsidR="0074501E" w:rsidRDefault="0033581C">
            <w:pPr>
              <w:spacing w:before="40" w:after="40" w:line="252" w:lineRule="auto"/>
            </w:pPr>
            <w:r>
              <w:rPr>
                <w:rFonts w:ascii="Times New Roman" w:eastAsia="Times New Roman" w:hAnsi="Times New Roman"/>
                <w:sz w:val="18"/>
              </w:rPr>
              <w:t>Sí. C-02 presiona el corte del 19 de octubre. C-03 no debe seguir abierta al llegar el 4 de diciembre.</w:t>
            </w:r>
          </w:p>
        </w:tc>
        <w:tc>
          <w:tcPr>
            <w:tcW w:w="1587" w:type="dxa"/>
            <w:tcBorders>
              <w:top w:val="single" w:sz="4" w:space="0" w:color="BFBFBF"/>
              <w:left w:val="single" w:sz="4" w:space="0" w:color="BFBFBF"/>
              <w:bottom w:val="single" w:sz="4" w:space="0" w:color="BFBFBF"/>
              <w:right w:val="single" w:sz="4" w:space="0" w:color="BFBFBF"/>
            </w:tcBorders>
            <w:vAlign w:val="center"/>
          </w:tcPr>
          <w:p w14:paraId="2596A09B" w14:textId="77777777" w:rsidR="0074501E" w:rsidRDefault="0033581C">
            <w:pPr>
              <w:spacing w:before="40" w:after="40" w:line="252" w:lineRule="auto"/>
            </w:pPr>
            <w:r>
              <w:rPr>
                <w:rFonts w:ascii="Times New Roman" w:eastAsia="Times New Roman" w:hAnsi="Times New Roman"/>
                <w:sz w:val="18"/>
              </w:rPr>
              <w:t>Hacer la decisión ahora.</w:t>
            </w:r>
          </w:p>
        </w:tc>
        <w:tc>
          <w:tcPr>
            <w:tcW w:w="1247" w:type="dxa"/>
            <w:tcBorders>
              <w:top w:val="single" w:sz="4" w:space="0" w:color="BFBFBF"/>
              <w:left w:val="single" w:sz="4" w:space="0" w:color="BFBFBF"/>
              <w:bottom w:val="single" w:sz="4" w:space="0" w:color="BFBFBF"/>
              <w:right w:val="single" w:sz="4" w:space="0" w:color="BFBFBF"/>
            </w:tcBorders>
            <w:vAlign w:val="center"/>
          </w:tcPr>
          <w:p w14:paraId="1E9C18F3" w14:textId="77777777" w:rsidR="0074501E" w:rsidRDefault="0033581C">
            <w:pPr>
              <w:spacing w:before="40" w:after="40" w:line="252" w:lineRule="auto"/>
            </w:pPr>
            <w:r>
              <w:rPr>
                <w:rFonts w:ascii="Times New Roman" w:eastAsia="Times New Roman" w:hAnsi="Times New Roman"/>
                <w:sz w:val="18"/>
              </w:rPr>
              <w:t>Primero. Sin construcción.</w:t>
            </w:r>
          </w:p>
        </w:tc>
      </w:tr>
      <w:tr w:rsidR="0074501E" w14:paraId="4DEA4BA4" w14:textId="77777777">
        <w:trPr>
          <w:cantSplit/>
          <w:jc w:val="center"/>
        </w:trPr>
        <w:tc>
          <w:tcPr>
            <w:tcW w:w="19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97B6665" w14:textId="77777777" w:rsidR="0074501E" w:rsidRDefault="0033581C">
            <w:pPr>
              <w:spacing w:before="40" w:after="40" w:line="252" w:lineRule="auto"/>
            </w:pPr>
            <w:r>
              <w:rPr>
                <w:rFonts w:ascii="Times New Roman" w:eastAsia="Times New Roman" w:hAnsi="Times New Roman"/>
                <w:sz w:val="18"/>
              </w:rPr>
              <w:t>C-04 como regla</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E1436BE" w14:textId="77777777" w:rsidR="0074501E" w:rsidRDefault="0033581C">
            <w:pPr>
              <w:spacing w:before="40" w:after="40" w:line="252" w:lineRule="auto"/>
            </w:pPr>
            <w:r>
              <w:rPr>
                <w:rFonts w:ascii="Times New Roman" w:eastAsia="Times New Roman" w:hAnsi="Times New Roman"/>
                <w:sz w:val="18"/>
              </w:rPr>
              <w:t>Sí. Mantiene el plan fiel al trabajo.</w:t>
            </w:r>
          </w:p>
        </w:tc>
        <w:tc>
          <w:tcPr>
            <w:tcW w:w="226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884C8DA" w14:textId="77777777" w:rsidR="0074501E" w:rsidRDefault="0033581C">
            <w:pPr>
              <w:spacing w:before="40" w:after="40" w:line="252" w:lineRule="auto"/>
            </w:pPr>
            <w:r>
              <w:rPr>
                <w:rFonts w:ascii="Times New Roman" w:eastAsia="Times New Roman" w:hAnsi="Times New Roman"/>
                <w:sz w:val="18"/>
              </w:rPr>
              <w:t>No como evento. Sí conviene dejarla escrita antes de un bloqueo.</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91A2504" w14:textId="77777777" w:rsidR="0074501E" w:rsidRDefault="0033581C">
            <w:pPr>
              <w:spacing w:before="40" w:after="40" w:line="252" w:lineRule="auto"/>
            </w:pPr>
            <w:r>
              <w:rPr>
                <w:rFonts w:ascii="Times New Roman" w:eastAsia="Times New Roman" w:hAnsi="Times New Roman"/>
                <w:sz w:val="18"/>
              </w:rPr>
              <w:t>Planificar.</w:t>
            </w:r>
          </w:p>
        </w:tc>
        <w:tc>
          <w:tcPr>
            <w:tcW w:w="124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B0AF1C7" w14:textId="77777777" w:rsidR="0074501E" w:rsidRDefault="0033581C">
            <w:pPr>
              <w:spacing w:before="40" w:after="40" w:line="252" w:lineRule="auto"/>
            </w:pPr>
            <w:r>
              <w:rPr>
                <w:rFonts w:ascii="Times New Roman" w:eastAsia="Times New Roman" w:hAnsi="Times New Roman"/>
                <w:sz w:val="18"/>
              </w:rPr>
              <w:t>Segundo. Vigente desde este plan.</w:t>
            </w:r>
          </w:p>
        </w:tc>
      </w:tr>
      <w:tr w:rsidR="0074501E" w14:paraId="1DCDA2B8" w14:textId="77777777">
        <w:trPr>
          <w:cantSplit/>
          <w:jc w:val="center"/>
        </w:trPr>
        <w:tc>
          <w:tcPr>
            <w:tcW w:w="1928" w:type="dxa"/>
            <w:tcBorders>
              <w:top w:val="single" w:sz="4" w:space="0" w:color="BFBFBF"/>
              <w:left w:val="single" w:sz="4" w:space="0" w:color="BFBFBF"/>
              <w:bottom w:val="single" w:sz="4" w:space="0" w:color="BFBFBF"/>
              <w:right w:val="single" w:sz="4" w:space="0" w:color="BFBFBF"/>
            </w:tcBorders>
            <w:vAlign w:val="center"/>
          </w:tcPr>
          <w:p w14:paraId="30649F15" w14:textId="77777777" w:rsidR="0074501E" w:rsidRDefault="0033581C">
            <w:pPr>
              <w:spacing w:before="40" w:after="40" w:line="252" w:lineRule="auto"/>
            </w:pPr>
            <w:r>
              <w:rPr>
                <w:rFonts w:ascii="Times New Roman" w:eastAsia="Times New Roman" w:hAnsi="Times New Roman"/>
                <w:sz w:val="18"/>
              </w:rPr>
              <w:t>C-01, medida de prioridad y nota</w:t>
            </w:r>
          </w:p>
        </w:tc>
        <w:tc>
          <w:tcPr>
            <w:tcW w:w="2041" w:type="dxa"/>
            <w:tcBorders>
              <w:top w:val="single" w:sz="4" w:space="0" w:color="BFBFBF"/>
              <w:left w:val="single" w:sz="4" w:space="0" w:color="BFBFBF"/>
              <w:bottom w:val="single" w:sz="4" w:space="0" w:color="BFBFBF"/>
              <w:right w:val="single" w:sz="4" w:space="0" w:color="BFBFBF"/>
            </w:tcBorders>
            <w:vAlign w:val="center"/>
          </w:tcPr>
          <w:p w14:paraId="1F37AD91" w14:textId="77777777" w:rsidR="0074501E" w:rsidRDefault="0033581C">
            <w:pPr>
              <w:spacing w:before="40" w:after="40" w:line="252" w:lineRule="auto"/>
            </w:pPr>
            <w:r>
              <w:rPr>
                <w:rFonts w:ascii="Times New Roman" w:eastAsia="Times New Roman" w:hAnsi="Times New Roman"/>
                <w:sz w:val="18"/>
              </w:rPr>
              <w:t>Sí, si cabe sin sacar las pruebas ni el reporte.</w:t>
            </w:r>
          </w:p>
        </w:tc>
        <w:tc>
          <w:tcPr>
            <w:tcW w:w="2268" w:type="dxa"/>
            <w:tcBorders>
              <w:top w:val="single" w:sz="4" w:space="0" w:color="BFBFBF"/>
              <w:left w:val="single" w:sz="4" w:space="0" w:color="BFBFBF"/>
              <w:bottom w:val="single" w:sz="4" w:space="0" w:color="BFBFBF"/>
              <w:right w:val="single" w:sz="4" w:space="0" w:color="BFBFBF"/>
            </w:tcBorders>
            <w:vAlign w:val="center"/>
          </w:tcPr>
          <w:p w14:paraId="360A4B59" w14:textId="77777777" w:rsidR="0074501E" w:rsidRDefault="0033581C">
            <w:pPr>
              <w:spacing w:before="40" w:after="40" w:line="252" w:lineRule="auto"/>
            </w:pPr>
            <w:r>
              <w:rPr>
                <w:rFonts w:ascii="Times New Roman" w:eastAsia="Times New Roman" w:hAnsi="Times New Roman"/>
                <w:sz w:val="18"/>
              </w:rPr>
              <w:t>No hoy. El corte es el 4 de diciembre.</w:t>
            </w:r>
          </w:p>
        </w:tc>
        <w:tc>
          <w:tcPr>
            <w:tcW w:w="1587" w:type="dxa"/>
            <w:tcBorders>
              <w:top w:val="single" w:sz="4" w:space="0" w:color="BFBFBF"/>
              <w:left w:val="single" w:sz="4" w:space="0" w:color="BFBFBF"/>
              <w:bottom w:val="single" w:sz="4" w:space="0" w:color="BFBFBF"/>
              <w:right w:val="single" w:sz="4" w:space="0" w:color="BFBFBF"/>
            </w:tcBorders>
            <w:vAlign w:val="center"/>
          </w:tcPr>
          <w:p w14:paraId="43F96D99" w14:textId="77777777" w:rsidR="0074501E" w:rsidRDefault="0033581C">
            <w:pPr>
              <w:spacing w:before="40" w:after="40" w:line="252" w:lineRule="auto"/>
            </w:pPr>
            <w:r>
              <w:rPr>
                <w:rFonts w:ascii="Times New Roman" w:eastAsia="Times New Roman" w:hAnsi="Times New Roman"/>
                <w:sz w:val="18"/>
              </w:rPr>
              <w:t>Planificar dentro de ese corte.</w:t>
            </w:r>
          </w:p>
        </w:tc>
        <w:tc>
          <w:tcPr>
            <w:tcW w:w="1247" w:type="dxa"/>
            <w:tcBorders>
              <w:top w:val="single" w:sz="4" w:space="0" w:color="BFBFBF"/>
              <w:left w:val="single" w:sz="4" w:space="0" w:color="BFBFBF"/>
              <w:bottom w:val="single" w:sz="4" w:space="0" w:color="BFBFBF"/>
              <w:right w:val="single" w:sz="4" w:space="0" w:color="BFBFBF"/>
            </w:tcBorders>
            <w:vAlign w:val="center"/>
          </w:tcPr>
          <w:p w14:paraId="52EE5F5F" w14:textId="77777777" w:rsidR="0074501E" w:rsidRDefault="0033581C">
            <w:pPr>
              <w:spacing w:before="40" w:after="40" w:line="252" w:lineRule="auto"/>
            </w:pPr>
            <w:r>
              <w:rPr>
                <w:rFonts w:ascii="Times New Roman" w:eastAsia="Times New Roman" w:hAnsi="Times New Roman"/>
                <w:sz w:val="18"/>
              </w:rPr>
              <w:t>Tercero. Condicionada al reemplazo de una historia.</w:t>
            </w:r>
          </w:p>
        </w:tc>
      </w:tr>
      <w:tr w:rsidR="0074501E" w14:paraId="24FC95C0" w14:textId="77777777">
        <w:trPr>
          <w:cantSplit/>
          <w:jc w:val="center"/>
        </w:trPr>
        <w:tc>
          <w:tcPr>
            <w:tcW w:w="19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4E83333" w14:textId="77777777" w:rsidR="0074501E" w:rsidRDefault="0033581C">
            <w:pPr>
              <w:spacing w:before="40" w:after="40" w:line="252" w:lineRule="auto"/>
            </w:pPr>
            <w:r>
              <w:rPr>
                <w:rFonts w:ascii="Times New Roman" w:eastAsia="Times New Roman" w:hAnsi="Times New Roman"/>
                <w:sz w:val="18"/>
              </w:rPr>
              <w:t>C-01, fotografía</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B011AE0" w14:textId="77777777" w:rsidR="0074501E" w:rsidRDefault="0033581C">
            <w:pPr>
              <w:spacing w:before="40" w:after="40" w:line="252" w:lineRule="auto"/>
            </w:pPr>
            <w:r>
              <w:rPr>
                <w:rFonts w:ascii="Times New Roman" w:eastAsia="Times New Roman" w:hAnsi="Times New Roman"/>
                <w:sz w:val="18"/>
              </w:rPr>
              <w:t>No en estos términos.</w:t>
            </w:r>
          </w:p>
        </w:tc>
        <w:tc>
          <w:tcPr>
            <w:tcW w:w="226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470B3DB" w14:textId="77777777" w:rsidR="0074501E" w:rsidRDefault="0033581C">
            <w:pPr>
              <w:spacing w:before="40" w:after="40" w:line="252" w:lineRule="auto"/>
            </w:pPr>
            <w:r>
              <w:rPr>
                <w:rFonts w:ascii="Times New Roman" w:eastAsia="Times New Roman" w:hAnsi="Times New Roman"/>
                <w:sz w:val="18"/>
              </w:rPr>
              <w:t>El pedido lo parece. La solución no es factible.</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2B0A00B" w14:textId="77777777" w:rsidR="0074501E" w:rsidRDefault="0033581C">
            <w:pPr>
              <w:spacing w:before="40" w:after="40" w:line="252" w:lineRule="auto"/>
            </w:pPr>
            <w:r>
              <w:rPr>
                <w:rFonts w:ascii="Times New Roman" w:eastAsia="Times New Roman" w:hAnsi="Times New Roman"/>
                <w:sz w:val="18"/>
              </w:rPr>
              <w:t>Sacar del camino.</w:t>
            </w:r>
          </w:p>
        </w:tc>
        <w:tc>
          <w:tcPr>
            <w:tcW w:w="124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CF88469" w14:textId="77777777" w:rsidR="0074501E" w:rsidRDefault="0033581C">
            <w:pPr>
              <w:spacing w:before="40" w:after="40" w:line="252" w:lineRule="auto"/>
            </w:pPr>
            <w:r>
              <w:rPr>
                <w:rFonts w:ascii="Times New Roman" w:eastAsia="Times New Roman" w:hAnsi="Times New Roman"/>
                <w:sz w:val="18"/>
              </w:rPr>
              <w:t>Se cierra con C-03 y no se reabre en el cierre.</w:t>
            </w:r>
          </w:p>
        </w:tc>
      </w:tr>
      <w:tr w:rsidR="0074501E" w14:paraId="743F1A1A" w14:textId="77777777">
        <w:trPr>
          <w:cantSplit/>
          <w:jc w:val="center"/>
        </w:trPr>
        <w:tc>
          <w:tcPr>
            <w:tcW w:w="1928" w:type="dxa"/>
            <w:tcBorders>
              <w:top w:val="single" w:sz="4" w:space="0" w:color="BFBFBF"/>
              <w:left w:val="single" w:sz="4" w:space="0" w:color="BFBFBF"/>
              <w:bottom w:val="single" w:sz="4" w:space="0" w:color="BFBFBF"/>
              <w:right w:val="single" w:sz="4" w:space="0" w:color="BFBFBF"/>
            </w:tcBorders>
            <w:vAlign w:val="center"/>
          </w:tcPr>
          <w:p w14:paraId="0909A5EB" w14:textId="77777777" w:rsidR="0074501E" w:rsidRDefault="0033581C">
            <w:pPr>
              <w:spacing w:before="40" w:after="40" w:line="252" w:lineRule="auto"/>
            </w:pPr>
            <w:r>
              <w:rPr>
                <w:rFonts w:ascii="Times New Roman" w:eastAsia="Times New Roman" w:hAnsi="Times New Roman"/>
                <w:sz w:val="18"/>
              </w:rPr>
              <w:t>C-02 como construcción</w:t>
            </w:r>
          </w:p>
        </w:tc>
        <w:tc>
          <w:tcPr>
            <w:tcW w:w="2041" w:type="dxa"/>
            <w:tcBorders>
              <w:top w:val="single" w:sz="4" w:space="0" w:color="BFBFBF"/>
              <w:left w:val="single" w:sz="4" w:space="0" w:color="BFBFBF"/>
              <w:bottom w:val="single" w:sz="4" w:space="0" w:color="BFBFBF"/>
              <w:right w:val="single" w:sz="4" w:space="0" w:color="BFBFBF"/>
            </w:tcBorders>
            <w:vAlign w:val="center"/>
          </w:tcPr>
          <w:p w14:paraId="522EE091" w14:textId="77777777" w:rsidR="0074501E" w:rsidRDefault="0033581C">
            <w:pPr>
              <w:spacing w:before="40" w:after="40" w:line="252" w:lineRule="auto"/>
            </w:pPr>
            <w:r>
              <w:rPr>
                <w:rFonts w:ascii="Times New Roman" w:eastAsia="Times New Roman" w:hAnsi="Times New Roman"/>
                <w:sz w:val="18"/>
              </w:rPr>
              <w:t>Sí como mejora posterior. No como corte.</w:t>
            </w:r>
          </w:p>
        </w:tc>
        <w:tc>
          <w:tcPr>
            <w:tcW w:w="2268" w:type="dxa"/>
            <w:tcBorders>
              <w:top w:val="single" w:sz="4" w:space="0" w:color="BFBFBF"/>
              <w:left w:val="single" w:sz="4" w:space="0" w:color="BFBFBF"/>
              <w:bottom w:val="single" w:sz="4" w:space="0" w:color="BFBFBF"/>
              <w:right w:val="single" w:sz="4" w:space="0" w:color="BFBFBF"/>
            </w:tcBorders>
            <w:vAlign w:val="center"/>
          </w:tcPr>
          <w:p w14:paraId="6B69FD5B" w14:textId="77777777" w:rsidR="0074501E" w:rsidRDefault="0033581C">
            <w:pPr>
              <w:spacing w:before="40" w:after="40" w:line="252" w:lineRule="auto"/>
            </w:pPr>
            <w:r>
              <w:rPr>
                <w:rFonts w:ascii="Times New Roman" w:eastAsia="Times New Roman" w:hAnsi="Times New Roman"/>
                <w:sz w:val="18"/>
              </w:rPr>
              <w:t>No.</w:t>
            </w:r>
          </w:p>
        </w:tc>
        <w:tc>
          <w:tcPr>
            <w:tcW w:w="1587" w:type="dxa"/>
            <w:tcBorders>
              <w:top w:val="single" w:sz="4" w:space="0" w:color="BFBFBF"/>
              <w:left w:val="single" w:sz="4" w:space="0" w:color="BFBFBF"/>
              <w:bottom w:val="single" w:sz="4" w:space="0" w:color="BFBFBF"/>
              <w:right w:val="single" w:sz="4" w:space="0" w:color="BFBFBF"/>
            </w:tcBorders>
            <w:vAlign w:val="center"/>
          </w:tcPr>
          <w:p w14:paraId="5C296E5D" w14:textId="77777777" w:rsidR="0074501E" w:rsidRDefault="0033581C">
            <w:pPr>
              <w:spacing w:before="40" w:after="40" w:line="252" w:lineRule="auto"/>
            </w:pPr>
            <w:r>
              <w:rPr>
                <w:rFonts w:ascii="Times New Roman" w:eastAsia="Times New Roman" w:hAnsi="Times New Roman"/>
                <w:sz w:val="18"/>
              </w:rPr>
              <w:t>Planificar, sin fecha de construcción en esta ventana.</w:t>
            </w:r>
          </w:p>
        </w:tc>
        <w:tc>
          <w:tcPr>
            <w:tcW w:w="1247" w:type="dxa"/>
            <w:tcBorders>
              <w:top w:val="single" w:sz="4" w:space="0" w:color="BFBFBF"/>
              <w:left w:val="single" w:sz="4" w:space="0" w:color="BFBFBF"/>
              <w:bottom w:val="single" w:sz="4" w:space="0" w:color="BFBFBF"/>
              <w:right w:val="single" w:sz="4" w:space="0" w:color="BFBFBF"/>
            </w:tcBorders>
            <w:vAlign w:val="center"/>
          </w:tcPr>
          <w:p w14:paraId="3C7BCB9D" w14:textId="77777777" w:rsidR="0074501E" w:rsidRDefault="0033581C">
            <w:pPr>
              <w:spacing w:before="40" w:after="40" w:line="252" w:lineRule="auto"/>
            </w:pPr>
            <w:r>
              <w:rPr>
                <w:rFonts w:ascii="Times New Roman" w:eastAsia="Times New Roman" w:hAnsi="Times New Roman"/>
                <w:sz w:val="18"/>
              </w:rPr>
              <w:t>Queda abierta y sin pasos.</w:t>
            </w:r>
          </w:p>
        </w:tc>
      </w:tr>
      <w:tr w:rsidR="0074501E" w14:paraId="60A63098" w14:textId="77777777">
        <w:trPr>
          <w:cantSplit/>
          <w:jc w:val="center"/>
        </w:trPr>
        <w:tc>
          <w:tcPr>
            <w:tcW w:w="1928" w:type="dxa"/>
            <w:tcBorders>
              <w:top w:val="single" w:sz="4" w:space="0" w:color="BFBFBF"/>
              <w:left w:val="single" w:sz="4" w:space="0" w:color="BFBFBF"/>
              <w:bottom w:val="single" w:sz="4" w:space="0" w:color="BFBFBF"/>
              <w:right w:val="single" w:sz="4" w:space="0" w:color="BFBFBF"/>
            </w:tcBorders>
            <w:vAlign w:val="center"/>
          </w:tcPr>
          <w:p w14:paraId="33D9500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C-06, cola visual</w:t>
            </w:r>
          </w:p>
        </w:tc>
        <w:tc>
          <w:tcPr>
            <w:tcW w:w="2041" w:type="dxa"/>
            <w:tcBorders>
              <w:top w:val="single" w:sz="4" w:space="0" w:color="BFBFBF"/>
              <w:left w:val="single" w:sz="4" w:space="0" w:color="BFBFBF"/>
              <w:bottom w:val="single" w:sz="4" w:space="0" w:color="BFBFBF"/>
              <w:right w:val="single" w:sz="4" w:space="0" w:color="BFBFBF"/>
            </w:tcBorders>
            <w:vAlign w:val="center"/>
          </w:tcPr>
          <w:p w14:paraId="32DF1A3E"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Sí, si baja la carga del soporte sin abrir una app ciudadana.</w:t>
            </w:r>
          </w:p>
        </w:tc>
        <w:tc>
          <w:tcPr>
            <w:tcW w:w="2268" w:type="dxa"/>
            <w:tcBorders>
              <w:top w:val="single" w:sz="4" w:space="0" w:color="BFBFBF"/>
              <w:left w:val="single" w:sz="4" w:space="0" w:color="BFBFBF"/>
              <w:bottom w:val="single" w:sz="4" w:space="0" w:color="BFBFBF"/>
              <w:right w:val="single" w:sz="4" w:space="0" w:color="BFBFBF"/>
            </w:tcBorders>
            <w:vAlign w:val="center"/>
          </w:tcPr>
          <w:p w14:paraId="33FE9B3C"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Sí hacia el 9 de noviembre.</w:t>
            </w:r>
          </w:p>
        </w:tc>
        <w:tc>
          <w:tcPr>
            <w:tcW w:w="1587" w:type="dxa"/>
            <w:tcBorders>
              <w:top w:val="single" w:sz="4" w:space="0" w:color="BFBFBF"/>
              <w:left w:val="single" w:sz="4" w:space="0" w:color="BFBFBF"/>
              <w:bottom w:val="single" w:sz="4" w:space="0" w:color="BFBFBF"/>
              <w:right w:val="single" w:sz="4" w:space="0" w:color="BFBFBF"/>
            </w:tcBorders>
            <w:vAlign w:val="center"/>
          </w:tcPr>
          <w:p w14:paraId="4996170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Planificar dentro de ese corte.</w:t>
            </w:r>
          </w:p>
        </w:tc>
        <w:tc>
          <w:tcPr>
            <w:tcW w:w="1247" w:type="dxa"/>
            <w:tcBorders>
              <w:top w:val="single" w:sz="4" w:space="0" w:color="BFBFBF"/>
              <w:left w:val="single" w:sz="4" w:space="0" w:color="BFBFBF"/>
              <w:bottom w:val="single" w:sz="4" w:space="0" w:color="BFBFBF"/>
              <w:right w:val="single" w:sz="4" w:space="0" w:color="BFBFBF"/>
            </w:tcBorders>
            <w:vAlign w:val="center"/>
          </w:tcPr>
          <w:p w14:paraId="1DFF27CA"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Antes que C-05. Condicionada al reemplazo de una historia.</w:t>
            </w:r>
          </w:p>
        </w:tc>
      </w:tr>
      <w:tr w:rsidR="0074501E" w14:paraId="4642E2FD" w14:textId="77777777">
        <w:trPr>
          <w:cantSplit/>
          <w:jc w:val="center"/>
        </w:trPr>
        <w:tc>
          <w:tcPr>
            <w:tcW w:w="1928" w:type="dxa"/>
            <w:tcBorders>
              <w:top w:val="single" w:sz="4" w:space="0" w:color="BFBFBF"/>
              <w:left w:val="single" w:sz="4" w:space="0" w:color="BFBFBF"/>
              <w:bottom w:val="single" w:sz="4" w:space="0" w:color="BFBFBF"/>
              <w:right w:val="single" w:sz="4" w:space="0" w:color="BFBFBF"/>
            </w:tcBorders>
            <w:vAlign w:val="center"/>
          </w:tcPr>
          <w:p w14:paraId="62A32A9B"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C-05 fase 1, chatbot FAQ + canal</w:t>
            </w:r>
          </w:p>
        </w:tc>
        <w:tc>
          <w:tcPr>
            <w:tcW w:w="2041" w:type="dxa"/>
            <w:tcBorders>
              <w:top w:val="single" w:sz="4" w:space="0" w:color="BFBFBF"/>
              <w:left w:val="single" w:sz="4" w:space="0" w:color="BFBFBF"/>
              <w:bottom w:val="single" w:sz="4" w:space="0" w:color="BFBFBF"/>
              <w:right w:val="single" w:sz="4" w:space="0" w:color="BFBFBF"/>
            </w:tcBorders>
            <w:vAlign w:val="center"/>
          </w:tcPr>
          <w:p w14:paraId="28A67206"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Sí para bajar carga de personal de soporte, no antes que la cola de atención.</w:t>
            </w:r>
          </w:p>
        </w:tc>
        <w:tc>
          <w:tcPr>
            <w:tcW w:w="2268" w:type="dxa"/>
            <w:tcBorders>
              <w:top w:val="single" w:sz="4" w:space="0" w:color="BFBFBF"/>
              <w:left w:val="single" w:sz="4" w:space="0" w:color="BFBFBF"/>
              <w:bottom w:val="single" w:sz="4" w:space="0" w:color="BFBFBF"/>
              <w:right w:val="single" w:sz="4" w:space="0" w:color="BFBFBF"/>
            </w:tcBorders>
            <w:vAlign w:val="center"/>
          </w:tcPr>
          <w:p w14:paraId="1471115F"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No antes del tablero usable.</w:t>
            </w:r>
          </w:p>
        </w:tc>
        <w:tc>
          <w:tcPr>
            <w:tcW w:w="1587" w:type="dxa"/>
            <w:tcBorders>
              <w:top w:val="single" w:sz="4" w:space="0" w:color="BFBFBF"/>
              <w:left w:val="single" w:sz="4" w:space="0" w:color="BFBFBF"/>
              <w:bottom w:val="single" w:sz="4" w:space="0" w:color="BFBFBF"/>
              <w:right w:val="single" w:sz="4" w:space="0" w:color="BFBFBF"/>
            </w:tcBorders>
            <w:vAlign w:val="center"/>
          </w:tcPr>
          <w:p w14:paraId="50B41E0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Planificar después del 9 de noviembre.</w:t>
            </w:r>
          </w:p>
        </w:tc>
        <w:tc>
          <w:tcPr>
            <w:tcW w:w="1247" w:type="dxa"/>
            <w:tcBorders>
              <w:top w:val="single" w:sz="4" w:space="0" w:color="BFBFBF"/>
              <w:left w:val="single" w:sz="4" w:space="0" w:color="BFBFBF"/>
              <w:bottom w:val="single" w:sz="4" w:space="0" w:color="BFBFBF"/>
              <w:right w:val="single" w:sz="4" w:space="0" w:color="BFBFBF"/>
            </w:tcBorders>
            <w:vAlign w:val="center"/>
          </w:tcPr>
          <w:p w14:paraId="28F125C6"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Después de C-06. Condicionada al cupo, al tope de API y al FAQ curado.</w:t>
            </w:r>
          </w:p>
        </w:tc>
      </w:tr>
      <w:tr w:rsidR="0074501E" w14:paraId="33D008B5" w14:textId="77777777">
        <w:trPr>
          <w:cantSplit/>
          <w:jc w:val="center"/>
        </w:trPr>
        <w:tc>
          <w:tcPr>
            <w:tcW w:w="1928" w:type="dxa"/>
            <w:tcBorders>
              <w:top w:val="single" w:sz="4" w:space="0" w:color="BFBFBF"/>
              <w:left w:val="single" w:sz="4" w:space="0" w:color="BFBFBF"/>
              <w:bottom w:val="single" w:sz="4" w:space="0" w:color="BFBFBF"/>
              <w:right w:val="single" w:sz="4" w:space="0" w:color="BFBFBF"/>
            </w:tcBorders>
            <w:vAlign w:val="center"/>
          </w:tcPr>
          <w:p w14:paraId="0F0AD76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C-05 fases 2–3 / monitoreo-alertas con IA / app ciudadana / datalake</w:t>
            </w:r>
          </w:p>
        </w:tc>
        <w:tc>
          <w:tcPr>
            <w:tcW w:w="2041" w:type="dxa"/>
            <w:tcBorders>
              <w:top w:val="single" w:sz="4" w:space="0" w:color="BFBFBF"/>
              <w:left w:val="single" w:sz="4" w:space="0" w:color="BFBFBF"/>
              <w:bottom w:val="single" w:sz="4" w:space="0" w:color="BFBFBF"/>
              <w:right w:val="single" w:sz="4" w:space="0" w:color="BFBFBF"/>
            </w:tcBorders>
            <w:vAlign w:val="center"/>
          </w:tcPr>
          <w:p w14:paraId="2DF58B6A"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No en esta ventana.</w:t>
            </w:r>
          </w:p>
        </w:tc>
        <w:tc>
          <w:tcPr>
            <w:tcW w:w="2268" w:type="dxa"/>
            <w:tcBorders>
              <w:top w:val="single" w:sz="4" w:space="0" w:color="BFBFBF"/>
              <w:left w:val="single" w:sz="4" w:space="0" w:color="BFBFBF"/>
              <w:bottom w:val="single" w:sz="4" w:space="0" w:color="BFBFBF"/>
              <w:right w:val="single" w:sz="4" w:space="0" w:color="BFBFBF"/>
            </w:tcBorders>
            <w:vAlign w:val="center"/>
          </w:tcPr>
          <w:p w14:paraId="3FF23FEB"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No.</w:t>
            </w:r>
          </w:p>
        </w:tc>
        <w:tc>
          <w:tcPr>
            <w:tcW w:w="1587" w:type="dxa"/>
            <w:tcBorders>
              <w:top w:val="single" w:sz="4" w:space="0" w:color="BFBFBF"/>
              <w:left w:val="single" w:sz="4" w:space="0" w:color="BFBFBF"/>
              <w:bottom w:val="single" w:sz="4" w:space="0" w:color="BFBFBF"/>
              <w:right w:val="single" w:sz="4" w:space="0" w:color="BFBFBF"/>
            </w:tcBorders>
            <w:vAlign w:val="center"/>
          </w:tcPr>
          <w:p w14:paraId="4B8AEF1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Sacar del camino o planificar sin fecha de construcción.</w:t>
            </w:r>
          </w:p>
        </w:tc>
        <w:tc>
          <w:tcPr>
            <w:tcW w:w="1247" w:type="dxa"/>
            <w:tcBorders>
              <w:top w:val="single" w:sz="4" w:space="0" w:color="BFBFBF"/>
              <w:left w:val="single" w:sz="4" w:space="0" w:color="BFBFBF"/>
              <w:bottom w:val="single" w:sz="4" w:space="0" w:color="BFBFBF"/>
              <w:right w:val="single" w:sz="4" w:space="0" w:color="BFBFBF"/>
            </w:tcBorders>
            <w:vAlign w:val="center"/>
          </w:tcPr>
          <w:p w14:paraId="2C041616"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Identificado para después del piloto o con CC nuevo. Sin pasos en sep–dic 2026. La prioridad de esta ventana es soporte y UI/UX.</w:t>
            </w:r>
          </w:p>
        </w:tc>
      </w:tr>
    </w:tbl>
    <w:p w14:paraId="4EEAE2DE" w14:textId="77777777" w:rsidR="0074501E" w:rsidRDefault="0074501E">
      <w:pPr>
        <w:spacing w:before="40" w:after="160"/>
      </w:pPr>
    </w:p>
    <w:p w14:paraId="240E33B2" w14:textId="77777777" w:rsidR="0074501E" w:rsidRDefault="0033581C">
      <w:pPr>
        <w:spacing w:after="160"/>
        <w:ind w:firstLine="425"/>
        <w:jc w:val="both"/>
      </w:pPr>
      <w:r>
        <w:rPr>
          <w:rFonts w:ascii="Times New Roman" w:eastAsia="Times New Roman" w:hAnsi="Times New Roman"/>
          <w:sz w:val="24"/>
        </w:rPr>
        <w:lastRenderedPageBreak/>
        <w:t>El costo desempata dentro del cuadrante que se planifica. La medida de C-01 y la construcción de C-02 son ambas importantes y ninguna es para hacer de inmediato. No caben las dos. C-01, reducida, usa horas ya previstas del corte de tickets y no toca el techo. C-02 usa horas que el corte de inventario no tiene y arrastra el tablero. Se planifica C-01 y no se planifica la construcción de C-02. El beneficio de C-01 es un ticket que se puede operar con un orden. Ese beneficio solo se sostiene si las pruebas y el reporte siguen en el mismo corte. Si para lograrlo hay que sacrificarlos, el beneficio desaparece y la medida no se aprueba. El beneficio de C-03, aligerar el reporte, no es del orden del costo: el costo es el techo y una dependencia en la semana de cierre.</w:t>
      </w:r>
    </w:p>
    <w:p w14:paraId="4FE1ED5C" w14:textId="77777777" w:rsidR="0074501E" w:rsidRDefault="0033581C">
      <w:pPr>
        <w:keepNext/>
        <w:spacing w:before="240" w:after="80"/>
      </w:pPr>
      <w:r>
        <w:rPr>
          <w:rFonts w:ascii="Times New Roman" w:eastAsia="Times New Roman" w:hAnsi="Times New Roman"/>
          <w:b/>
          <w:color w:val="1F3A5F"/>
          <w:sz w:val="24"/>
        </w:rPr>
        <w:t>3.3. Decisión</w:t>
      </w:r>
    </w:p>
    <w:p w14:paraId="295BB705" w14:textId="77777777" w:rsidR="0074501E" w:rsidRDefault="0033581C">
      <w:pPr>
        <w:keepNext/>
        <w:spacing w:before="200" w:after="40"/>
      </w:pPr>
      <w:r>
        <w:rPr>
          <w:rFonts w:ascii="Times New Roman" w:eastAsia="Times New Roman" w:hAnsi="Times New Roman"/>
          <w:i/>
          <w:color w:val="1F3A5F"/>
          <w:sz w:val="20"/>
        </w:rPr>
        <w:t>Tabla 6. Decisión informada</w:t>
      </w:r>
    </w:p>
    <w:tbl>
      <w:tblPr>
        <w:tblW w:w="9072" w:type="dxa"/>
        <w:jc w:val="center"/>
        <w:tblLayout w:type="fixed"/>
        <w:tblLook w:val="04A0" w:firstRow="1" w:lastRow="0" w:firstColumn="1" w:lastColumn="0" w:noHBand="0" w:noVBand="1"/>
      </w:tblPr>
      <w:tblGrid>
        <w:gridCol w:w="1588"/>
        <w:gridCol w:w="2382"/>
        <w:gridCol w:w="2041"/>
        <w:gridCol w:w="1587"/>
        <w:gridCol w:w="1474"/>
      </w:tblGrid>
      <w:tr w:rsidR="0074501E" w14:paraId="49E14FFA"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E88F111" w14:textId="77777777" w:rsidR="0074501E" w:rsidRDefault="0033581C">
            <w:pPr>
              <w:spacing w:before="40" w:after="40" w:line="252" w:lineRule="auto"/>
              <w:jc w:val="center"/>
            </w:pPr>
            <w:r>
              <w:rPr>
                <w:rFonts w:ascii="Times New Roman" w:eastAsia="Times New Roman" w:hAnsi="Times New Roman"/>
                <w:b/>
                <w:color w:val="FFFFFF"/>
                <w:sz w:val="18"/>
              </w:rPr>
              <w:t>Id.</w:t>
            </w:r>
          </w:p>
        </w:tc>
        <w:tc>
          <w:tcPr>
            <w:tcW w:w="238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694E022" w14:textId="77777777" w:rsidR="0074501E" w:rsidRDefault="0033581C">
            <w:pPr>
              <w:spacing w:before="40" w:after="40" w:line="252" w:lineRule="auto"/>
              <w:jc w:val="center"/>
            </w:pPr>
            <w:r>
              <w:rPr>
                <w:rFonts w:ascii="Times New Roman" w:eastAsia="Times New Roman" w:hAnsi="Times New Roman"/>
                <w:b/>
                <w:color w:val="FFFFFF"/>
                <w:sz w:val="18"/>
              </w:rPr>
              <w:t>Decisión</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86752B7" w14:textId="77777777" w:rsidR="0074501E" w:rsidRDefault="0033581C">
            <w:pPr>
              <w:spacing w:before="40" w:after="40" w:line="252" w:lineRule="auto"/>
              <w:jc w:val="center"/>
            </w:pPr>
            <w:r>
              <w:rPr>
                <w:rFonts w:ascii="Times New Roman" w:eastAsia="Times New Roman" w:hAnsi="Times New Roman"/>
                <w:b/>
                <w:color w:val="FFFFFF"/>
                <w:sz w:val="18"/>
              </w:rPr>
              <w:t>Alineación con el objetivo</w:t>
            </w:r>
          </w:p>
        </w:tc>
        <w:tc>
          <w:tcPr>
            <w:tcW w:w="158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6EDD1291" w14:textId="77777777" w:rsidR="0074501E" w:rsidRDefault="0033581C">
            <w:pPr>
              <w:spacing w:before="40" w:after="40" w:line="252" w:lineRule="auto"/>
              <w:jc w:val="center"/>
            </w:pPr>
            <w:r>
              <w:rPr>
                <w:rFonts w:ascii="Times New Roman" w:eastAsia="Times New Roman" w:hAnsi="Times New Roman"/>
                <w:b/>
                <w:color w:val="FFFFFF"/>
                <w:sz w:val="18"/>
              </w:rPr>
              <w:t>Estado del registro</w:t>
            </w:r>
          </w:p>
        </w:tc>
        <w:tc>
          <w:tcPr>
            <w:tcW w:w="147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21E2795" w14:textId="77777777" w:rsidR="0074501E" w:rsidRDefault="0033581C">
            <w:pPr>
              <w:spacing w:before="40" w:after="40" w:line="252" w:lineRule="auto"/>
              <w:jc w:val="center"/>
            </w:pPr>
            <w:r>
              <w:rPr>
                <w:rFonts w:ascii="Times New Roman" w:eastAsia="Times New Roman" w:hAnsi="Times New Roman"/>
                <w:b/>
                <w:color w:val="FFFFFF"/>
                <w:sz w:val="18"/>
              </w:rPr>
              <w:t>Escalamiento</w:t>
            </w:r>
          </w:p>
        </w:tc>
      </w:tr>
      <w:tr w:rsidR="0074501E" w14:paraId="223C25EE"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vAlign w:val="center"/>
          </w:tcPr>
          <w:p w14:paraId="63C60348" w14:textId="77777777" w:rsidR="0074501E" w:rsidRDefault="0033581C">
            <w:pPr>
              <w:spacing w:before="40" w:after="40" w:line="252" w:lineRule="auto"/>
            </w:pPr>
            <w:r>
              <w:rPr>
                <w:rFonts w:ascii="Times New Roman" w:eastAsia="Times New Roman" w:hAnsi="Times New Roman"/>
                <w:sz w:val="18"/>
              </w:rPr>
              <w:t>C-01 fotografía</w:t>
            </w:r>
          </w:p>
        </w:tc>
        <w:tc>
          <w:tcPr>
            <w:tcW w:w="2381" w:type="dxa"/>
            <w:tcBorders>
              <w:top w:val="single" w:sz="4" w:space="0" w:color="BFBFBF"/>
              <w:left w:val="single" w:sz="4" w:space="0" w:color="BFBFBF"/>
              <w:bottom w:val="single" w:sz="4" w:space="0" w:color="BFBFBF"/>
              <w:right w:val="single" w:sz="4" w:space="0" w:color="BFBFBF"/>
            </w:tcBorders>
            <w:vAlign w:val="center"/>
          </w:tcPr>
          <w:p w14:paraId="3E78DCB7" w14:textId="77777777" w:rsidR="0074501E" w:rsidRDefault="0033581C">
            <w:pPr>
              <w:spacing w:before="40" w:after="40" w:line="252" w:lineRule="auto"/>
            </w:pPr>
            <w:r>
              <w:rPr>
                <w:rFonts w:ascii="Times New Roman" w:eastAsia="Times New Roman" w:hAnsi="Times New Roman"/>
                <w:sz w:val="18"/>
              </w:rPr>
              <w:t>No se aprueba. Se cierra.</w:t>
            </w:r>
          </w:p>
        </w:tc>
        <w:tc>
          <w:tcPr>
            <w:tcW w:w="2041" w:type="dxa"/>
            <w:tcBorders>
              <w:top w:val="single" w:sz="4" w:space="0" w:color="BFBFBF"/>
              <w:left w:val="single" w:sz="4" w:space="0" w:color="BFBFBF"/>
              <w:bottom w:val="single" w:sz="4" w:space="0" w:color="BFBFBF"/>
              <w:right w:val="single" w:sz="4" w:space="0" w:color="BFBFBF"/>
            </w:tcBorders>
            <w:vAlign w:val="center"/>
          </w:tcPr>
          <w:p w14:paraId="3DB8201D" w14:textId="77777777" w:rsidR="0074501E" w:rsidRDefault="0033581C">
            <w:pPr>
              <w:spacing w:before="40" w:after="40" w:line="252" w:lineRule="auto"/>
            </w:pPr>
            <w:r>
              <w:rPr>
                <w:rFonts w:ascii="Times New Roman" w:eastAsia="Times New Roman" w:hAnsi="Times New Roman"/>
                <w:sz w:val="18"/>
              </w:rPr>
              <w:t>El ticket de mantención no exige archivo para existir en el corte.</w:t>
            </w:r>
          </w:p>
        </w:tc>
        <w:tc>
          <w:tcPr>
            <w:tcW w:w="1587" w:type="dxa"/>
            <w:tcBorders>
              <w:top w:val="single" w:sz="4" w:space="0" w:color="BFBFBF"/>
              <w:left w:val="single" w:sz="4" w:space="0" w:color="BFBFBF"/>
              <w:bottom w:val="single" w:sz="4" w:space="0" w:color="BFBFBF"/>
              <w:right w:val="single" w:sz="4" w:space="0" w:color="BFBFBF"/>
            </w:tcBorders>
            <w:vAlign w:val="center"/>
          </w:tcPr>
          <w:p w14:paraId="5BB4C4E3" w14:textId="77777777" w:rsidR="0074501E" w:rsidRDefault="0033581C">
            <w:pPr>
              <w:spacing w:before="40" w:after="40" w:line="252" w:lineRule="auto"/>
            </w:pPr>
            <w:r>
              <w:rPr>
                <w:rFonts w:ascii="Times New Roman" w:eastAsia="Times New Roman" w:hAnsi="Times New Roman"/>
                <w:sz w:val="18"/>
              </w:rPr>
              <w:t>Cerrado</w:t>
            </w:r>
          </w:p>
        </w:tc>
        <w:tc>
          <w:tcPr>
            <w:tcW w:w="1474" w:type="dxa"/>
            <w:tcBorders>
              <w:top w:val="single" w:sz="4" w:space="0" w:color="BFBFBF"/>
              <w:left w:val="single" w:sz="4" w:space="0" w:color="BFBFBF"/>
              <w:bottom w:val="single" w:sz="4" w:space="0" w:color="BFBFBF"/>
              <w:right w:val="single" w:sz="4" w:space="0" w:color="BFBFBF"/>
            </w:tcBorders>
            <w:vAlign w:val="center"/>
          </w:tcPr>
          <w:p w14:paraId="40F215D3" w14:textId="77777777" w:rsidR="0074501E" w:rsidRDefault="0033581C">
            <w:pPr>
              <w:spacing w:before="40" w:after="40" w:line="252" w:lineRule="auto"/>
            </w:pPr>
            <w:r>
              <w:rPr>
                <w:rFonts w:ascii="Times New Roman" w:eastAsia="Times New Roman" w:hAnsi="Times New Roman"/>
                <w:sz w:val="18"/>
              </w:rPr>
              <w:t>No</w:t>
            </w:r>
          </w:p>
        </w:tc>
      </w:tr>
      <w:tr w:rsidR="0074501E" w14:paraId="519ECF64"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887F2F9" w14:textId="77777777" w:rsidR="0074501E" w:rsidRDefault="0033581C">
            <w:pPr>
              <w:spacing w:before="40" w:after="40" w:line="252" w:lineRule="auto"/>
            </w:pPr>
            <w:r>
              <w:rPr>
                <w:rFonts w:ascii="Times New Roman" w:eastAsia="Times New Roman" w:hAnsi="Times New Roman"/>
                <w:sz w:val="18"/>
              </w:rPr>
              <w:t>C-01 prioridad y nota</w:t>
            </w:r>
          </w:p>
        </w:tc>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28140A8" w14:textId="77777777" w:rsidR="0074501E" w:rsidRDefault="0033581C">
            <w:pPr>
              <w:spacing w:before="40" w:after="40" w:line="252" w:lineRule="auto"/>
            </w:pPr>
            <w:r>
              <w:rPr>
                <w:rFonts w:ascii="Times New Roman" w:eastAsia="Times New Roman" w:hAnsi="Times New Roman"/>
                <w:sz w:val="18"/>
              </w:rPr>
              <w:t>Aprobada solo si reemplaza una historia equivalente y no mueve el 4 de diciembre.</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39A2CCD" w14:textId="77777777" w:rsidR="0074501E" w:rsidRDefault="0033581C">
            <w:pPr>
              <w:spacing w:before="40" w:after="40" w:line="252" w:lineRule="auto"/>
            </w:pPr>
            <w:r>
              <w:rPr>
                <w:rFonts w:ascii="Times New Roman" w:eastAsia="Times New Roman" w:hAnsi="Times New Roman"/>
                <w:sz w:val="18"/>
              </w:rPr>
              <w:t>Mejora el uso del ticket sin abrir otro producto.</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CB557B0" w14:textId="77777777" w:rsidR="0074501E" w:rsidRDefault="0033581C">
            <w:pPr>
              <w:spacing w:before="40" w:after="40" w:line="252" w:lineRule="auto"/>
            </w:pPr>
            <w:r>
              <w:rPr>
                <w:rFonts w:ascii="Times New Roman" w:eastAsia="Times New Roman" w:hAnsi="Times New Roman"/>
                <w:sz w:val="18"/>
              </w:rPr>
              <w:t>Abierto</w:t>
            </w:r>
          </w:p>
        </w:tc>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3F1E303" w14:textId="77777777" w:rsidR="0074501E" w:rsidRDefault="0033581C">
            <w:pPr>
              <w:spacing w:before="40" w:after="40" w:line="252" w:lineRule="auto"/>
            </w:pPr>
            <w:r>
              <w:rPr>
                <w:rFonts w:ascii="Times New Roman" w:eastAsia="Times New Roman" w:hAnsi="Times New Roman"/>
                <w:sz w:val="18"/>
              </w:rPr>
              <w:t>Sí, a la dirección, si alguien propone mover la fecha del corte. La dirección no mueve la fecha.</w:t>
            </w:r>
          </w:p>
        </w:tc>
      </w:tr>
      <w:tr w:rsidR="0074501E" w14:paraId="2592621F"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vAlign w:val="center"/>
          </w:tcPr>
          <w:p w14:paraId="54871F58" w14:textId="77777777" w:rsidR="0074501E" w:rsidRDefault="0033581C">
            <w:pPr>
              <w:spacing w:before="40" w:after="40" w:line="252" w:lineRule="auto"/>
            </w:pPr>
            <w:r>
              <w:rPr>
                <w:rFonts w:ascii="Times New Roman" w:eastAsia="Times New Roman" w:hAnsi="Times New Roman"/>
                <w:sz w:val="18"/>
              </w:rPr>
              <w:t>C-02</w:t>
            </w:r>
          </w:p>
        </w:tc>
        <w:tc>
          <w:tcPr>
            <w:tcW w:w="2381" w:type="dxa"/>
            <w:tcBorders>
              <w:top w:val="single" w:sz="4" w:space="0" w:color="BFBFBF"/>
              <w:left w:val="single" w:sz="4" w:space="0" w:color="BFBFBF"/>
              <w:bottom w:val="single" w:sz="4" w:space="0" w:color="BFBFBF"/>
              <w:right w:val="single" w:sz="4" w:space="0" w:color="BFBFBF"/>
            </w:tcBorders>
            <w:vAlign w:val="center"/>
          </w:tcPr>
          <w:p w14:paraId="5ECA6203" w14:textId="77777777" w:rsidR="0074501E" w:rsidRDefault="0033581C">
            <w:pPr>
              <w:spacing w:before="40" w:after="40" w:line="252" w:lineRule="auto"/>
            </w:pPr>
            <w:r>
              <w:rPr>
                <w:rFonts w:ascii="Times New Roman" w:eastAsia="Times New Roman" w:hAnsi="Times New Roman"/>
                <w:sz w:val="18"/>
              </w:rPr>
              <w:t>No se aprueba la implementación en esta ventana. Permanece identificado.</w:t>
            </w:r>
          </w:p>
        </w:tc>
        <w:tc>
          <w:tcPr>
            <w:tcW w:w="2041" w:type="dxa"/>
            <w:tcBorders>
              <w:top w:val="single" w:sz="4" w:space="0" w:color="BFBFBF"/>
              <w:left w:val="single" w:sz="4" w:space="0" w:color="BFBFBF"/>
              <w:bottom w:val="single" w:sz="4" w:space="0" w:color="BFBFBF"/>
              <w:right w:val="single" w:sz="4" w:space="0" w:color="BFBFBF"/>
            </w:tcBorders>
            <w:vAlign w:val="center"/>
          </w:tcPr>
          <w:p w14:paraId="151EEE46" w14:textId="77777777" w:rsidR="0074501E" w:rsidRDefault="0033581C">
            <w:pPr>
              <w:spacing w:before="40" w:after="40" w:line="252" w:lineRule="auto"/>
            </w:pPr>
            <w:r>
              <w:rPr>
                <w:rFonts w:ascii="Times New Roman" w:eastAsia="Times New Roman" w:hAnsi="Times New Roman"/>
                <w:sz w:val="18"/>
              </w:rPr>
              <w:t>El objetivo del 19 de octubre es un inventario validado, no dos.</w:t>
            </w:r>
          </w:p>
        </w:tc>
        <w:tc>
          <w:tcPr>
            <w:tcW w:w="1587" w:type="dxa"/>
            <w:tcBorders>
              <w:top w:val="single" w:sz="4" w:space="0" w:color="BFBFBF"/>
              <w:left w:val="single" w:sz="4" w:space="0" w:color="BFBFBF"/>
              <w:bottom w:val="single" w:sz="4" w:space="0" w:color="BFBFBF"/>
              <w:right w:val="single" w:sz="4" w:space="0" w:color="BFBFBF"/>
            </w:tcBorders>
            <w:vAlign w:val="center"/>
          </w:tcPr>
          <w:p w14:paraId="5EA7BD75" w14:textId="77777777" w:rsidR="0074501E" w:rsidRDefault="0033581C">
            <w:pPr>
              <w:spacing w:before="40" w:after="40" w:line="252" w:lineRule="auto"/>
            </w:pPr>
            <w:r>
              <w:rPr>
                <w:rFonts w:ascii="Times New Roman" w:eastAsia="Times New Roman" w:hAnsi="Times New Roman"/>
                <w:sz w:val="18"/>
              </w:rPr>
              <w:t>Abierto, sin pasos de construcción</w:t>
            </w:r>
          </w:p>
        </w:tc>
        <w:tc>
          <w:tcPr>
            <w:tcW w:w="1474" w:type="dxa"/>
            <w:tcBorders>
              <w:top w:val="single" w:sz="4" w:space="0" w:color="BFBFBF"/>
              <w:left w:val="single" w:sz="4" w:space="0" w:color="BFBFBF"/>
              <w:bottom w:val="single" w:sz="4" w:space="0" w:color="BFBFBF"/>
              <w:right w:val="single" w:sz="4" w:space="0" w:color="BFBFBF"/>
            </w:tcBorders>
            <w:vAlign w:val="center"/>
          </w:tcPr>
          <w:p w14:paraId="641C1D06" w14:textId="77777777" w:rsidR="0074501E" w:rsidRDefault="0033581C">
            <w:pPr>
              <w:spacing w:before="40" w:after="40" w:line="252" w:lineRule="auto"/>
            </w:pPr>
            <w:r>
              <w:rPr>
                <w:rFonts w:ascii="Times New Roman" w:eastAsia="Times New Roman" w:hAnsi="Times New Roman"/>
                <w:sz w:val="18"/>
              </w:rPr>
              <w:t>No</w:t>
            </w:r>
          </w:p>
        </w:tc>
      </w:tr>
      <w:tr w:rsidR="0074501E" w14:paraId="2E30AD8E"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BCB0B29" w14:textId="77777777" w:rsidR="0074501E" w:rsidRDefault="0033581C">
            <w:pPr>
              <w:spacing w:before="40" w:after="40" w:line="252" w:lineRule="auto"/>
            </w:pPr>
            <w:r>
              <w:rPr>
                <w:rFonts w:ascii="Times New Roman" w:eastAsia="Times New Roman" w:hAnsi="Times New Roman"/>
                <w:sz w:val="18"/>
              </w:rPr>
              <w:t>C-03</w:t>
            </w:r>
          </w:p>
        </w:tc>
        <w:tc>
          <w:tcPr>
            <w:tcW w:w="238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778242C" w14:textId="77777777" w:rsidR="0074501E" w:rsidRDefault="0033581C">
            <w:pPr>
              <w:spacing w:before="40" w:after="40" w:line="252" w:lineRule="auto"/>
            </w:pPr>
            <w:r>
              <w:rPr>
                <w:rFonts w:ascii="Times New Roman" w:eastAsia="Times New Roman" w:hAnsi="Times New Roman"/>
                <w:sz w:val="18"/>
              </w:rPr>
              <w:t>No se aprueba. Se cierra.</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71084A1" w14:textId="77777777" w:rsidR="0074501E" w:rsidRDefault="0033581C">
            <w:pPr>
              <w:spacing w:before="40" w:after="40" w:line="252" w:lineRule="auto"/>
            </w:pPr>
            <w:r>
              <w:rPr>
                <w:rFonts w:ascii="Times New Roman" w:eastAsia="Times New Roman" w:hAnsi="Times New Roman"/>
                <w:sz w:val="18"/>
              </w:rPr>
              <w:t>El reporte ya está comprometido. El techo no se redefine.</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FBCC364" w14:textId="77777777" w:rsidR="0074501E" w:rsidRDefault="0033581C">
            <w:pPr>
              <w:spacing w:before="40" w:after="40" w:line="252" w:lineRule="auto"/>
            </w:pPr>
            <w:r>
              <w:rPr>
                <w:rFonts w:ascii="Times New Roman" w:eastAsia="Times New Roman" w:hAnsi="Times New Roman"/>
                <w:sz w:val="18"/>
              </w:rPr>
              <w:t>Cerrado</w:t>
            </w:r>
          </w:p>
        </w:tc>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7A0C84B" w14:textId="77777777" w:rsidR="0074501E" w:rsidRDefault="0033581C">
            <w:pPr>
              <w:spacing w:before="40" w:after="40" w:line="252" w:lineRule="auto"/>
            </w:pPr>
            <w:r>
              <w:rPr>
                <w:rFonts w:ascii="Times New Roman" w:eastAsia="Times New Roman" w:hAnsi="Times New Roman"/>
                <w:sz w:val="18"/>
              </w:rPr>
              <w:t>Sí, a la dirección, si se insiste en abrir la contingencia. Este plan no escribe esa razón.</w:t>
            </w:r>
          </w:p>
        </w:tc>
      </w:tr>
      <w:tr w:rsidR="0074501E" w14:paraId="174DED41"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vAlign w:val="center"/>
          </w:tcPr>
          <w:p w14:paraId="1C7EDEEE" w14:textId="77777777" w:rsidR="0074501E" w:rsidRDefault="0033581C">
            <w:pPr>
              <w:spacing w:before="40" w:after="40" w:line="252" w:lineRule="auto"/>
            </w:pPr>
            <w:r>
              <w:rPr>
                <w:rFonts w:ascii="Times New Roman" w:eastAsia="Times New Roman" w:hAnsi="Times New Roman"/>
                <w:sz w:val="18"/>
              </w:rPr>
              <w:t>C-04</w:t>
            </w:r>
          </w:p>
        </w:tc>
        <w:tc>
          <w:tcPr>
            <w:tcW w:w="2381" w:type="dxa"/>
            <w:tcBorders>
              <w:top w:val="single" w:sz="4" w:space="0" w:color="BFBFBF"/>
              <w:left w:val="single" w:sz="4" w:space="0" w:color="BFBFBF"/>
              <w:bottom w:val="single" w:sz="4" w:space="0" w:color="BFBFBF"/>
              <w:right w:val="single" w:sz="4" w:space="0" w:color="BFBFBF"/>
            </w:tcBorders>
            <w:vAlign w:val="center"/>
          </w:tcPr>
          <w:p w14:paraId="4A3B08BB" w14:textId="77777777" w:rsidR="0074501E" w:rsidRDefault="0033581C">
            <w:pPr>
              <w:spacing w:before="40" w:after="40" w:line="252" w:lineRule="auto"/>
            </w:pPr>
            <w:r>
              <w:rPr>
                <w:rFonts w:ascii="Times New Roman" w:eastAsia="Times New Roman" w:hAnsi="Times New Roman"/>
                <w:sz w:val="18"/>
              </w:rPr>
              <w:t>Aprobada como regla de asignación.</w:t>
            </w:r>
          </w:p>
        </w:tc>
        <w:tc>
          <w:tcPr>
            <w:tcW w:w="2041" w:type="dxa"/>
            <w:tcBorders>
              <w:top w:val="single" w:sz="4" w:space="0" w:color="BFBFBF"/>
              <w:left w:val="single" w:sz="4" w:space="0" w:color="BFBFBF"/>
              <w:bottom w:val="single" w:sz="4" w:space="0" w:color="BFBFBF"/>
              <w:right w:val="single" w:sz="4" w:space="0" w:color="BFBFBF"/>
            </w:tcBorders>
            <w:vAlign w:val="center"/>
          </w:tcPr>
          <w:p w14:paraId="55CAD795" w14:textId="77777777" w:rsidR="0074501E" w:rsidRDefault="0033581C">
            <w:pPr>
              <w:spacing w:before="40" w:after="40" w:line="252" w:lineRule="auto"/>
            </w:pPr>
            <w:r>
              <w:rPr>
                <w:rFonts w:ascii="Times New Roman" w:eastAsia="Times New Roman" w:hAnsi="Times New Roman"/>
                <w:sz w:val="18"/>
              </w:rPr>
              <w:t>Conserva los cuatro roles y los cortes.</w:t>
            </w:r>
          </w:p>
        </w:tc>
        <w:tc>
          <w:tcPr>
            <w:tcW w:w="1587" w:type="dxa"/>
            <w:tcBorders>
              <w:top w:val="single" w:sz="4" w:space="0" w:color="BFBFBF"/>
              <w:left w:val="single" w:sz="4" w:space="0" w:color="BFBFBF"/>
              <w:bottom w:val="single" w:sz="4" w:space="0" w:color="BFBFBF"/>
              <w:right w:val="single" w:sz="4" w:space="0" w:color="BFBFBF"/>
            </w:tcBorders>
            <w:vAlign w:val="center"/>
          </w:tcPr>
          <w:p w14:paraId="61BD4D50" w14:textId="77777777" w:rsidR="0074501E" w:rsidRDefault="0033581C">
            <w:pPr>
              <w:spacing w:before="40" w:after="40" w:line="252" w:lineRule="auto"/>
            </w:pPr>
            <w:r>
              <w:rPr>
                <w:rFonts w:ascii="Times New Roman" w:eastAsia="Times New Roman" w:hAnsi="Times New Roman"/>
                <w:sz w:val="18"/>
              </w:rPr>
              <w:t>Abierto. Pasa a en curso solo si un bloqueo supera cinco días.</w:t>
            </w:r>
          </w:p>
        </w:tc>
        <w:tc>
          <w:tcPr>
            <w:tcW w:w="1474" w:type="dxa"/>
            <w:tcBorders>
              <w:top w:val="single" w:sz="4" w:space="0" w:color="BFBFBF"/>
              <w:left w:val="single" w:sz="4" w:space="0" w:color="BFBFBF"/>
              <w:bottom w:val="single" w:sz="4" w:space="0" w:color="BFBFBF"/>
              <w:right w:val="single" w:sz="4" w:space="0" w:color="BFBFBF"/>
            </w:tcBorders>
            <w:vAlign w:val="center"/>
          </w:tcPr>
          <w:p w14:paraId="364BDC44" w14:textId="77777777" w:rsidR="0074501E" w:rsidRDefault="0033581C">
            <w:pPr>
              <w:spacing w:before="40" w:after="40" w:line="252" w:lineRule="auto"/>
            </w:pPr>
            <w:r>
              <w:rPr>
                <w:rFonts w:ascii="Times New Roman" w:eastAsia="Times New Roman" w:hAnsi="Times New Roman"/>
                <w:sz w:val="18"/>
              </w:rPr>
              <w:t>Sí, a la dirección, si no hay reasignación posible dentro del equipo. La salida es reducir alcance, no dotación.</w:t>
            </w:r>
          </w:p>
        </w:tc>
      </w:tr>
      <w:tr w:rsidR="0074501E" w14:paraId="06EAF8D2"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vAlign w:val="center"/>
          </w:tcPr>
          <w:p w14:paraId="23939435"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C-05 fase 1</w:t>
            </w:r>
          </w:p>
        </w:tc>
        <w:tc>
          <w:tcPr>
            <w:tcW w:w="2381" w:type="dxa"/>
            <w:tcBorders>
              <w:top w:val="single" w:sz="4" w:space="0" w:color="BFBFBF"/>
              <w:left w:val="single" w:sz="4" w:space="0" w:color="BFBFBF"/>
              <w:bottom w:val="single" w:sz="4" w:space="0" w:color="BFBFBF"/>
              <w:right w:val="single" w:sz="4" w:space="0" w:color="BFBFBF"/>
            </w:tcBorders>
            <w:vAlign w:val="center"/>
          </w:tcPr>
          <w:p w14:paraId="6FA9749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Aprobada condicionada a C-06, WIP, FAQ curado y financiamiento explícito (Escenario C: techo US$ 21.200, o B con acta de contingencia). Fases 2–3 no. El bot no cierra ni cambia estados solo.</w:t>
            </w:r>
          </w:p>
        </w:tc>
        <w:tc>
          <w:tcPr>
            <w:tcW w:w="2041" w:type="dxa"/>
            <w:tcBorders>
              <w:top w:val="single" w:sz="4" w:space="0" w:color="BFBFBF"/>
              <w:left w:val="single" w:sz="4" w:space="0" w:color="BFBFBF"/>
              <w:bottom w:val="single" w:sz="4" w:space="0" w:color="BFBFBF"/>
              <w:right w:val="single" w:sz="4" w:space="0" w:color="BFBFBF"/>
            </w:tcBorders>
            <w:vAlign w:val="center"/>
          </w:tcPr>
          <w:p w14:paraId="52E9CB2C"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Ofrece autoservicio y canal de asistencia a usuarios de la plataforma, con UI/UX clara para zona compleja y público objetivo, para ahorrar personal de soporte. No abre app ciudadana ni monitoreo con IA de flota en esta ventana.</w:t>
            </w:r>
          </w:p>
        </w:tc>
        <w:tc>
          <w:tcPr>
            <w:tcW w:w="1587" w:type="dxa"/>
            <w:tcBorders>
              <w:top w:val="single" w:sz="4" w:space="0" w:color="BFBFBF"/>
              <w:left w:val="single" w:sz="4" w:space="0" w:color="BFBFBF"/>
              <w:bottom w:val="single" w:sz="4" w:space="0" w:color="BFBFBF"/>
              <w:right w:val="single" w:sz="4" w:space="0" w:color="BFBFBF"/>
            </w:tcBorders>
            <w:vAlign w:val="center"/>
          </w:tcPr>
          <w:p w14:paraId="6E24316C"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Abierto, condicionado</w:t>
            </w:r>
          </w:p>
        </w:tc>
        <w:tc>
          <w:tcPr>
            <w:tcW w:w="1474" w:type="dxa"/>
            <w:tcBorders>
              <w:top w:val="single" w:sz="4" w:space="0" w:color="BFBFBF"/>
              <w:left w:val="single" w:sz="4" w:space="0" w:color="BFBFBF"/>
              <w:bottom w:val="single" w:sz="4" w:space="0" w:color="BFBFBF"/>
              <w:right w:val="single" w:sz="4" w:space="0" w:color="BFBFBF"/>
            </w:tcBorders>
            <w:vAlign w:val="center"/>
          </w:tcPr>
          <w:p w14:paraId="7D88DF4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Sí, a la dirección: ampliar techo a US$ 21.200, o abrir contingencia, o rechazar C-05b. No construir contra el techo viejo sin esa decisión.</w:t>
            </w:r>
          </w:p>
        </w:tc>
      </w:tr>
      <w:tr w:rsidR="0074501E" w14:paraId="38B07D05"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vAlign w:val="center"/>
          </w:tcPr>
          <w:p w14:paraId="7F584928"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lastRenderedPageBreak/>
              <w:t>C-05 completo / monitoreo-alertas IA / app ciudadana / datalake</w:t>
            </w:r>
          </w:p>
        </w:tc>
        <w:tc>
          <w:tcPr>
            <w:tcW w:w="2381" w:type="dxa"/>
            <w:tcBorders>
              <w:top w:val="single" w:sz="4" w:space="0" w:color="BFBFBF"/>
              <w:left w:val="single" w:sz="4" w:space="0" w:color="BFBFBF"/>
              <w:bottom w:val="single" w:sz="4" w:space="0" w:color="BFBFBF"/>
              <w:right w:val="single" w:sz="4" w:space="0" w:color="BFBFBF"/>
            </w:tcBorders>
            <w:vAlign w:val="center"/>
          </w:tcPr>
          <w:p w14:paraId="78FB7E8F"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No se aprueba en esta ventana. Se cierra esa formulación y se deja como fase posterior identificada.</w:t>
            </w:r>
          </w:p>
        </w:tc>
        <w:tc>
          <w:tcPr>
            <w:tcW w:w="2041" w:type="dxa"/>
            <w:tcBorders>
              <w:top w:val="single" w:sz="4" w:space="0" w:color="BFBFBF"/>
              <w:left w:val="single" w:sz="4" w:space="0" w:color="BFBFBF"/>
              <w:bottom w:val="single" w:sz="4" w:space="0" w:color="BFBFBF"/>
              <w:right w:val="single" w:sz="4" w:space="0" w:color="BFBFBF"/>
            </w:tcBorders>
            <w:vAlign w:val="center"/>
          </w:tcPr>
          <w:p w14:paraId="63333E0A"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El piloto no abre una app masiva, ni un segundo producto de datos, ni IA de monitoreo total; el soporte humano sigue para lo que el FAQ no resuelve.</w:t>
            </w:r>
          </w:p>
        </w:tc>
        <w:tc>
          <w:tcPr>
            <w:tcW w:w="1587" w:type="dxa"/>
            <w:tcBorders>
              <w:top w:val="single" w:sz="4" w:space="0" w:color="BFBFBF"/>
              <w:left w:val="single" w:sz="4" w:space="0" w:color="BFBFBF"/>
              <w:bottom w:val="single" w:sz="4" w:space="0" w:color="BFBFBF"/>
              <w:right w:val="single" w:sz="4" w:space="0" w:color="BFBFBF"/>
            </w:tcBorders>
            <w:vAlign w:val="center"/>
          </w:tcPr>
          <w:p w14:paraId="3FDFFCD8"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Cerrado</w:t>
            </w:r>
          </w:p>
        </w:tc>
        <w:tc>
          <w:tcPr>
            <w:tcW w:w="1474" w:type="dxa"/>
            <w:tcBorders>
              <w:top w:val="single" w:sz="4" w:space="0" w:color="BFBFBF"/>
              <w:left w:val="single" w:sz="4" w:space="0" w:color="BFBFBF"/>
              <w:bottom w:val="single" w:sz="4" w:space="0" w:color="BFBFBF"/>
              <w:right w:val="single" w:sz="4" w:space="0" w:color="BFBFBF"/>
            </w:tcBorders>
            <w:vAlign w:val="center"/>
          </w:tcPr>
          <w:p w14:paraId="0EF3C3F0"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Sí, a la dirección, si se insiste en app ciudadana, lago o modelo propio.</w:t>
            </w:r>
          </w:p>
        </w:tc>
      </w:tr>
      <w:tr w:rsidR="0074501E" w14:paraId="2827C092"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vAlign w:val="center"/>
          </w:tcPr>
          <w:p w14:paraId="65B8F07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C-06</w:t>
            </w:r>
          </w:p>
        </w:tc>
        <w:tc>
          <w:tcPr>
            <w:tcW w:w="2381" w:type="dxa"/>
            <w:tcBorders>
              <w:top w:val="single" w:sz="4" w:space="0" w:color="BFBFBF"/>
              <w:left w:val="single" w:sz="4" w:space="0" w:color="BFBFBF"/>
              <w:bottom w:val="single" w:sz="4" w:space="0" w:color="BFBFBF"/>
              <w:right w:val="single" w:sz="4" w:space="0" w:color="BFBFBF"/>
            </w:tcBorders>
            <w:vAlign w:val="center"/>
          </w:tcPr>
          <w:p w14:paraId="02ED382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Aprobada condicionada al reemplazo de una historia y al límite de dos tarjetas.</w:t>
            </w:r>
          </w:p>
        </w:tc>
        <w:tc>
          <w:tcPr>
            <w:tcW w:w="2041" w:type="dxa"/>
            <w:tcBorders>
              <w:top w:val="single" w:sz="4" w:space="0" w:color="BFBFBF"/>
              <w:left w:val="single" w:sz="4" w:space="0" w:color="BFBFBF"/>
              <w:bottom w:val="single" w:sz="4" w:space="0" w:color="BFBFBF"/>
              <w:right w:val="single" w:sz="4" w:space="0" w:color="BFBFBF"/>
            </w:tcBorders>
            <w:vAlign w:val="center"/>
          </w:tcPr>
          <w:p w14:paraId="618F275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Hace usable la prioridad sin depender de consultas fuera del sistema.</w:t>
            </w:r>
          </w:p>
        </w:tc>
        <w:tc>
          <w:tcPr>
            <w:tcW w:w="1587" w:type="dxa"/>
            <w:tcBorders>
              <w:top w:val="single" w:sz="4" w:space="0" w:color="BFBFBF"/>
              <w:left w:val="single" w:sz="4" w:space="0" w:color="BFBFBF"/>
              <w:bottom w:val="single" w:sz="4" w:space="0" w:color="BFBFBF"/>
              <w:right w:val="single" w:sz="4" w:space="0" w:color="BFBFBF"/>
            </w:tcBorders>
            <w:vAlign w:val="center"/>
          </w:tcPr>
          <w:p w14:paraId="4BE5679C"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Abierto</w:t>
            </w:r>
          </w:p>
        </w:tc>
        <w:tc>
          <w:tcPr>
            <w:tcW w:w="1474" w:type="dxa"/>
            <w:tcBorders>
              <w:top w:val="single" w:sz="4" w:space="0" w:color="BFBFBF"/>
              <w:left w:val="single" w:sz="4" w:space="0" w:color="BFBFBF"/>
              <w:bottom w:val="single" w:sz="4" w:space="0" w:color="BFBFBF"/>
              <w:right w:val="single" w:sz="4" w:space="0" w:color="BFBFBF"/>
            </w:tcBorders>
            <w:vAlign w:val="center"/>
          </w:tcPr>
          <w:p w14:paraId="3AC4BA3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Sí, a la dirección, si alguien propone cambiar los estados del kit o mover el 9 de noviembre.</w:t>
            </w:r>
          </w:p>
        </w:tc>
      </w:tr>
    </w:tbl>
    <w:p w14:paraId="1813618E" w14:textId="77777777" w:rsidR="0074501E" w:rsidRDefault="0074501E">
      <w:pPr>
        <w:spacing w:before="40" w:after="160"/>
      </w:pPr>
    </w:p>
    <w:p w14:paraId="3A92471F" w14:textId="77777777" w:rsidR="0074501E" w:rsidRDefault="0033581C">
      <w:pPr>
        <w:spacing w:after="160"/>
        <w:ind w:firstLine="425"/>
        <w:jc w:val="both"/>
      </w:pPr>
      <w:r>
        <w:rPr>
          <w:rFonts w:ascii="Times New Roman" w:eastAsia="Times New Roman" w:hAnsi="Times New Roman"/>
          <w:sz w:val="24"/>
        </w:rPr>
        <w:t>Aprobar no es lo mismo que dejar el registro en curso, ni lo mismo que cerrarlo. Cerrado significa que esa formulación terminó su ciclo: C-01 en su parte de archivo y C-03. Abierto significa que la decisión está tomada y la construcción no ha empezado. Ninguna fila nace en curso, La construcción no ha empezado, y el registro no la da por iniciada. C-05a y la formulación amplia de datalake quedan cerradas. C-05b y C-06 quedan abiertas y condicionadas.</w:t>
      </w:r>
    </w:p>
    <w:p w14:paraId="18BF557E" w14:textId="77777777" w:rsidR="0074501E" w:rsidRDefault="0033581C">
      <w:pPr>
        <w:keepNext/>
        <w:pBdr>
          <w:bottom w:val="single" w:sz="8" w:space="1" w:color="1F3A5F"/>
        </w:pBdr>
        <w:spacing w:before="320" w:after="120"/>
      </w:pPr>
      <w:r>
        <w:rPr>
          <w:rFonts w:ascii="Times New Roman" w:eastAsia="Times New Roman" w:hAnsi="Times New Roman"/>
          <w:b/>
          <w:color w:val="1F3A5F"/>
          <w:sz w:val="28"/>
        </w:rPr>
        <w:t>4. Plan de gestión de cambios</w:t>
      </w:r>
    </w:p>
    <w:p w14:paraId="7F3F8575" w14:textId="77777777" w:rsidR="0074501E" w:rsidRDefault="0033581C">
      <w:pPr>
        <w:spacing w:after="160"/>
        <w:ind w:firstLine="425"/>
        <w:jc w:val="both"/>
      </w:pPr>
      <w:r>
        <w:rPr>
          <w:rFonts w:ascii="Times New Roman" w:eastAsia="Times New Roman" w:hAnsi="Times New Roman"/>
          <w:sz w:val="24"/>
        </w:rPr>
        <w:t>El plan reúne lo identificado, la solución y el plazo. Un cambio aprobado que no actualiza el alcance y el plan queda implementado solo en el sistema. Por eso cada decisión de la Tabla 6 tiene un efecto documental, aunque la decisión sea no construir.</w:t>
      </w:r>
    </w:p>
    <w:p w14:paraId="42EFCCAB" w14:textId="77777777" w:rsidR="0074501E" w:rsidRDefault="0033581C">
      <w:pPr>
        <w:keepNext/>
        <w:spacing w:before="240" w:after="80"/>
      </w:pPr>
      <w:r>
        <w:rPr>
          <w:rFonts w:ascii="Times New Roman" w:eastAsia="Times New Roman" w:hAnsi="Times New Roman"/>
          <w:b/>
          <w:color w:val="1F3A5F"/>
          <w:sz w:val="24"/>
        </w:rPr>
        <w:t>4.1. Actualización del alcance y del plan</w:t>
      </w:r>
    </w:p>
    <w:p w14:paraId="048B9D02" w14:textId="77777777" w:rsidR="0074501E" w:rsidRDefault="0033581C">
      <w:pPr>
        <w:keepNext/>
        <w:spacing w:before="200" w:after="40"/>
      </w:pPr>
      <w:r>
        <w:rPr>
          <w:rFonts w:ascii="Times New Roman" w:eastAsia="Times New Roman" w:hAnsi="Times New Roman"/>
          <w:i/>
          <w:color w:val="1F3A5F"/>
          <w:sz w:val="20"/>
        </w:rPr>
        <w:t>Tabla 7. Efecto sobre el alcance y los instrumentos ya definidos</w:t>
      </w:r>
    </w:p>
    <w:tbl>
      <w:tblPr>
        <w:tblW w:w="9072" w:type="dxa"/>
        <w:jc w:val="center"/>
        <w:tblLayout w:type="fixed"/>
        <w:tblLook w:val="04A0" w:firstRow="1" w:lastRow="0" w:firstColumn="1" w:lastColumn="0" w:noHBand="0" w:noVBand="1"/>
      </w:tblPr>
      <w:tblGrid>
        <w:gridCol w:w="1815"/>
        <w:gridCol w:w="2042"/>
        <w:gridCol w:w="1814"/>
        <w:gridCol w:w="1814"/>
        <w:gridCol w:w="1587"/>
      </w:tblGrid>
      <w:tr w:rsidR="0074501E" w14:paraId="2D056BFE"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7B1303E1" w14:textId="77777777" w:rsidR="0074501E" w:rsidRDefault="0033581C">
            <w:pPr>
              <w:spacing w:before="40" w:after="40" w:line="252" w:lineRule="auto"/>
              <w:jc w:val="center"/>
            </w:pPr>
            <w:r>
              <w:rPr>
                <w:rFonts w:ascii="Times New Roman" w:eastAsia="Times New Roman" w:hAnsi="Times New Roman"/>
                <w:b/>
                <w:color w:val="FFFFFF"/>
                <w:sz w:val="18"/>
              </w:rPr>
              <w:t>Decisión</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388CABF" w14:textId="77777777" w:rsidR="0074501E" w:rsidRDefault="0033581C">
            <w:pPr>
              <w:spacing w:before="40" w:after="40" w:line="252" w:lineRule="auto"/>
              <w:jc w:val="center"/>
            </w:pPr>
            <w:r>
              <w:rPr>
                <w:rFonts w:ascii="Times New Roman" w:eastAsia="Times New Roman" w:hAnsi="Times New Roman"/>
                <w:b/>
                <w:color w:val="FFFFFF"/>
                <w:sz w:val="18"/>
              </w:rPr>
              <w:t>Alcance</w:t>
            </w:r>
          </w:p>
        </w:tc>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1D6CC8A" w14:textId="77777777" w:rsidR="0074501E" w:rsidRDefault="0033581C">
            <w:pPr>
              <w:spacing w:before="40" w:after="40" w:line="252" w:lineRule="auto"/>
              <w:jc w:val="center"/>
            </w:pPr>
            <w:r>
              <w:rPr>
                <w:rFonts w:ascii="Times New Roman" w:eastAsia="Times New Roman" w:hAnsi="Times New Roman"/>
                <w:b/>
                <w:color w:val="FFFFFF"/>
                <w:sz w:val="18"/>
              </w:rPr>
              <w:t>Project Libre</w:t>
            </w:r>
          </w:p>
        </w:tc>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871AB17" w14:textId="77777777" w:rsidR="0074501E" w:rsidRDefault="0033581C">
            <w:pPr>
              <w:spacing w:before="40" w:after="40" w:line="252" w:lineRule="auto"/>
              <w:jc w:val="center"/>
            </w:pPr>
            <w:r>
              <w:rPr>
                <w:rFonts w:ascii="Times New Roman" w:eastAsia="Times New Roman" w:hAnsi="Times New Roman"/>
                <w:b/>
                <w:color w:val="FFFFFF"/>
                <w:sz w:val="18"/>
              </w:rPr>
              <w:t>Trello</w:t>
            </w:r>
          </w:p>
        </w:tc>
        <w:tc>
          <w:tcPr>
            <w:tcW w:w="158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7BBD6CD7" w14:textId="77777777" w:rsidR="0074501E" w:rsidRDefault="0033581C">
            <w:pPr>
              <w:spacing w:before="40" w:after="40" w:line="252" w:lineRule="auto"/>
              <w:jc w:val="center"/>
            </w:pPr>
            <w:r>
              <w:rPr>
                <w:rFonts w:ascii="Times New Roman" w:eastAsia="Times New Roman" w:hAnsi="Times New Roman"/>
                <w:b/>
                <w:color w:val="FFFFFF"/>
                <w:sz w:val="18"/>
              </w:rPr>
              <w:t>Excel y gasto</w:t>
            </w:r>
          </w:p>
        </w:tc>
      </w:tr>
      <w:tr w:rsidR="0074501E" w14:paraId="02E742D2"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vAlign w:val="center"/>
          </w:tcPr>
          <w:p w14:paraId="440CBABA" w14:textId="77777777" w:rsidR="0074501E" w:rsidRDefault="0033581C">
            <w:pPr>
              <w:spacing w:before="40" w:after="40" w:line="252" w:lineRule="auto"/>
            </w:pPr>
            <w:r>
              <w:rPr>
                <w:rFonts w:ascii="Times New Roman" w:eastAsia="Times New Roman" w:hAnsi="Times New Roman"/>
                <w:sz w:val="18"/>
              </w:rPr>
              <w:t>C-01, medida aprobada en forma condicional</w:t>
            </w:r>
          </w:p>
        </w:tc>
        <w:tc>
          <w:tcPr>
            <w:tcW w:w="2041" w:type="dxa"/>
            <w:tcBorders>
              <w:top w:val="single" w:sz="4" w:space="0" w:color="BFBFBF"/>
              <w:left w:val="single" w:sz="4" w:space="0" w:color="BFBFBF"/>
              <w:bottom w:val="single" w:sz="4" w:space="0" w:color="BFBFBF"/>
              <w:right w:val="single" w:sz="4" w:space="0" w:color="BFBFBF"/>
            </w:tcBorders>
            <w:vAlign w:val="center"/>
          </w:tcPr>
          <w:p w14:paraId="3764480A" w14:textId="77777777" w:rsidR="0074501E" w:rsidRDefault="0033581C">
            <w:pPr>
              <w:spacing w:before="40" w:after="40" w:line="252" w:lineRule="auto"/>
            </w:pPr>
            <w:r>
              <w:rPr>
                <w:rFonts w:ascii="Times New Roman" w:eastAsia="Times New Roman" w:hAnsi="Times New Roman"/>
                <w:sz w:val="18"/>
              </w:rPr>
              <w:t>El corte del 4 de diciembre agrega prioridad y nota de texto al ticket, y retira una historia equivalente. No agrega archivo.</w:t>
            </w:r>
          </w:p>
        </w:tc>
        <w:tc>
          <w:tcPr>
            <w:tcW w:w="1814" w:type="dxa"/>
            <w:tcBorders>
              <w:top w:val="single" w:sz="4" w:space="0" w:color="BFBFBF"/>
              <w:left w:val="single" w:sz="4" w:space="0" w:color="BFBFBF"/>
              <w:bottom w:val="single" w:sz="4" w:space="0" w:color="BFBFBF"/>
              <w:right w:val="single" w:sz="4" w:space="0" w:color="BFBFBF"/>
            </w:tcBorders>
            <w:vAlign w:val="center"/>
          </w:tcPr>
          <w:p w14:paraId="1D2C72A3" w14:textId="77777777" w:rsidR="0074501E" w:rsidRDefault="0033581C">
            <w:pPr>
              <w:spacing w:before="40" w:after="40" w:line="252" w:lineRule="auto"/>
            </w:pPr>
            <w:r>
              <w:rPr>
                <w:rFonts w:ascii="Times New Roman" w:eastAsia="Times New Roman" w:hAnsi="Times New Roman"/>
                <w:sz w:val="18"/>
              </w:rPr>
              <w:t>La fecha del 4 de diciembre no se mueve. Si no cabe el reemplazo, la condición falla y el alcance de ese corte no cambia.</w:t>
            </w:r>
          </w:p>
        </w:tc>
        <w:tc>
          <w:tcPr>
            <w:tcW w:w="1814" w:type="dxa"/>
            <w:tcBorders>
              <w:top w:val="single" w:sz="4" w:space="0" w:color="BFBFBF"/>
              <w:left w:val="single" w:sz="4" w:space="0" w:color="BFBFBF"/>
              <w:bottom w:val="single" w:sz="4" w:space="0" w:color="BFBFBF"/>
              <w:right w:val="single" w:sz="4" w:space="0" w:color="BFBFBF"/>
            </w:tcBorders>
            <w:vAlign w:val="center"/>
          </w:tcPr>
          <w:p w14:paraId="4D36AA3C" w14:textId="77777777" w:rsidR="0074501E" w:rsidRDefault="0033581C">
            <w:pPr>
              <w:spacing w:before="40" w:after="40" w:line="252" w:lineRule="auto"/>
            </w:pPr>
            <w:r>
              <w:rPr>
                <w:rFonts w:ascii="Times New Roman" w:eastAsia="Times New Roman" w:hAnsi="Times New Roman"/>
                <w:sz w:val="18"/>
              </w:rPr>
              <w:t>La tarjeta entra a Comprometido solo después de sacar la historia que reemplaza. Máximo dos tarjetas por persona.</w:t>
            </w:r>
          </w:p>
        </w:tc>
        <w:tc>
          <w:tcPr>
            <w:tcW w:w="1587" w:type="dxa"/>
            <w:tcBorders>
              <w:top w:val="single" w:sz="4" w:space="0" w:color="BFBFBF"/>
              <w:left w:val="single" w:sz="4" w:space="0" w:color="BFBFBF"/>
              <w:bottom w:val="single" w:sz="4" w:space="0" w:color="BFBFBF"/>
              <w:right w:val="single" w:sz="4" w:space="0" w:color="BFBFBF"/>
            </w:tcBorders>
            <w:vAlign w:val="center"/>
          </w:tcPr>
          <w:p w14:paraId="452DA387" w14:textId="77777777" w:rsidR="0074501E" w:rsidRDefault="0033581C">
            <w:pPr>
              <w:spacing w:before="40" w:after="40" w:line="252" w:lineRule="auto"/>
            </w:pPr>
            <w:r>
              <w:rPr>
                <w:rFonts w:ascii="Times New Roman" w:eastAsia="Times New Roman" w:hAnsi="Times New Roman"/>
                <w:sz w:val="18"/>
              </w:rPr>
              <w:t>Skarlett actualiza las cuatro cifras, la alerta y la decisión solo cuando el tablero coincide con el trabajo real. Sin gasto nuevo.</w:t>
            </w:r>
          </w:p>
        </w:tc>
      </w:tr>
      <w:tr w:rsidR="0074501E" w14:paraId="317CBD14"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CFB1E6B" w14:textId="77777777" w:rsidR="0074501E" w:rsidRDefault="0033581C">
            <w:pPr>
              <w:spacing w:before="40" w:after="40" w:line="252" w:lineRule="auto"/>
            </w:pPr>
            <w:r>
              <w:rPr>
                <w:rFonts w:ascii="Times New Roman" w:eastAsia="Times New Roman" w:hAnsi="Times New Roman"/>
                <w:sz w:val="18"/>
              </w:rPr>
              <w:t>C-02, sin implementación</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8CAEE8D" w14:textId="77777777" w:rsidR="0074501E" w:rsidRDefault="0033581C">
            <w:pPr>
              <w:spacing w:before="40" w:after="40" w:line="252" w:lineRule="auto"/>
            </w:pPr>
            <w:r>
              <w:rPr>
                <w:rFonts w:ascii="Times New Roman" w:eastAsia="Times New Roman" w:hAnsi="Times New Roman"/>
                <w:sz w:val="18"/>
              </w:rPr>
              <w:t>El alcance del 19 de octubre no cambia: un inventario validado.</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C2E758F" w14:textId="77777777" w:rsidR="0074501E" w:rsidRDefault="0033581C">
            <w:pPr>
              <w:spacing w:before="40" w:after="40" w:line="252" w:lineRule="auto"/>
            </w:pPr>
            <w:r>
              <w:rPr>
                <w:rFonts w:ascii="Times New Roman" w:eastAsia="Times New Roman" w:hAnsi="Times New Roman"/>
                <w:sz w:val="18"/>
              </w:rPr>
              <w:t>No se agregan días ni un hito nuevo.</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D60BCBA" w14:textId="77777777" w:rsidR="0074501E" w:rsidRDefault="0033581C">
            <w:pPr>
              <w:spacing w:before="40" w:after="40" w:line="252" w:lineRule="auto"/>
            </w:pPr>
            <w:r>
              <w:rPr>
                <w:rFonts w:ascii="Times New Roman" w:eastAsia="Times New Roman" w:hAnsi="Times New Roman"/>
                <w:sz w:val="18"/>
              </w:rPr>
              <w:t>No se crea tarjeta de construcción.</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334F3E0" w14:textId="77777777" w:rsidR="0074501E" w:rsidRDefault="0033581C">
            <w:pPr>
              <w:spacing w:before="40" w:after="40" w:line="252" w:lineRule="auto"/>
            </w:pPr>
            <w:r>
              <w:rPr>
                <w:rFonts w:ascii="Times New Roman" w:eastAsia="Times New Roman" w:hAnsi="Times New Roman"/>
                <w:sz w:val="18"/>
              </w:rPr>
              <w:t>Sin efecto en el gasto.</w:t>
            </w:r>
          </w:p>
        </w:tc>
      </w:tr>
      <w:tr w:rsidR="0074501E" w14:paraId="7320F616"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vAlign w:val="center"/>
          </w:tcPr>
          <w:p w14:paraId="196E86E7" w14:textId="77777777" w:rsidR="0074501E" w:rsidRDefault="0033581C">
            <w:pPr>
              <w:spacing w:before="40" w:after="40" w:line="252" w:lineRule="auto"/>
            </w:pPr>
            <w:r>
              <w:rPr>
                <w:rFonts w:ascii="Times New Roman" w:eastAsia="Times New Roman" w:hAnsi="Times New Roman"/>
                <w:sz w:val="18"/>
              </w:rPr>
              <w:t>C-03, cerrado</w:t>
            </w:r>
          </w:p>
        </w:tc>
        <w:tc>
          <w:tcPr>
            <w:tcW w:w="2041" w:type="dxa"/>
            <w:tcBorders>
              <w:top w:val="single" w:sz="4" w:space="0" w:color="BFBFBF"/>
              <w:left w:val="single" w:sz="4" w:space="0" w:color="BFBFBF"/>
              <w:bottom w:val="single" w:sz="4" w:space="0" w:color="BFBFBF"/>
              <w:right w:val="single" w:sz="4" w:space="0" w:color="BFBFBF"/>
            </w:tcBorders>
            <w:vAlign w:val="center"/>
          </w:tcPr>
          <w:p w14:paraId="403A0F34" w14:textId="77777777" w:rsidR="0074501E" w:rsidRDefault="0033581C">
            <w:pPr>
              <w:spacing w:before="40" w:after="40" w:line="252" w:lineRule="auto"/>
            </w:pPr>
            <w:r>
              <w:rPr>
                <w:rFonts w:ascii="Times New Roman" w:eastAsia="Times New Roman" w:hAnsi="Times New Roman"/>
                <w:sz w:val="18"/>
              </w:rPr>
              <w:t>El reporte sigue a cargo del equipo.</w:t>
            </w:r>
          </w:p>
        </w:tc>
        <w:tc>
          <w:tcPr>
            <w:tcW w:w="1814" w:type="dxa"/>
            <w:tcBorders>
              <w:top w:val="single" w:sz="4" w:space="0" w:color="BFBFBF"/>
              <w:left w:val="single" w:sz="4" w:space="0" w:color="BFBFBF"/>
              <w:bottom w:val="single" w:sz="4" w:space="0" w:color="BFBFBF"/>
              <w:right w:val="single" w:sz="4" w:space="0" w:color="BFBFBF"/>
            </w:tcBorders>
            <w:vAlign w:val="center"/>
          </w:tcPr>
          <w:p w14:paraId="0E661C14" w14:textId="77777777" w:rsidR="0074501E" w:rsidRDefault="0033581C">
            <w:pPr>
              <w:spacing w:before="40" w:after="40" w:line="252" w:lineRule="auto"/>
            </w:pPr>
            <w:r>
              <w:rPr>
                <w:rFonts w:ascii="Times New Roman" w:eastAsia="Times New Roman" w:hAnsi="Times New Roman"/>
                <w:sz w:val="18"/>
              </w:rPr>
              <w:t>Sin cambio de fechas.</w:t>
            </w:r>
          </w:p>
        </w:tc>
        <w:tc>
          <w:tcPr>
            <w:tcW w:w="1814" w:type="dxa"/>
            <w:tcBorders>
              <w:top w:val="single" w:sz="4" w:space="0" w:color="BFBFBF"/>
              <w:left w:val="single" w:sz="4" w:space="0" w:color="BFBFBF"/>
              <w:bottom w:val="single" w:sz="4" w:space="0" w:color="BFBFBF"/>
              <w:right w:val="single" w:sz="4" w:space="0" w:color="BFBFBF"/>
            </w:tcBorders>
            <w:vAlign w:val="center"/>
          </w:tcPr>
          <w:p w14:paraId="7E4FEB1A" w14:textId="77777777" w:rsidR="0074501E" w:rsidRDefault="0033581C">
            <w:pPr>
              <w:spacing w:before="40" w:after="40" w:line="252" w:lineRule="auto"/>
            </w:pPr>
            <w:r>
              <w:rPr>
                <w:rFonts w:ascii="Times New Roman" w:eastAsia="Times New Roman" w:hAnsi="Times New Roman"/>
                <w:sz w:val="18"/>
              </w:rPr>
              <w:t>Sin tarjeta.</w:t>
            </w:r>
          </w:p>
        </w:tc>
        <w:tc>
          <w:tcPr>
            <w:tcW w:w="1587" w:type="dxa"/>
            <w:tcBorders>
              <w:top w:val="single" w:sz="4" w:space="0" w:color="BFBFBF"/>
              <w:left w:val="single" w:sz="4" w:space="0" w:color="BFBFBF"/>
              <w:bottom w:val="single" w:sz="4" w:space="0" w:color="BFBFBF"/>
              <w:right w:val="single" w:sz="4" w:space="0" w:color="BFBFBF"/>
            </w:tcBorders>
            <w:vAlign w:val="center"/>
          </w:tcPr>
          <w:p w14:paraId="5AFB3B5B" w14:textId="77777777" w:rsidR="0074501E" w:rsidRDefault="0033581C">
            <w:pPr>
              <w:spacing w:before="40" w:after="40" w:line="252" w:lineRule="auto"/>
            </w:pPr>
            <w:r>
              <w:rPr>
                <w:rFonts w:ascii="Times New Roman" w:eastAsia="Times New Roman" w:hAnsi="Times New Roman"/>
                <w:sz w:val="18"/>
              </w:rPr>
              <w:t>Ari no registra un servicio nuevo. La contingencia del 12 % sigue cerrada. Desviación sobre el 10 %: se detiene el gasto no comprometido.</w:t>
            </w:r>
          </w:p>
        </w:tc>
      </w:tr>
      <w:tr w:rsidR="0074501E" w14:paraId="707AB573"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28D96A3" w14:textId="77777777" w:rsidR="0074501E" w:rsidRDefault="0033581C">
            <w:pPr>
              <w:spacing w:before="40" w:after="40" w:line="252" w:lineRule="auto"/>
            </w:pPr>
            <w:r>
              <w:rPr>
                <w:rFonts w:ascii="Times New Roman" w:eastAsia="Times New Roman" w:hAnsi="Times New Roman"/>
                <w:sz w:val="18"/>
              </w:rPr>
              <w:lastRenderedPageBreak/>
              <w:t>C-04, regla vigente</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CD8D3BE" w14:textId="77777777" w:rsidR="0074501E" w:rsidRDefault="0033581C">
            <w:pPr>
              <w:spacing w:before="40" w:after="40" w:line="252" w:lineRule="auto"/>
            </w:pPr>
            <w:r>
              <w:rPr>
                <w:rFonts w:ascii="Times New Roman" w:eastAsia="Times New Roman" w:hAnsi="Times New Roman"/>
                <w:sz w:val="18"/>
              </w:rPr>
              <w:t>Sin función nueva. La asignación puede cambiar; el producto, no.</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53FE269" w14:textId="77777777" w:rsidR="0074501E" w:rsidRDefault="0033581C">
            <w:pPr>
              <w:spacing w:before="40" w:after="40" w:line="252" w:lineRule="auto"/>
            </w:pPr>
            <w:r>
              <w:rPr>
                <w:rFonts w:ascii="Times New Roman" w:eastAsia="Times New Roman" w:hAnsi="Times New Roman"/>
                <w:sz w:val="18"/>
              </w:rPr>
              <w:t>Solo se edita si la reasignación mueve una fecha. La causa queda escrita. Sobre tres días de atraso, la semana siguiente no suma trabajo.</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EDDAD70" w14:textId="77777777" w:rsidR="0074501E" w:rsidRDefault="0033581C">
            <w:pPr>
              <w:spacing w:before="40" w:after="40" w:line="252" w:lineRule="auto"/>
            </w:pPr>
            <w:r>
              <w:rPr>
                <w:rFonts w:ascii="Times New Roman" w:eastAsia="Times New Roman" w:hAnsi="Times New Roman"/>
                <w:sz w:val="18"/>
              </w:rPr>
              <w:t>Bloqueado más de cinco días se resuelve o se reasigna. No se reparte una tercera tarjeta para disimular el bloqueo.</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9536C9D" w14:textId="77777777" w:rsidR="0074501E" w:rsidRDefault="0033581C">
            <w:pPr>
              <w:spacing w:before="40" w:after="40" w:line="252" w:lineRule="auto"/>
            </w:pPr>
            <w:r>
              <w:rPr>
                <w:rFonts w:ascii="Times New Roman" w:eastAsia="Times New Roman" w:hAnsi="Times New Roman"/>
                <w:sz w:val="18"/>
              </w:rPr>
              <w:t>Excel espera la revisión semanal de Skarlett.</w:t>
            </w:r>
          </w:p>
        </w:tc>
      </w:tr>
      <w:tr w:rsidR="0074501E" w14:paraId="077A3B86"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E8FE4A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C-06, medida condicionada</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142C50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El tablero agrega cola o filtros. No agrega estados nuevos del kit. Esfuerzo orientativo: tres a cinco días-persona de interfaz y uno a dos de backend.</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98DCE3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La fecha del 9 de noviembre no se mueve. Si el desvío en ruta crítica supera tres días, se replanifica antes de seguir construyendo.</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02D4663"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La tarjeta entra a Comprometido solo después de sacar la historia que reemplaza. Máximo dos tarjetas por persona.</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3F20A1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Sin partida de infraestructura nueva. El costo es tiempo del equipo ya en el techo.</w:t>
            </w:r>
          </w:p>
        </w:tc>
      </w:tr>
      <w:tr w:rsidR="0074501E" w14:paraId="2D77449F"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74A405E"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C-05 fase 1, chatbot condicionada</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6945B4B"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Se agrega chatbot en la plataforma: corpus FAQ, ventana de chat y escalamiento a ticket o a persona de soporte. Esfuerzo orientativo: cuatro a seis días-persona de integración y dos a tres de calidad del FAQ. No cambia estados del kit solo.</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47F43E8"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Las tareas quedan bajo el paquete de tickets y soporte. La predecesora es el tablero usable. No se construye en la semana del 5 al 9 de diciembre.</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15CF845"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Misma regla de reemplazo de historia. No se suma a C-06 en la misma persona sin sacar trabajo.</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6AD328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Ari crea partidas Gemini y Google Cloud solo si hay Escenario C (techo 21.200) o B (contingencia con acta). Registra gasto real y lo compara con ahorro de soporte (línea base). Sin decisión de financiamiento: sin despliegue. Detalle en Tablas 7b y 7c.</w:t>
            </w:r>
          </w:p>
        </w:tc>
      </w:tr>
      <w:tr w:rsidR="0074501E" w14:paraId="4057C86E"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39065B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C-05 amplio / app ciudadana / datalake, cerrado</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59B3B8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El alcance del piloto no cambia.</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F46A0C7"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No se inserta en el cronograma de esta ventana.</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392AEC3"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Sin tarjeta de construcción.</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D4738B8"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Sin gasto. Queda cerrado o como solicitud post-piloto.</w:t>
            </w:r>
          </w:p>
        </w:tc>
      </w:tr>
    </w:tbl>
    <w:p w14:paraId="64D85075" w14:textId="77777777" w:rsidR="0074501E" w:rsidRDefault="0033581C">
      <w:pPr>
        <w:keepNext/>
        <w:spacing w:before="200" w:after="40"/>
      </w:pPr>
      <w:r>
        <w:rPr>
          <w:rFonts w:ascii="Times New Roman" w:hAnsi="Times New Roman"/>
          <w:i/>
          <w:sz w:val="20"/>
        </w:rPr>
        <w:t>4.1.1. Desglose de gastos y redimensionamiento del presupuesto (C-05b / C-06)</w:t>
      </w:r>
    </w:p>
    <w:p w14:paraId="59938C0B" w14:textId="77777777" w:rsidR="0074501E" w:rsidRDefault="0033581C">
      <w:pPr>
        <w:keepNext/>
        <w:spacing w:before="200" w:after="40"/>
      </w:pPr>
      <w:r>
        <w:rPr>
          <w:rFonts w:ascii="Times New Roman" w:hAnsi="Times New Roman"/>
          <w:i/>
          <w:sz w:val="20"/>
        </w:rPr>
        <w:t>C-05b y C-06 no son un ajuste gratuito sobre el plan inicial. C-06 se cubre sobre todo con horas del equipo (replanificación: 4 a 7 días-persona). C-05b agrega caja nueva: API Gemini y uso de Google Cloud para el módulo de chat, más un colchón por sobrecosto de uso, en una banda de US$ 200 a US$ 340 (propuesta de trabajo US$ 200; máximo US$ 340). Ese gasto no estaba desglosado en el acta. Además, C-05b + C-06 exigen del orden de 13 a 22 días-persona, que desplazan otro alcance del EDT si el plazo no se mueve. En zona compleja no es honesto financiar la IA vaciando la partida de horas de soporte local (~US$ 760 dentro del variable): el chatbot baja carga, no elimina al técnico de golpe. Por eso el control de cambios analiza tres escenarios y recomienda redimensionar el techo.</w:t>
      </w:r>
    </w:p>
    <w:tbl>
      <w:tblPr>
        <w:tblW w:w="9072" w:type="dxa"/>
        <w:jc w:val="center"/>
        <w:tblLayout w:type="fixed"/>
        <w:tblLook w:val="04A0" w:firstRow="1" w:lastRow="0" w:firstColumn="1" w:lastColumn="0" w:noHBand="0" w:noVBand="1"/>
      </w:tblPr>
      <w:tblGrid>
        <w:gridCol w:w="1815"/>
        <w:gridCol w:w="2042"/>
        <w:gridCol w:w="1814"/>
        <w:gridCol w:w="1814"/>
        <w:gridCol w:w="1587"/>
      </w:tblGrid>
      <w:tr w:rsidR="0074501E" w14:paraId="28A627D2"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0C705F49" w14:textId="77777777" w:rsidR="0074501E" w:rsidRDefault="0033581C">
            <w:pPr>
              <w:spacing w:before="40" w:after="40" w:line="252" w:lineRule="auto"/>
              <w:jc w:val="center"/>
            </w:pPr>
            <w:r>
              <w:rPr>
                <w:rFonts w:ascii="Times New Roman" w:eastAsia="Times New Roman" w:hAnsi="Times New Roman"/>
                <w:b/>
                <w:color w:val="FFFFFF"/>
                <w:sz w:val="18"/>
              </w:rPr>
              <w:t>Rubro</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4E042C77" w14:textId="77777777" w:rsidR="0074501E" w:rsidRDefault="0033581C">
            <w:pPr>
              <w:spacing w:before="40" w:after="40" w:line="252" w:lineRule="auto"/>
              <w:jc w:val="center"/>
            </w:pPr>
            <w:r>
              <w:rPr>
                <w:rFonts w:ascii="Times New Roman" w:eastAsia="Times New Roman" w:hAnsi="Times New Roman"/>
                <w:b/>
                <w:color w:val="FFFFFF"/>
                <w:sz w:val="18"/>
              </w:rPr>
              <w:t>Tipo</w:t>
            </w:r>
          </w:p>
        </w:tc>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112AACDF" w14:textId="77777777" w:rsidR="0074501E" w:rsidRDefault="0033581C">
            <w:pPr>
              <w:spacing w:before="40" w:after="40" w:line="252" w:lineRule="auto"/>
              <w:jc w:val="center"/>
            </w:pPr>
            <w:r>
              <w:rPr>
                <w:rFonts w:ascii="Times New Roman" w:eastAsia="Times New Roman" w:hAnsi="Times New Roman"/>
                <w:b/>
                <w:color w:val="FFFFFF"/>
                <w:sz w:val="18"/>
              </w:rPr>
              <w:t>US$ propuesto</w:t>
            </w:r>
          </w:p>
        </w:tc>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D36A01C" w14:textId="77777777" w:rsidR="0074501E" w:rsidRDefault="0033581C">
            <w:pPr>
              <w:spacing w:before="40" w:after="40" w:line="252" w:lineRule="auto"/>
              <w:jc w:val="center"/>
            </w:pPr>
            <w:r>
              <w:rPr>
                <w:rFonts w:ascii="Times New Roman" w:eastAsia="Times New Roman" w:hAnsi="Times New Roman"/>
                <w:b/>
                <w:color w:val="FFFFFF"/>
                <w:sz w:val="18"/>
              </w:rPr>
              <w:t>US$ máximo</w:t>
            </w:r>
          </w:p>
        </w:tc>
        <w:tc>
          <w:tcPr>
            <w:tcW w:w="158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3A91562" w14:textId="77777777" w:rsidR="0074501E" w:rsidRDefault="0033581C">
            <w:pPr>
              <w:spacing w:before="40" w:after="40" w:line="252" w:lineRule="auto"/>
              <w:jc w:val="center"/>
            </w:pPr>
            <w:r>
              <w:rPr>
                <w:rFonts w:ascii="Times New Roman" w:eastAsia="Times New Roman" w:hAnsi="Times New Roman"/>
                <w:b/>
                <w:color w:val="FFFFFF"/>
                <w:sz w:val="18"/>
              </w:rPr>
              <w:t>Notas</w:t>
            </w:r>
          </w:p>
        </w:tc>
      </w:tr>
      <w:tr w:rsidR="0074501E" w14:paraId="6B67B7DF"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09526741"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API Gemini (Flash-Lite / Flash)</w:t>
            </w:r>
          </w:p>
        </w:tc>
        <w:tc>
          <w:tcPr>
            <w:tcW w:w="204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394FD26D"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Variable nuevo</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64860B6"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60</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1B2FA09"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120</w:t>
            </w:r>
          </w:p>
        </w:tc>
        <w:tc>
          <w:tcPr>
            <w:tcW w:w="1587" w:type="dxa"/>
            <w:tcBorders>
              <w:top w:val="single" w:sz="4" w:space="0" w:color="BFBFBF"/>
              <w:left w:val="single" w:sz="4" w:space="0" w:color="BFBFBF"/>
              <w:bottom w:val="single" w:sz="4" w:space="0" w:color="BFBFBF"/>
              <w:right w:val="single" w:sz="4" w:space="0" w:color="BFBFBF"/>
            </w:tcBorders>
            <w:shd w:val="clear" w:color="auto" w:fill="auto"/>
            <w:vAlign w:val="center"/>
          </w:tcPr>
          <w:p w14:paraId="2A2F15E5"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No estaba en el plan inicial. Precios públicos oct 2026.</w:t>
            </w:r>
          </w:p>
        </w:tc>
      </w:tr>
      <w:tr w:rsidR="0074501E" w14:paraId="10B762DA"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0505E35F"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Google Cloud (chat, logs, datalake mínimo, cuotas)</w:t>
            </w:r>
          </w:p>
        </w:tc>
        <w:tc>
          <w:tcPr>
            <w:tcW w:w="204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DF062A4"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Variable nuevo</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1A051116"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60</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F6D34DC"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100</w:t>
            </w:r>
          </w:p>
        </w:tc>
        <w:tc>
          <w:tcPr>
            <w:tcW w:w="1587" w:type="dxa"/>
            <w:tcBorders>
              <w:top w:val="single" w:sz="4" w:space="0" w:color="BFBFBF"/>
              <w:left w:val="single" w:sz="4" w:space="0" w:color="BFBFBF"/>
              <w:bottom w:val="single" w:sz="4" w:space="0" w:color="BFBFBF"/>
              <w:right w:val="single" w:sz="4" w:space="0" w:color="BFBFBF"/>
            </w:tcBorders>
            <w:shd w:val="clear" w:color="auto" w:fill="auto"/>
            <w:vAlign w:val="center"/>
          </w:tcPr>
          <w:p w14:paraId="2B91BAC8"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Módulo chat + depósito mínimo de información (Nicolás/Ari). Sin lakehouse enterprise. Sin GPU.</w:t>
            </w:r>
          </w:p>
        </w:tc>
      </w:tr>
      <w:tr w:rsidR="0074501E" w14:paraId="2598651F"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657F0A7"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Colchón sobrecosto IA / cuotas</w:t>
            </w:r>
          </w:p>
        </w:tc>
        <w:tc>
          <w:tcPr>
            <w:tcW w:w="204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6B81DFE"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Reserva nombrada</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7063859E"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80</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3509F144"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120</w:t>
            </w:r>
          </w:p>
        </w:tc>
        <w:tc>
          <w:tcPr>
            <w:tcW w:w="1587"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97982B6"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Riesgo de uso mayor al estimado en piloto.</w:t>
            </w:r>
          </w:p>
        </w:tc>
      </w:tr>
      <w:tr w:rsidR="0074501E" w14:paraId="3C27B830"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26C2A68"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lastRenderedPageBreak/>
              <w:t>HH C-05b + C-06 (replanificación)</w:t>
            </w:r>
          </w:p>
        </w:tc>
        <w:tc>
          <w:tcPr>
            <w:tcW w:w="204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AA3B0F2"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Directo ya en sueldos</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24C81399"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0 caja</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2AA4ACB3"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13–22 días-persona</w:t>
            </w:r>
          </w:p>
        </w:tc>
        <w:tc>
          <w:tcPr>
            <w:tcW w:w="1587" w:type="dxa"/>
            <w:tcBorders>
              <w:top w:val="single" w:sz="4" w:space="0" w:color="BFBFBF"/>
              <w:left w:val="single" w:sz="4" w:space="0" w:color="BFBFBF"/>
              <w:bottom w:val="single" w:sz="4" w:space="0" w:color="BFBFBF"/>
              <w:right w:val="single" w:sz="4" w:space="0" w:color="BFBFBF"/>
            </w:tcBorders>
            <w:shd w:val="clear" w:color="auto" w:fill="auto"/>
            <w:vAlign w:val="center"/>
          </w:tcPr>
          <w:p w14:paraId="0A8219E2"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Desplaza alcance: si entra, sale otra historia.</w:t>
            </w:r>
          </w:p>
        </w:tc>
      </w:tr>
      <w:tr w:rsidR="0074501E" w14:paraId="39FAF0FF"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AD1CF0B"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Subtotal caja C-05b</w:t>
            </w:r>
          </w:p>
        </w:tc>
        <w:tc>
          <w:tcPr>
            <w:tcW w:w="204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3E00CF62"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Incremento a financiar</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020BC24"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2DE8D3D"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340</w:t>
            </w:r>
          </w:p>
        </w:tc>
        <w:tc>
          <w:tcPr>
            <w:tcW w:w="1587"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EDD4708" w14:textId="77777777" w:rsidR="0074501E" w:rsidRPr="00FC3553" w:rsidRDefault="0033581C">
            <w:pPr>
              <w:spacing w:before="40" w:after="40" w:line="252" w:lineRule="auto"/>
              <w:jc w:val="center"/>
              <w:rPr>
                <w:bCs/>
                <w:color w:val="000000" w:themeColor="text1"/>
              </w:rPr>
            </w:pPr>
            <w:r w:rsidRPr="00FC3553">
              <w:rPr>
                <w:rFonts w:ascii="Times New Roman" w:eastAsia="Times New Roman" w:hAnsi="Times New Roman"/>
                <w:bCs/>
                <w:color w:val="000000" w:themeColor="text1"/>
                <w:sz w:val="18"/>
              </w:rPr>
              <w:t>Ver escenarios A/B/C de techo.</w:t>
            </w:r>
          </w:p>
        </w:tc>
      </w:tr>
    </w:tbl>
    <w:p w14:paraId="6AFC4079" w14:textId="77777777" w:rsidR="0074501E" w:rsidRDefault="0033581C">
      <w:pPr>
        <w:keepNext/>
        <w:spacing w:before="200" w:after="40"/>
      </w:pPr>
      <w:r>
        <w:rPr>
          <w:rFonts w:ascii="Times New Roman" w:hAnsi="Times New Roman"/>
          <w:sz w:val="20"/>
        </w:rPr>
        <w:t>Tabla 7b. Desglose de gastos nuevos por C-05b (Google Cloud + Gemini) y esfuerzo de C-05b/C-06. Orden de magnitud; no cotización adjudicada.</w:t>
      </w:r>
    </w:p>
    <w:p w14:paraId="6A4259FD" w14:textId="77777777" w:rsidR="0074501E" w:rsidRDefault="0033581C">
      <w:pPr>
        <w:keepNext/>
        <w:spacing w:before="200" w:after="40"/>
      </w:pPr>
      <w:r>
        <w:rPr>
          <w:rFonts w:ascii="Times New Roman" w:hAnsi="Times New Roman"/>
          <w:sz w:val="20"/>
        </w:rPr>
        <w:t>Tres escenarios de financiamiento (la actividad exige elegir con transparencia):</w:t>
      </w:r>
    </w:p>
    <w:p w14:paraId="0E833ED1" w14:textId="77777777" w:rsidR="0074501E" w:rsidRDefault="0033581C">
      <w:pPr>
        <w:keepNext/>
        <w:spacing w:before="200" w:after="40"/>
      </w:pPr>
      <w:r w:rsidRPr="00FC3553">
        <w:rPr>
          <w:rFonts w:ascii="Times New Roman" w:hAnsi="Times New Roman"/>
          <w:b/>
          <w:bCs/>
          <w:sz w:val="20"/>
        </w:rPr>
        <w:t>Escenario A</w:t>
      </w:r>
      <w:r>
        <w:rPr>
          <w:rFonts w:ascii="Times New Roman" w:hAnsi="Times New Roman"/>
          <w:sz w:val="20"/>
        </w:rPr>
        <w:t xml:space="preserve"> — Absorber sin subir el techo: se restan US$ 200 a US$ 340 del variable de horas de soporte u holgura y se crean las partidas Gemini y Google Cloud. El techo sigue en US$ 20.700. Riesgo: en zona compleja puede faltar soporte humano. Solo viable si la medición de contención del FAQ es alta desde el inicio.</w:t>
      </w:r>
    </w:p>
    <w:p w14:paraId="5C0D8DB9" w14:textId="77777777" w:rsidR="0074501E" w:rsidRDefault="0033581C">
      <w:pPr>
        <w:keepNext/>
        <w:spacing w:before="200" w:after="40"/>
      </w:pPr>
      <w:r w:rsidRPr="00FC3553">
        <w:rPr>
          <w:rFonts w:ascii="Times New Roman" w:hAnsi="Times New Roman"/>
          <w:b/>
          <w:bCs/>
          <w:sz w:val="20"/>
        </w:rPr>
        <w:t>Escenario B</w:t>
      </w:r>
      <w:r>
        <w:rPr>
          <w:rFonts w:ascii="Times New Roman" w:hAnsi="Times New Roman"/>
          <w:sz w:val="20"/>
        </w:rPr>
        <w:t xml:space="preserve"> — Contingencia con razón escrita: se abre parte de los US$ 1.890 de contingencia (12 %) para el costo variable del chatbot. El techo nominal sigue en US$ 20.700, pero baja la reserva pensada para alargue de terreno u hosting. Exige acta de razón y fila en el registro de riesgos.</w:t>
      </w:r>
    </w:p>
    <w:p w14:paraId="0F02DC16" w14:textId="77777777" w:rsidR="0074501E" w:rsidRDefault="0033581C">
      <w:pPr>
        <w:keepNext/>
        <w:spacing w:before="200" w:after="40"/>
      </w:pPr>
      <w:r w:rsidRPr="00FC3553">
        <w:rPr>
          <w:rFonts w:ascii="Times New Roman" w:hAnsi="Times New Roman"/>
          <w:b/>
          <w:bCs/>
          <w:sz w:val="20"/>
        </w:rPr>
        <w:t>Escenario C</w:t>
      </w:r>
      <w:r>
        <w:rPr>
          <w:rFonts w:ascii="Times New Roman" w:hAnsi="Times New Roman"/>
          <w:sz w:val="20"/>
        </w:rPr>
        <w:t xml:space="preserve"> — Redimensionar el techo (recomendado): se solicita ampliar el techo autorizado de US$ 20.700 a US$ 21.200 (+ US$ 500) para cubrir Gemini, Google Cloud, colchón de uso e integración, sin vaciar el presupuesto de soporte local. C-05b queda aprobado solo condicionado a esa ampliación (o, en su defecto, al Escenario B con acta). Mientras dirección no decida, no se construye el chatbot «en silencio» contra el techo viejo.</w:t>
      </w:r>
    </w:p>
    <w:tbl>
      <w:tblPr>
        <w:tblW w:w="9072" w:type="dxa"/>
        <w:jc w:val="center"/>
        <w:tblLayout w:type="fixed"/>
        <w:tblLook w:val="04A0" w:firstRow="1" w:lastRow="0" w:firstColumn="1" w:lastColumn="0" w:noHBand="0" w:noVBand="1"/>
      </w:tblPr>
      <w:tblGrid>
        <w:gridCol w:w="1815"/>
        <w:gridCol w:w="2042"/>
        <w:gridCol w:w="1814"/>
        <w:gridCol w:w="1814"/>
        <w:gridCol w:w="1587"/>
      </w:tblGrid>
      <w:tr w:rsidR="0074501E" w14:paraId="61C3A6AC"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7BC1DE5A" w14:textId="77777777" w:rsidR="0074501E" w:rsidRDefault="0033581C">
            <w:pPr>
              <w:spacing w:before="40" w:after="40" w:line="252" w:lineRule="auto"/>
              <w:jc w:val="center"/>
            </w:pPr>
            <w:r>
              <w:rPr>
                <w:rFonts w:ascii="Times New Roman" w:eastAsia="Times New Roman" w:hAnsi="Times New Roman"/>
                <w:b/>
                <w:color w:val="FFFFFF"/>
                <w:sz w:val="18"/>
              </w:rPr>
              <w:t>Escenario</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77C22E6" w14:textId="77777777" w:rsidR="0074501E" w:rsidRDefault="0033581C">
            <w:pPr>
              <w:spacing w:before="40" w:after="40" w:line="252" w:lineRule="auto"/>
              <w:jc w:val="center"/>
            </w:pPr>
            <w:r>
              <w:rPr>
                <w:rFonts w:ascii="Times New Roman" w:eastAsia="Times New Roman" w:hAnsi="Times New Roman"/>
                <w:b/>
                <w:color w:val="FFFFFF"/>
                <w:sz w:val="18"/>
              </w:rPr>
              <w:t>Techo resultante</w:t>
            </w:r>
          </w:p>
        </w:tc>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053A34D" w14:textId="77777777" w:rsidR="0074501E" w:rsidRDefault="0033581C">
            <w:pPr>
              <w:spacing w:before="40" w:after="40" w:line="252" w:lineRule="auto"/>
              <w:jc w:val="center"/>
            </w:pPr>
            <w:r>
              <w:rPr>
                <w:rFonts w:ascii="Times New Roman" w:eastAsia="Times New Roman" w:hAnsi="Times New Roman"/>
                <w:b/>
                <w:color w:val="FFFFFF"/>
                <w:sz w:val="18"/>
              </w:rPr>
              <w:t>De dónde sale la plata</w:t>
            </w:r>
          </w:p>
        </w:tc>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3ACA155" w14:textId="77777777" w:rsidR="0074501E" w:rsidRDefault="0033581C">
            <w:pPr>
              <w:spacing w:before="40" w:after="40" w:line="252" w:lineRule="auto"/>
              <w:jc w:val="center"/>
            </w:pPr>
            <w:r>
              <w:rPr>
                <w:rFonts w:ascii="Times New Roman" w:eastAsia="Times New Roman" w:hAnsi="Times New Roman"/>
                <w:b/>
                <w:color w:val="FFFFFF"/>
                <w:sz w:val="18"/>
              </w:rPr>
              <w:t>Cuándo usarlo</w:t>
            </w:r>
          </w:p>
        </w:tc>
        <w:tc>
          <w:tcPr>
            <w:tcW w:w="158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00B603FD" w14:textId="77777777" w:rsidR="0074501E" w:rsidRDefault="0033581C">
            <w:pPr>
              <w:spacing w:before="40" w:after="40" w:line="252" w:lineRule="auto"/>
              <w:jc w:val="center"/>
            </w:pPr>
            <w:r>
              <w:rPr>
                <w:rFonts w:ascii="Times New Roman" w:eastAsia="Times New Roman" w:hAnsi="Times New Roman"/>
                <w:b/>
                <w:color w:val="FFFFFF"/>
                <w:sz w:val="18"/>
              </w:rPr>
              <w:t>Decisión del equipo</w:t>
            </w:r>
          </w:p>
        </w:tc>
      </w:tr>
      <w:tr w:rsidR="0074501E" w14:paraId="503A711B"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vAlign w:val="center"/>
          </w:tcPr>
          <w:p w14:paraId="29DE034E" w14:textId="77777777" w:rsidR="0074501E" w:rsidRDefault="0033581C">
            <w:pPr>
              <w:spacing w:before="40" w:after="40" w:line="252" w:lineRule="auto"/>
            </w:pPr>
            <w:r>
              <w:rPr>
                <w:rFonts w:ascii="Times New Roman" w:eastAsia="Times New Roman" w:hAnsi="Times New Roman"/>
                <w:sz w:val="18"/>
              </w:rPr>
              <w:t>A. Reasignar variable</w:t>
            </w:r>
          </w:p>
        </w:tc>
        <w:tc>
          <w:tcPr>
            <w:tcW w:w="2041" w:type="dxa"/>
            <w:tcBorders>
              <w:top w:val="single" w:sz="4" w:space="0" w:color="BFBFBF"/>
              <w:left w:val="single" w:sz="4" w:space="0" w:color="BFBFBF"/>
              <w:bottom w:val="single" w:sz="4" w:space="0" w:color="BFBFBF"/>
              <w:right w:val="single" w:sz="4" w:space="0" w:color="BFBFBF"/>
            </w:tcBorders>
            <w:vAlign w:val="center"/>
          </w:tcPr>
          <w:p w14:paraId="45319F14" w14:textId="77777777" w:rsidR="0074501E" w:rsidRDefault="0033581C">
            <w:pPr>
              <w:spacing w:before="40" w:after="40" w:line="252" w:lineRule="auto"/>
            </w:pPr>
            <w:r>
              <w:rPr>
                <w:rFonts w:ascii="Times New Roman" w:eastAsia="Times New Roman" w:hAnsi="Times New Roman"/>
                <w:sz w:val="18"/>
              </w:rPr>
              <w:t>US$ 20.700</w:t>
            </w:r>
          </w:p>
        </w:tc>
        <w:tc>
          <w:tcPr>
            <w:tcW w:w="1814" w:type="dxa"/>
            <w:tcBorders>
              <w:top w:val="single" w:sz="4" w:space="0" w:color="BFBFBF"/>
              <w:left w:val="single" w:sz="4" w:space="0" w:color="BFBFBF"/>
              <w:bottom w:val="single" w:sz="4" w:space="0" w:color="BFBFBF"/>
              <w:right w:val="single" w:sz="4" w:space="0" w:color="BFBFBF"/>
            </w:tcBorders>
            <w:vAlign w:val="center"/>
          </w:tcPr>
          <w:p w14:paraId="1BB090A5" w14:textId="77777777" w:rsidR="0074501E" w:rsidRDefault="0033581C">
            <w:pPr>
              <w:spacing w:before="40" w:after="40" w:line="252" w:lineRule="auto"/>
            </w:pPr>
            <w:r>
              <w:rPr>
                <w:rFonts w:ascii="Times New Roman" w:eastAsia="Times New Roman" w:hAnsi="Times New Roman"/>
                <w:sz w:val="18"/>
              </w:rPr>
              <w:t>Se reduce soporte/holgura variable; se crean Gemini + GCloud</w:t>
            </w:r>
          </w:p>
        </w:tc>
        <w:tc>
          <w:tcPr>
            <w:tcW w:w="1814" w:type="dxa"/>
            <w:tcBorders>
              <w:top w:val="single" w:sz="4" w:space="0" w:color="BFBFBF"/>
              <w:left w:val="single" w:sz="4" w:space="0" w:color="BFBFBF"/>
              <w:bottom w:val="single" w:sz="4" w:space="0" w:color="BFBFBF"/>
              <w:right w:val="single" w:sz="4" w:space="0" w:color="BFBFBF"/>
            </w:tcBorders>
            <w:vAlign w:val="center"/>
          </w:tcPr>
          <w:p w14:paraId="5FA9BD44" w14:textId="77777777" w:rsidR="0074501E" w:rsidRDefault="0033581C">
            <w:pPr>
              <w:spacing w:before="40" w:after="40" w:line="252" w:lineRule="auto"/>
            </w:pPr>
            <w:r>
              <w:rPr>
                <w:rFonts w:ascii="Times New Roman" w:eastAsia="Times New Roman" w:hAnsi="Times New Roman"/>
                <w:sz w:val="18"/>
              </w:rPr>
              <w:t>Solo si se acepta menos margen de soporte humano</w:t>
            </w:r>
          </w:p>
        </w:tc>
        <w:tc>
          <w:tcPr>
            <w:tcW w:w="1587" w:type="dxa"/>
            <w:tcBorders>
              <w:top w:val="single" w:sz="4" w:space="0" w:color="BFBFBF"/>
              <w:left w:val="single" w:sz="4" w:space="0" w:color="BFBFBF"/>
              <w:bottom w:val="single" w:sz="4" w:space="0" w:color="BFBFBF"/>
              <w:right w:val="single" w:sz="4" w:space="0" w:color="BFBFBF"/>
            </w:tcBorders>
            <w:vAlign w:val="center"/>
          </w:tcPr>
          <w:p w14:paraId="0DCEC3CE" w14:textId="77777777" w:rsidR="0074501E" w:rsidRDefault="0033581C">
            <w:pPr>
              <w:spacing w:before="40" w:after="40" w:line="252" w:lineRule="auto"/>
            </w:pPr>
            <w:r>
              <w:rPr>
                <w:rFonts w:ascii="Times New Roman" w:eastAsia="Times New Roman" w:hAnsi="Times New Roman"/>
                <w:sz w:val="18"/>
              </w:rPr>
              <w:t>No recomendado como primera opción en zona compleja</w:t>
            </w:r>
          </w:p>
        </w:tc>
      </w:tr>
      <w:tr w:rsidR="0074501E" w14:paraId="7162B152"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D11E648" w14:textId="77777777" w:rsidR="0074501E" w:rsidRDefault="0033581C">
            <w:pPr>
              <w:spacing w:before="40" w:after="40" w:line="252" w:lineRule="auto"/>
            </w:pPr>
            <w:r>
              <w:rPr>
                <w:rFonts w:ascii="Times New Roman" w:eastAsia="Times New Roman" w:hAnsi="Times New Roman"/>
                <w:sz w:val="18"/>
              </w:rPr>
              <w:t>B. Contingencia</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2BC5150" w14:textId="77777777" w:rsidR="0074501E" w:rsidRDefault="0033581C">
            <w:pPr>
              <w:spacing w:before="40" w:after="40" w:line="252" w:lineRule="auto"/>
            </w:pPr>
            <w:r>
              <w:rPr>
                <w:rFonts w:ascii="Times New Roman" w:eastAsia="Times New Roman" w:hAnsi="Times New Roman"/>
                <w:sz w:val="18"/>
              </w:rPr>
              <w:t>US$ 20.700 (reserva menor)</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D885F53" w14:textId="77777777" w:rsidR="0074501E" w:rsidRDefault="0033581C">
            <w:pPr>
              <w:spacing w:before="40" w:after="40" w:line="252" w:lineRule="auto"/>
            </w:pPr>
            <w:r>
              <w:rPr>
                <w:rFonts w:ascii="Times New Roman" w:eastAsia="Times New Roman" w:hAnsi="Times New Roman"/>
                <w:sz w:val="18"/>
              </w:rPr>
              <w:t>Parte de los US$ 1.890 con razón escrita</w:t>
            </w:r>
          </w:p>
        </w:tc>
        <w:tc>
          <w:tcPr>
            <w:tcW w:w="181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3BDD742" w14:textId="77777777" w:rsidR="0074501E" w:rsidRDefault="0033581C">
            <w:pPr>
              <w:spacing w:before="40" w:after="40" w:line="252" w:lineRule="auto"/>
            </w:pPr>
            <w:r>
              <w:rPr>
                <w:rFonts w:ascii="Times New Roman" w:eastAsia="Times New Roman" w:hAnsi="Times New Roman"/>
                <w:sz w:val="18"/>
              </w:rPr>
              <w:t>Si dirección no amplía techo pero autoriza el riesgo</w:t>
            </w:r>
          </w:p>
        </w:tc>
        <w:tc>
          <w:tcPr>
            <w:tcW w:w="158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4F7CC3A" w14:textId="77777777" w:rsidR="0074501E" w:rsidRDefault="0033581C">
            <w:pPr>
              <w:spacing w:before="40" w:after="40" w:line="252" w:lineRule="auto"/>
            </w:pPr>
            <w:r>
              <w:rPr>
                <w:rFonts w:ascii="Times New Roman" w:eastAsia="Times New Roman" w:hAnsi="Times New Roman"/>
                <w:sz w:val="18"/>
              </w:rPr>
              <w:t>Aceptable con acta; consume reserva de terreno</w:t>
            </w:r>
          </w:p>
        </w:tc>
      </w:tr>
      <w:tr w:rsidR="0074501E" w14:paraId="2751220B"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vAlign w:val="center"/>
          </w:tcPr>
          <w:p w14:paraId="72399856" w14:textId="77777777" w:rsidR="0074501E" w:rsidRDefault="0033581C">
            <w:pPr>
              <w:spacing w:before="40" w:after="40" w:line="252" w:lineRule="auto"/>
            </w:pPr>
            <w:r>
              <w:rPr>
                <w:rFonts w:ascii="Times New Roman" w:eastAsia="Times New Roman" w:hAnsi="Times New Roman"/>
                <w:sz w:val="18"/>
              </w:rPr>
              <w:t>C. Redimensionar techo</w:t>
            </w:r>
          </w:p>
        </w:tc>
        <w:tc>
          <w:tcPr>
            <w:tcW w:w="2041" w:type="dxa"/>
            <w:tcBorders>
              <w:top w:val="single" w:sz="4" w:space="0" w:color="BFBFBF"/>
              <w:left w:val="single" w:sz="4" w:space="0" w:color="BFBFBF"/>
              <w:bottom w:val="single" w:sz="4" w:space="0" w:color="BFBFBF"/>
              <w:right w:val="single" w:sz="4" w:space="0" w:color="BFBFBF"/>
            </w:tcBorders>
            <w:vAlign w:val="center"/>
          </w:tcPr>
          <w:p w14:paraId="26961DB2" w14:textId="77777777" w:rsidR="0074501E" w:rsidRDefault="0033581C">
            <w:pPr>
              <w:spacing w:before="40" w:after="40" w:line="252" w:lineRule="auto"/>
            </w:pPr>
            <w:r>
              <w:rPr>
                <w:rFonts w:ascii="Times New Roman" w:eastAsia="Times New Roman" w:hAnsi="Times New Roman"/>
                <w:sz w:val="18"/>
              </w:rPr>
              <w:t>US$ 21.200 (+500)</w:t>
            </w:r>
          </w:p>
        </w:tc>
        <w:tc>
          <w:tcPr>
            <w:tcW w:w="1814" w:type="dxa"/>
            <w:tcBorders>
              <w:top w:val="single" w:sz="4" w:space="0" w:color="BFBFBF"/>
              <w:left w:val="single" w:sz="4" w:space="0" w:color="BFBFBF"/>
              <w:bottom w:val="single" w:sz="4" w:space="0" w:color="BFBFBF"/>
              <w:right w:val="single" w:sz="4" w:space="0" w:color="BFBFBF"/>
            </w:tcBorders>
            <w:vAlign w:val="center"/>
          </w:tcPr>
          <w:p w14:paraId="67FDF247" w14:textId="77777777" w:rsidR="0074501E" w:rsidRDefault="0033581C">
            <w:pPr>
              <w:spacing w:before="40" w:after="40" w:line="252" w:lineRule="auto"/>
            </w:pPr>
            <w:r>
              <w:rPr>
                <w:rFonts w:ascii="Times New Roman" w:eastAsia="Times New Roman" w:hAnsi="Times New Roman"/>
                <w:sz w:val="18"/>
              </w:rPr>
              <w:t>Nueva autorización de dirección; partidas Gemini + GCloud en Excel</w:t>
            </w:r>
          </w:p>
        </w:tc>
        <w:tc>
          <w:tcPr>
            <w:tcW w:w="1814" w:type="dxa"/>
            <w:tcBorders>
              <w:top w:val="single" w:sz="4" w:space="0" w:color="BFBFBF"/>
              <w:left w:val="single" w:sz="4" w:space="0" w:color="BFBFBF"/>
              <w:bottom w:val="single" w:sz="4" w:space="0" w:color="BFBFBF"/>
              <w:right w:val="single" w:sz="4" w:space="0" w:color="BFBFBF"/>
            </w:tcBorders>
            <w:vAlign w:val="center"/>
          </w:tcPr>
          <w:p w14:paraId="14448BFA" w14:textId="77777777" w:rsidR="0074501E" w:rsidRDefault="0033581C">
            <w:pPr>
              <w:spacing w:before="40" w:after="40" w:line="252" w:lineRule="auto"/>
            </w:pPr>
            <w:r>
              <w:rPr>
                <w:rFonts w:ascii="Times New Roman" w:eastAsia="Times New Roman" w:hAnsi="Times New Roman"/>
                <w:sz w:val="18"/>
              </w:rPr>
              <w:t>Cuando el alcance nuevo no estaba en el acta</w:t>
            </w:r>
          </w:p>
        </w:tc>
        <w:tc>
          <w:tcPr>
            <w:tcW w:w="1587" w:type="dxa"/>
            <w:tcBorders>
              <w:top w:val="single" w:sz="4" w:space="0" w:color="BFBFBF"/>
              <w:left w:val="single" w:sz="4" w:space="0" w:color="BFBFBF"/>
              <w:bottom w:val="single" w:sz="4" w:space="0" w:color="BFBFBF"/>
              <w:right w:val="single" w:sz="4" w:space="0" w:color="BFBFBF"/>
            </w:tcBorders>
            <w:vAlign w:val="center"/>
          </w:tcPr>
          <w:p w14:paraId="24BAA4CD" w14:textId="77777777" w:rsidR="0074501E" w:rsidRDefault="0033581C">
            <w:pPr>
              <w:spacing w:before="40" w:after="40" w:line="252" w:lineRule="auto"/>
            </w:pPr>
            <w:r>
              <w:rPr>
                <w:rFonts w:ascii="Times New Roman" w:eastAsia="Times New Roman" w:hAnsi="Times New Roman"/>
                <w:sz w:val="18"/>
              </w:rPr>
              <w:t>Recomendado. C-05b condicionado a esta aprobación</w:t>
            </w:r>
          </w:p>
        </w:tc>
      </w:tr>
    </w:tbl>
    <w:p w14:paraId="6E93C41A" w14:textId="77777777" w:rsidR="0074501E" w:rsidRDefault="0033581C">
      <w:pPr>
        <w:keepNext/>
        <w:spacing w:before="200" w:after="40"/>
      </w:pPr>
      <w:r>
        <w:rPr>
          <w:rFonts w:ascii="Times New Roman" w:hAnsi="Times New Roman"/>
          <w:sz w:val="20"/>
        </w:rPr>
        <w:lastRenderedPageBreak/>
        <w:t>Tabla 7c. Escenarios de financiamiento de C-05b. El equipo recomienda el Escenario C (techo US$ 21.200).</w:t>
      </w:r>
    </w:p>
    <w:p w14:paraId="35D71DEB" w14:textId="77777777" w:rsidR="0074501E" w:rsidRDefault="0033581C">
      <w:pPr>
        <w:keepNext/>
        <w:spacing w:before="200" w:after="40"/>
      </w:pPr>
      <w:r>
        <w:rPr>
          <w:rFonts w:ascii="Times New Roman" w:hAnsi="Times New Roman"/>
          <w:sz w:val="20"/>
        </w:rPr>
        <w:t>Medición (válida en A, B o C): línea base de soporte tras el 9 de noviembre y antes del chatbot; comparar ahorro estimado de soporte con el gasto real Gemini + Google Cloud. Si el gasto de IA supera el ahorro de forma sostenida (dos revisiones), se pausa el chatbot o se abre un nuevo control de cambios, aunque el techo ya se haya ampliado.</w:t>
      </w:r>
    </w:p>
    <w:p w14:paraId="18A39F9C" w14:textId="77777777" w:rsidR="0074501E" w:rsidRDefault="0033581C">
      <w:pPr>
        <w:keepNext/>
        <w:spacing w:before="200" w:after="40"/>
      </w:pPr>
      <w:r>
        <w:rPr>
          <w:rFonts w:ascii="Times New Roman" w:hAnsi="Times New Roman"/>
          <w:sz w:val="20"/>
        </w:rPr>
        <w:t>4.1.2. Dimensión CAPEX y OPEX (lectura para dirección y contraparte)</w:t>
      </w:r>
    </w:p>
    <w:p w14:paraId="582ED1FA" w14:textId="77777777" w:rsidR="0074501E" w:rsidRDefault="0033581C">
      <w:pPr>
        <w:keepNext/>
        <w:spacing w:before="200" w:after="40"/>
      </w:pPr>
      <w:r>
        <w:rPr>
          <w:rFonts w:ascii="Times New Roman" w:hAnsi="Times New Roman"/>
          <w:sz w:val="20"/>
        </w:rPr>
        <w:t>Para que el cliente (dirección / contraparte) vea el cambio en la misma lógica financiera que suele usar un piloto, los costos de C-05b y C-06 se presentan también como CAPEX y OPEX. CAPEX, aquí, es el esfuerzo e inversión de puesta en marcha que se concentra en la ventana del proyecto (diseño UI/UX, integración Gemini, despliegue inicial en Google Cloud, corpus FAQ). OPEX es el gasto recurrente de operación mientras el chatbot y el tablero estén en uso (tokens Gemini, Cloud Run u hosting, logs, y las horas de soporte humano que siguen siendo necesarias en zona compleja). En software cloud casi todo es OPEX contable; igual se separa la «puesta en marcha del cambio» de la «cuenta que sigue mes a mes», para no vender el chatbot como un gasto único ni esconder la factura de API.</w:t>
      </w:r>
    </w:p>
    <w:tbl>
      <w:tblPr>
        <w:tblW w:w="9072" w:type="dxa"/>
        <w:jc w:val="center"/>
        <w:tblLayout w:type="fixed"/>
        <w:tblLook w:val="04A0" w:firstRow="1" w:lastRow="0" w:firstColumn="1" w:lastColumn="0" w:noHBand="0" w:noVBand="1"/>
      </w:tblPr>
      <w:tblGrid>
        <w:gridCol w:w="1815"/>
        <w:gridCol w:w="2042"/>
        <w:gridCol w:w="1814"/>
        <w:gridCol w:w="1814"/>
        <w:gridCol w:w="1587"/>
      </w:tblGrid>
      <w:tr w:rsidR="0074501E" w14:paraId="395B204D"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173A4767" w14:textId="77777777" w:rsidR="0074501E" w:rsidRDefault="0033581C">
            <w:pPr>
              <w:spacing w:before="40" w:after="40" w:line="252" w:lineRule="auto"/>
              <w:jc w:val="center"/>
            </w:pPr>
            <w:r>
              <w:rPr>
                <w:rFonts w:ascii="Times New Roman" w:eastAsia="Times New Roman" w:hAnsi="Times New Roman"/>
                <w:b/>
                <w:color w:val="FFFFFF"/>
                <w:sz w:val="18"/>
              </w:rPr>
              <w:t>Concepto</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1D1FD41" w14:textId="77777777" w:rsidR="0074501E" w:rsidRDefault="0033581C">
            <w:pPr>
              <w:spacing w:before="40" w:after="40" w:line="252" w:lineRule="auto"/>
              <w:jc w:val="center"/>
            </w:pPr>
            <w:r>
              <w:rPr>
                <w:rFonts w:ascii="Times New Roman" w:eastAsia="Times New Roman" w:hAnsi="Times New Roman"/>
                <w:b/>
                <w:color w:val="FFFFFF"/>
                <w:sz w:val="18"/>
              </w:rPr>
              <w:t>CAPEX / OPEX</w:t>
            </w:r>
          </w:p>
        </w:tc>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FED815A" w14:textId="77777777" w:rsidR="0074501E" w:rsidRDefault="0033581C">
            <w:pPr>
              <w:spacing w:before="40" w:after="40" w:line="252" w:lineRule="auto"/>
              <w:jc w:val="center"/>
            </w:pPr>
            <w:r>
              <w:rPr>
                <w:rFonts w:ascii="Times New Roman" w:eastAsia="Times New Roman" w:hAnsi="Times New Roman"/>
                <w:b/>
                <w:color w:val="FFFFFF"/>
                <w:sz w:val="18"/>
              </w:rPr>
              <w:t>US$ en ventana piloto (orden)</w:t>
            </w:r>
          </w:p>
        </w:tc>
        <w:tc>
          <w:tcPr>
            <w:tcW w:w="181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5883243" w14:textId="77777777" w:rsidR="0074501E" w:rsidRDefault="0033581C">
            <w:pPr>
              <w:spacing w:before="40" w:after="40" w:line="252" w:lineRule="auto"/>
              <w:jc w:val="center"/>
            </w:pPr>
            <w:r>
              <w:rPr>
                <w:rFonts w:ascii="Times New Roman" w:eastAsia="Times New Roman" w:hAnsi="Times New Roman"/>
                <w:b/>
                <w:color w:val="FFFFFF"/>
                <w:sz w:val="18"/>
              </w:rPr>
              <w:t>Qué ve el cliente</w:t>
            </w:r>
          </w:p>
        </w:tc>
        <w:tc>
          <w:tcPr>
            <w:tcW w:w="158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44FD02A4" w14:textId="77777777" w:rsidR="0074501E" w:rsidRDefault="0033581C">
            <w:pPr>
              <w:spacing w:before="40" w:after="40" w:line="252" w:lineRule="auto"/>
              <w:jc w:val="center"/>
            </w:pPr>
            <w:r>
              <w:rPr>
                <w:rFonts w:ascii="Times New Roman" w:eastAsia="Times New Roman" w:hAnsi="Times New Roman"/>
                <w:b/>
                <w:color w:val="FFFFFF"/>
                <w:sz w:val="18"/>
              </w:rPr>
              <w:t>Quién controla</w:t>
            </w:r>
          </w:p>
        </w:tc>
      </w:tr>
      <w:tr w:rsidR="0074501E" w14:paraId="6E42E32A"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7F2F1D3"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Diseño UI/UX cola (C-06) + chat FAQ</w:t>
            </w:r>
          </w:p>
        </w:tc>
        <w:tc>
          <w:tcPr>
            <w:tcW w:w="204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E343346"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CAPEX (puesta en marcha)</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39FD593"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0 caja (HH equipo: ~6–10 pd)</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5D15DBD"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Inversión de construcción del cambio; no es una cuota mensual aparte</w:t>
            </w:r>
          </w:p>
        </w:tc>
        <w:tc>
          <w:tcPr>
            <w:tcW w:w="158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C0606E2"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Giannina / Nicolás</w:t>
            </w:r>
          </w:p>
        </w:tc>
      </w:tr>
      <w:tr w:rsidR="0074501E" w14:paraId="0A055E70"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711C503"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Integración Gemini, ADK, datalake mínimo y despliegue en Google Cloud</w:t>
            </w:r>
          </w:p>
        </w:tc>
        <w:tc>
          <w:tcPr>
            <w:tcW w:w="204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FBFB638"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CAPEX (puesta en marcha)</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8BE49AE"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0 caja HH (~5–8 pd) + setup GCloud (~US$ 40–80 si hay cuotas de alta)</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71D48B0"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Dejar el módulo listo en el ambiente del piloto</w:t>
            </w:r>
          </w:p>
        </w:tc>
        <w:tc>
          <w:tcPr>
            <w:tcW w:w="158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97A75C9"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Nicolás Barra y Ari Araya (GCloud, ADK, datalake)</w:t>
            </w:r>
          </w:p>
        </w:tc>
      </w:tr>
      <w:tr w:rsidR="0074501E" w14:paraId="40FFF633"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B04ADEE"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Corpus FAQ + pruebas de calidad</w:t>
            </w:r>
          </w:p>
        </w:tc>
        <w:tc>
          <w:tcPr>
            <w:tcW w:w="204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D9142A0"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CAPEX (puesta en marcha)</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8B5D2AF"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0 caja (HH: ~2–4 pd)</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2606641"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Contenido curado antes de abrir el chat a usuarios</w:t>
            </w:r>
          </w:p>
        </w:tc>
        <w:tc>
          <w:tcPr>
            <w:tcW w:w="158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73FADEB"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Skarlett</w:t>
            </w:r>
          </w:p>
        </w:tc>
      </w:tr>
      <w:tr w:rsidR="0074501E" w14:paraId="1622E03C"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694D699"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API Gemini (tokens) en nov–dic</w:t>
            </w:r>
          </w:p>
        </w:tc>
        <w:tc>
          <w:tcPr>
            <w:tcW w:w="204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6F97DC8"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OPEX (recurrente)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C5B1F19"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60–120 en la ventana; luego ~US$ 20–80/mes según uso</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EC4D9D3"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Cuenta que escala con las conversaciones; tope en Excel</w:t>
            </w:r>
          </w:p>
        </w:tc>
        <w:tc>
          <w:tcPr>
            <w:tcW w:w="158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0E54208"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Ari</w:t>
            </w:r>
          </w:p>
        </w:tc>
      </w:tr>
      <w:tr w:rsidR="0074501E" w14:paraId="3CD7E54A"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3012188"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Google Cloud Run / hosting / logs del chat</w:t>
            </w:r>
          </w:p>
        </w:tc>
        <w:tc>
          <w:tcPr>
            <w:tcW w:w="204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D704009"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OPEX (recurrente)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6558D1D"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60–100 en la ventana; luego margen mensual bajo en piloto</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B133E1F"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Infra que sigue mientras el servicio esté arriba</w:t>
            </w:r>
          </w:p>
        </w:tc>
        <w:tc>
          <w:tcPr>
            <w:tcW w:w="158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C42E1A9"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Ari</w:t>
            </w:r>
          </w:p>
        </w:tc>
      </w:tr>
      <w:tr w:rsidR="0074501E" w14:paraId="510C1DE9"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1841A01"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Soporte humano local (sigue existiendo)</w:t>
            </w:r>
          </w:p>
        </w:tc>
        <w:tc>
          <w:tcPr>
            <w:tcW w:w="204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3E67534"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OPEX (recurrente)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B2B0164"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Parte del variable ~760 del plan; no se elimina</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BE12753"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El chatbot busca bajarlo; la zona compleja exige mantener capacidad</w:t>
            </w:r>
          </w:p>
        </w:tc>
        <w:tc>
          <w:tcPr>
            <w:tcW w:w="158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7AE9EBB"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Giannina / soporte</w:t>
            </w:r>
          </w:p>
        </w:tc>
      </w:tr>
      <w:tr w:rsidR="0074501E" w14:paraId="4F784648" w14:textId="77777777" w:rsidTr="00FC3553">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8E45367"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Colchón sobrecosto IA (Escenario C)</w:t>
            </w:r>
          </w:p>
        </w:tc>
        <w:tc>
          <w:tcPr>
            <w:tcW w:w="204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A607580"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OPEX / reserva</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1889C98"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80–120 dentro del +500 del techo 21.200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0EC5F0B"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Amortigua picos de uso sin inventar un segundo techo informal</w:t>
            </w:r>
          </w:p>
        </w:tc>
        <w:tc>
          <w:tcPr>
            <w:tcW w:w="158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706EB29" w14:textId="77777777" w:rsidR="0074501E" w:rsidRPr="00FC3553" w:rsidRDefault="0033581C">
            <w:pPr>
              <w:spacing w:before="40" w:after="40" w:line="252" w:lineRule="auto"/>
              <w:jc w:val="center"/>
              <w:rPr>
                <w:bCs/>
              </w:rPr>
            </w:pPr>
            <w:r w:rsidRPr="00FC3553">
              <w:rPr>
                <w:rFonts w:ascii="Times New Roman" w:eastAsia="Times New Roman" w:hAnsi="Times New Roman"/>
                <w:bCs/>
                <w:sz w:val="18"/>
              </w:rPr>
              <w:t>Ari / Giannina</w:t>
            </w:r>
          </w:p>
        </w:tc>
      </w:tr>
    </w:tbl>
    <w:p w14:paraId="542D0F72" w14:textId="77777777" w:rsidR="0074501E" w:rsidRDefault="0033581C">
      <w:pPr>
        <w:keepNext/>
        <w:spacing w:before="200" w:after="40"/>
      </w:pPr>
      <w:r>
        <w:rPr>
          <w:rFonts w:ascii="Times New Roman" w:hAnsi="Times New Roman"/>
          <w:sz w:val="20"/>
        </w:rPr>
        <w:t>Tabla 7d. Lectura CAPEX / OPEX de C-05b y C-06 para dirección y contraparte. CAPEX = puesta en marcha del cambio en la ventana; OPEX = operación recurrente (Gemini + Google Cloud + soporte humano).</w:t>
      </w:r>
    </w:p>
    <w:p w14:paraId="5FB679B4" w14:textId="77777777" w:rsidR="0074501E" w:rsidRDefault="0033581C">
      <w:pPr>
        <w:keepNext/>
        <w:spacing w:before="200" w:after="40"/>
      </w:pPr>
      <w:r>
        <w:rPr>
          <w:rFonts w:ascii="Times New Roman" w:hAnsi="Times New Roman"/>
          <w:sz w:val="20"/>
        </w:rPr>
        <w:t>Mensaje al cliente: aprobar C-05b en Escenario C (techo US$ 21.200) autoriza un CAPEX de puesta en marcha (trabajo del equipo ya en plan, más setup GCloud) y un OPEX acotado de Gemini y Google Cloud, medido cada dos semanas. El beneficio esperado es reducir OPEX de soporte informal; eso se comprueba con la línea base post 9 de noviembre, no se promete como ahorro fijo en el acta. Las fases posteriores (monitoreo, alertas, IA de flota) serían OPEX/CAPEX nuevos y exigen otro control de cambios. El datalake como base de información, el ADK y Google Cloud los ejecutan Nicolás y Ari dentro del equipo.</w:t>
      </w:r>
    </w:p>
    <w:p w14:paraId="02B0F8C9" w14:textId="77777777" w:rsidR="0074501E" w:rsidRDefault="0074501E">
      <w:pPr>
        <w:spacing w:before="40" w:after="160"/>
      </w:pPr>
    </w:p>
    <w:p w14:paraId="5A44DBCF" w14:textId="77777777" w:rsidR="0074501E" w:rsidRDefault="0033581C">
      <w:pPr>
        <w:keepNext/>
        <w:spacing w:before="240" w:after="80"/>
      </w:pPr>
      <w:r>
        <w:rPr>
          <w:rFonts w:ascii="Times New Roman" w:eastAsia="Times New Roman" w:hAnsi="Times New Roman"/>
          <w:b/>
          <w:color w:val="1F3A5F"/>
          <w:sz w:val="24"/>
        </w:rPr>
        <w:lastRenderedPageBreak/>
        <w:t>4.2. Responsables y plazos</w:t>
      </w:r>
    </w:p>
    <w:p w14:paraId="1EB17529" w14:textId="77777777" w:rsidR="0074501E" w:rsidRDefault="0033581C">
      <w:pPr>
        <w:spacing w:after="160"/>
        <w:ind w:firstLine="425"/>
        <w:jc w:val="both"/>
      </w:pPr>
      <w:r>
        <w:rPr>
          <w:rFonts w:ascii="Times New Roman" w:eastAsia="Times New Roman" w:hAnsi="Times New Roman"/>
          <w:sz w:val="24"/>
        </w:rPr>
        <w:t>Los plazos de la Tabla 8 coinciden con los cortes del proyecto. Entre un corte y el siguiente no se abre un hito para estos cambios. El tramo del 5 al 9 de diciembre no recibe su construcción: es cierre y entrega.</w:t>
      </w:r>
    </w:p>
    <w:p w14:paraId="18E87206" w14:textId="77777777" w:rsidR="0074501E" w:rsidRDefault="0033581C">
      <w:pPr>
        <w:keepNext/>
        <w:spacing w:before="200" w:after="40"/>
      </w:pPr>
      <w:r>
        <w:rPr>
          <w:rFonts w:ascii="Times New Roman" w:eastAsia="Times New Roman" w:hAnsi="Times New Roman"/>
          <w:i/>
          <w:color w:val="1F3A5F"/>
          <w:sz w:val="20"/>
        </w:rPr>
        <w:t>Tabla 8. Pasos, responsables y plazos de lo aprobado</w:t>
      </w:r>
    </w:p>
    <w:tbl>
      <w:tblPr>
        <w:tblW w:w="9072" w:type="dxa"/>
        <w:jc w:val="center"/>
        <w:tblLayout w:type="fixed"/>
        <w:tblLook w:val="04A0" w:firstRow="1" w:lastRow="0" w:firstColumn="1" w:lastColumn="0" w:noHBand="0" w:noVBand="1"/>
      </w:tblPr>
      <w:tblGrid>
        <w:gridCol w:w="4310"/>
        <w:gridCol w:w="2494"/>
        <w:gridCol w:w="2268"/>
      </w:tblGrid>
      <w:tr w:rsidR="0074501E" w14:paraId="3A0F46A8"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86B18A3" w14:textId="77777777" w:rsidR="0074501E" w:rsidRDefault="0033581C">
            <w:pPr>
              <w:spacing w:before="40" w:after="40" w:line="252" w:lineRule="auto"/>
              <w:jc w:val="center"/>
            </w:pPr>
            <w:r>
              <w:rPr>
                <w:rFonts w:ascii="Times New Roman" w:eastAsia="Times New Roman" w:hAnsi="Times New Roman"/>
                <w:b/>
                <w:color w:val="FFFFFF"/>
                <w:sz w:val="18"/>
              </w:rPr>
              <w:t>Paso</w:t>
            </w:r>
          </w:p>
        </w:tc>
        <w:tc>
          <w:tcPr>
            <w:tcW w:w="249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F9CF17E" w14:textId="77777777" w:rsidR="0074501E" w:rsidRDefault="0033581C">
            <w:pPr>
              <w:spacing w:before="40" w:after="40" w:line="252" w:lineRule="auto"/>
              <w:jc w:val="center"/>
            </w:pPr>
            <w:r>
              <w:rPr>
                <w:rFonts w:ascii="Times New Roman" w:eastAsia="Times New Roman" w:hAnsi="Times New Roman"/>
                <w:b/>
                <w:color w:val="FFFFFF"/>
                <w:sz w:val="18"/>
              </w:rPr>
              <w:t>Responsable</w:t>
            </w:r>
          </w:p>
        </w:tc>
        <w:tc>
          <w:tcPr>
            <w:tcW w:w="2268"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2E9452B" w14:textId="77777777" w:rsidR="0074501E" w:rsidRDefault="0033581C">
            <w:pPr>
              <w:spacing w:before="40" w:after="40" w:line="252" w:lineRule="auto"/>
              <w:jc w:val="center"/>
            </w:pPr>
            <w:r>
              <w:rPr>
                <w:rFonts w:ascii="Times New Roman" w:eastAsia="Times New Roman" w:hAnsi="Times New Roman"/>
                <w:b/>
                <w:color w:val="FFFFFF"/>
                <w:sz w:val="18"/>
              </w:rPr>
              <w:t>Plazo</w:t>
            </w:r>
          </w:p>
        </w:tc>
      </w:tr>
      <w:tr w:rsidR="0074501E" w14:paraId="06033467"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vAlign w:val="center"/>
          </w:tcPr>
          <w:p w14:paraId="7716722B" w14:textId="77777777" w:rsidR="0074501E" w:rsidRDefault="0033581C">
            <w:pPr>
              <w:spacing w:before="40" w:after="40" w:line="252" w:lineRule="auto"/>
            </w:pPr>
            <w:r>
              <w:rPr>
                <w:rFonts w:ascii="Times New Roman" w:eastAsia="Times New Roman" w:hAnsi="Times New Roman"/>
                <w:sz w:val="18"/>
              </w:rPr>
              <w:t>Dejar C-01 fotografía y C-03 en estado cerrado, con la justificación de este plan, y dejar C-02 abierto sin pasos de construcción.</w:t>
            </w:r>
          </w:p>
        </w:tc>
        <w:tc>
          <w:tcPr>
            <w:tcW w:w="2494" w:type="dxa"/>
            <w:tcBorders>
              <w:top w:val="single" w:sz="4" w:space="0" w:color="BFBFBF"/>
              <w:left w:val="single" w:sz="4" w:space="0" w:color="BFBFBF"/>
              <w:bottom w:val="single" w:sz="4" w:space="0" w:color="BFBFBF"/>
              <w:right w:val="single" w:sz="4" w:space="0" w:color="BFBFBF"/>
            </w:tcBorders>
            <w:vAlign w:val="center"/>
          </w:tcPr>
          <w:p w14:paraId="3326E557" w14:textId="77777777" w:rsidR="0074501E" w:rsidRDefault="0033581C">
            <w:pPr>
              <w:spacing w:before="40" w:after="40" w:line="252" w:lineRule="auto"/>
            </w:pPr>
            <w:r>
              <w:rPr>
                <w:rFonts w:ascii="Times New Roman" w:eastAsia="Times New Roman" w:hAnsi="Times New Roman"/>
                <w:sz w:val="18"/>
              </w:rPr>
              <w:t>Giannina Guerrero, dirección</w:t>
            </w:r>
          </w:p>
        </w:tc>
        <w:tc>
          <w:tcPr>
            <w:tcW w:w="2268" w:type="dxa"/>
            <w:tcBorders>
              <w:top w:val="single" w:sz="4" w:space="0" w:color="BFBFBF"/>
              <w:left w:val="single" w:sz="4" w:space="0" w:color="BFBFBF"/>
              <w:bottom w:val="single" w:sz="4" w:space="0" w:color="BFBFBF"/>
              <w:right w:val="single" w:sz="4" w:space="0" w:color="BFBFBF"/>
            </w:tcBorders>
            <w:vAlign w:val="center"/>
          </w:tcPr>
          <w:p w14:paraId="76390F0C" w14:textId="77777777" w:rsidR="0074501E" w:rsidRDefault="0033581C">
            <w:pPr>
              <w:spacing w:before="40" w:after="40" w:line="252" w:lineRule="auto"/>
            </w:pPr>
            <w:r>
              <w:rPr>
                <w:rFonts w:ascii="Times New Roman" w:eastAsia="Times New Roman" w:hAnsi="Times New Roman"/>
                <w:sz w:val="18"/>
              </w:rPr>
              <w:t>Al quedar vigente este plan, y en todo caso antes del 19 de octubre de 2026.</w:t>
            </w:r>
          </w:p>
        </w:tc>
      </w:tr>
      <w:tr w:rsidR="0074501E" w14:paraId="3C8969B0"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3FDFC67" w14:textId="77777777" w:rsidR="0074501E" w:rsidRDefault="0033581C">
            <w:pPr>
              <w:spacing w:before="40" w:after="40" w:line="252" w:lineRule="auto"/>
            </w:pPr>
            <w:r>
              <w:rPr>
                <w:rFonts w:ascii="Times New Roman" w:eastAsia="Times New Roman" w:hAnsi="Times New Roman"/>
                <w:sz w:val="18"/>
              </w:rPr>
              <w:t>Confirmar si existe una historia equivalente que pueda salir del compromiso del corte de tickets. Si no existe, C-01 reducido también se cierra y el alcance no cambia.</w:t>
            </w:r>
          </w:p>
        </w:tc>
        <w:tc>
          <w:tcPr>
            <w:tcW w:w="249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1C8E2F9" w14:textId="77777777" w:rsidR="0074501E" w:rsidRDefault="0033581C">
            <w:pPr>
              <w:spacing w:before="40" w:after="40" w:line="252" w:lineRule="auto"/>
            </w:pPr>
            <w:r>
              <w:rPr>
                <w:rFonts w:ascii="Times New Roman" w:eastAsia="Times New Roman" w:hAnsi="Times New Roman"/>
                <w:sz w:val="18"/>
              </w:rPr>
              <w:t>Nicolás Barra, con la dirección</w:t>
            </w:r>
          </w:p>
        </w:tc>
        <w:tc>
          <w:tcPr>
            <w:tcW w:w="226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2B81EFC" w14:textId="77777777" w:rsidR="0074501E" w:rsidRDefault="0033581C">
            <w:pPr>
              <w:spacing w:before="40" w:after="40" w:line="252" w:lineRule="auto"/>
            </w:pPr>
            <w:r>
              <w:rPr>
                <w:rFonts w:ascii="Times New Roman" w:eastAsia="Times New Roman" w:hAnsi="Times New Roman"/>
                <w:sz w:val="18"/>
              </w:rPr>
              <w:t>Al armar el compromiso del sprint que alimenta el corte del 4 de diciembre. No en la semana del 5 al 9 de diciembre.</w:t>
            </w:r>
          </w:p>
        </w:tc>
      </w:tr>
      <w:tr w:rsidR="0074501E" w14:paraId="595BE613"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vAlign w:val="center"/>
          </w:tcPr>
          <w:p w14:paraId="7EA861FF" w14:textId="77777777" w:rsidR="0074501E" w:rsidRDefault="0033581C">
            <w:pPr>
              <w:spacing w:before="40" w:after="40" w:line="252" w:lineRule="auto"/>
            </w:pPr>
            <w:r>
              <w:rPr>
                <w:rFonts w:ascii="Times New Roman" w:eastAsia="Times New Roman" w:hAnsi="Times New Roman"/>
                <w:sz w:val="18"/>
              </w:rPr>
              <w:t>Si la condición se cumple, construir la prioridad y la nota en el ticket, sin archivo y sin servicio nuevo.</w:t>
            </w:r>
          </w:p>
        </w:tc>
        <w:tc>
          <w:tcPr>
            <w:tcW w:w="2494" w:type="dxa"/>
            <w:tcBorders>
              <w:top w:val="single" w:sz="4" w:space="0" w:color="BFBFBF"/>
              <w:left w:val="single" w:sz="4" w:space="0" w:color="BFBFBF"/>
              <w:bottom w:val="single" w:sz="4" w:space="0" w:color="BFBFBF"/>
              <w:right w:val="single" w:sz="4" w:space="0" w:color="BFBFBF"/>
            </w:tcBorders>
            <w:vAlign w:val="center"/>
          </w:tcPr>
          <w:p w14:paraId="1CC46468" w14:textId="77777777" w:rsidR="0074501E" w:rsidRDefault="0033581C">
            <w:pPr>
              <w:spacing w:before="40" w:after="40" w:line="252" w:lineRule="auto"/>
            </w:pPr>
            <w:r>
              <w:rPr>
                <w:rFonts w:ascii="Times New Roman" w:eastAsia="Times New Roman" w:hAnsi="Times New Roman"/>
                <w:sz w:val="18"/>
              </w:rPr>
              <w:t>Nicolás Barra en el modelo; Giannina Guerrero en la interfaz</w:t>
            </w:r>
          </w:p>
        </w:tc>
        <w:tc>
          <w:tcPr>
            <w:tcW w:w="2268" w:type="dxa"/>
            <w:tcBorders>
              <w:top w:val="single" w:sz="4" w:space="0" w:color="BFBFBF"/>
              <w:left w:val="single" w:sz="4" w:space="0" w:color="BFBFBF"/>
              <w:bottom w:val="single" w:sz="4" w:space="0" w:color="BFBFBF"/>
              <w:right w:val="single" w:sz="4" w:space="0" w:color="BFBFBF"/>
            </w:tcBorders>
            <w:vAlign w:val="center"/>
          </w:tcPr>
          <w:p w14:paraId="354CAB7F" w14:textId="77777777" w:rsidR="0074501E" w:rsidRDefault="0033581C">
            <w:pPr>
              <w:spacing w:before="40" w:after="40" w:line="252" w:lineRule="auto"/>
            </w:pPr>
            <w:r>
              <w:rPr>
                <w:rFonts w:ascii="Times New Roman" w:eastAsia="Times New Roman" w:hAnsi="Times New Roman"/>
                <w:sz w:val="18"/>
              </w:rPr>
              <w:t>Dentro del corte que cierra el 4 de diciembre, con máximo dos tarjetas por persona.</w:t>
            </w:r>
          </w:p>
        </w:tc>
      </w:tr>
      <w:tr w:rsidR="0074501E" w14:paraId="5987AB54"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59656EC" w14:textId="77777777" w:rsidR="0074501E" w:rsidRDefault="0033581C">
            <w:pPr>
              <w:spacing w:before="40" w:after="40" w:line="252" w:lineRule="auto"/>
            </w:pPr>
            <w:r>
              <w:rPr>
                <w:rFonts w:ascii="Times New Roman" w:eastAsia="Times New Roman" w:hAnsi="Times New Roman"/>
                <w:sz w:val="18"/>
              </w:rPr>
              <w:t>Al cierre del sprint, comprobar que al menos el 80 % de las historias comprometidas —sobre la lista ya reemplazada— quedó hecho. El resto vuelve al backlog. Pasar las líneas cambiadas a calidad.</w:t>
            </w:r>
          </w:p>
        </w:tc>
        <w:tc>
          <w:tcPr>
            <w:tcW w:w="249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391646A" w14:textId="77777777" w:rsidR="0074501E" w:rsidRDefault="0033581C">
            <w:pPr>
              <w:spacing w:before="40" w:after="40" w:line="252" w:lineRule="auto"/>
            </w:pPr>
            <w:r>
              <w:rPr>
                <w:rFonts w:ascii="Times New Roman" w:eastAsia="Times New Roman" w:hAnsi="Times New Roman"/>
                <w:sz w:val="18"/>
              </w:rPr>
              <w:t>Nicolás Barra</w:t>
            </w:r>
          </w:p>
        </w:tc>
        <w:tc>
          <w:tcPr>
            <w:tcW w:w="226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BC617B0" w14:textId="77777777" w:rsidR="0074501E" w:rsidRDefault="0033581C">
            <w:pPr>
              <w:spacing w:before="40" w:after="40" w:line="252" w:lineRule="auto"/>
            </w:pPr>
            <w:r>
              <w:rPr>
                <w:rFonts w:ascii="Times New Roman" w:eastAsia="Times New Roman" w:hAnsi="Times New Roman"/>
                <w:sz w:val="18"/>
              </w:rPr>
              <w:t>Cierre del sprint del corte de tickets.</w:t>
            </w:r>
          </w:p>
        </w:tc>
      </w:tr>
      <w:tr w:rsidR="0074501E" w14:paraId="345E103B"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vAlign w:val="center"/>
          </w:tcPr>
          <w:p w14:paraId="44C4A10A" w14:textId="77777777" w:rsidR="0074501E" w:rsidRDefault="0033581C">
            <w:pPr>
              <w:spacing w:before="40" w:after="40" w:line="252" w:lineRule="auto"/>
            </w:pPr>
            <w:r>
              <w:rPr>
                <w:rFonts w:ascii="Times New Roman" w:eastAsia="Times New Roman" w:hAnsi="Times New Roman"/>
                <w:sz w:val="18"/>
              </w:rPr>
              <w:t>Revisar, una vez por semana, que el tablero coincida con el trabajo real antes de actualizar las cuatro cifras, la alerta y la decisión.</w:t>
            </w:r>
          </w:p>
        </w:tc>
        <w:tc>
          <w:tcPr>
            <w:tcW w:w="2494" w:type="dxa"/>
            <w:tcBorders>
              <w:top w:val="single" w:sz="4" w:space="0" w:color="BFBFBF"/>
              <w:left w:val="single" w:sz="4" w:space="0" w:color="BFBFBF"/>
              <w:bottom w:val="single" w:sz="4" w:space="0" w:color="BFBFBF"/>
              <w:right w:val="single" w:sz="4" w:space="0" w:color="BFBFBF"/>
            </w:tcBorders>
            <w:vAlign w:val="center"/>
          </w:tcPr>
          <w:p w14:paraId="4662C936" w14:textId="77777777" w:rsidR="0074501E" w:rsidRDefault="0033581C">
            <w:pPr>
              <w:spacing w:before="40" w:after="40" w:line="252" w:lineRule="auto"/>
            </w:pPr>
            <w:r>
              <w:rPr>
                <w:rFonts w:ascii="Times New Roman" w:eastAsia="Times New Roman" w:hAnsi="Times New Roman"/>
                <w:sz w:val="18"/>
              </w:rPr>
              <w:t>Skarlett Tropan</w:t>
            </w:r>
          </w:p>
        </w:tc>
        <w:tc>
          <w:tcPr>
            <w:tcW w:w="2268" w:type="dxa"/>
            <w:tcBorders>
              <w:top w:val="single" w:sz="4" w:space="0" w:color="BFBFBF"/>
              <w:left w:val="single" w:sz="4" w:space="0" w:color="BFBFBF"/>
              <w:bottom w:val="single" w:sz="4" w:space="0" w:color="BFBFBF"/>
              <w:right w:val="single" w:sz="4" w:space="0" w:color="BFBFBF"/>
            </w:tcBorders>
            <w:vAlign w:val="center"/>
          </w:tcPr>
          <w:p w14:paraId="56CDE885" w14:textId="77777777" w:rsidR="0074501E" w:rsidRDefault="0033581C">
            <w:pPr>
              <w:spacing w:before="40" w:after="40" w:line="252" w:lineRule="auto"/>
            </w:pPr>
            <w:r>
              <w:rPr>
                <w:rFonts w:ascii="Times New Roman" w:eastAsia="Times New Roman" w:hAnsi="Times New Roman"/>
                <w:sz w:val="18"/>
              </w:rPr>
              <w:t>Revisión semanal, incluida la semana del corte del 4 de diciembre.</w:t>
            </w:r>
          </w:p>
        </w:tc>
      </w:tr>
      <w:tr w:rsidR="0074501E" w14:paraId="19406EBA"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7A18014" w14:textId="77777777" w:rsidR="0074501E" w:rsidRDefault="0033581C">
            <w:pPr>
              <w:spacing w:before="40" w:after="40" w:line="252" w:lineRule="auto"/>
            </w:pPr>
            <w:r>
              <w:rPr>
                <w:rFonts w:ascii="Times New Roman" w:eastAsia="Times New Roman" w:hAnsi="Times New Roman"/>
                <w:sz w:val="18"/>
              </w:rPr>
              <w:t>Registrar el gasto cada dos semanas. No ingresar el servicio de C-03. Detener gasto no comprometido si la desviación supera el 10 %.</w:t>
            </w:r>
          </w:p>
        </w:tc>
        <w:tc>
          <w:tcPr>
            <w:tcW w:w="249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9BB2E2C" w14:textId="77777777" w:rsidR="0074501E" w:rsidRDefault="0033581C">
            <w:pPr>
              <w:spacing w:before="40" w:after="40" w:line="252" w:lineRule="auto"/>
            </w:pPr>
            <w:r>
              <w:rPr>
                <w:rFonts w:ascii="Times New Roman" w:eastAsia="Times New Roman" w:hAnsi="Times New Roman"/>
                <w:sz w:val="18"/>
              </w:rPr>
              <w:t>Ari Araya</w:t>
            </w:r>
          </w:p>
        </w:tc>
        <w:tc>
          <w:tcPr>
            <w:tcW w:w="226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CE71C96" w14:textId="77777777" w:rsidR="0074501E" w:rsidRDefault="0033581C">
            <w:pPr>
              <w:spacing w:before="40" w:after="40" w:line="252" w:lineRule="auto"/>
            </w:pPr>
            <w:r>
              <w:rPr>
                <w:rFonts w:ascii="Times New Roman" w:eastAsia="Times New Roman" w:hAnsi="Times New Roman"/>
                <w:sz w:val="18"/>
              </w:rPr>
              <w:t>Cada dos semanas, durante toda la ventana.</w:t>
            </w:r>
          </w:p>
        </w:tc>
      </w:tr>
      <w:tr w:rsidR="0074501E" w14:paraId="49199374"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vAlign w:val="center"/>
          </w:tcPr>
          <w:p w14:paraId="57E48CF1" w14:textId="77777777" w:rsidR="0074501E" w:rsidRDefault="0033581C">
            <w:pPr>
              <w:spacing w:before="40" w:after="40" w:line="252" w:lineRule="auto"/>
            </w:pPr>
            <w:r>
              <w:rPr>
                <w:rFonts w:ascii="Times New Roman" w:eastAsia="Times New Roman" w:hAnsi="Times New Roman"/>
                <w:sz w:val="18"/>
              </w:rPr>
              <w:t>Si una tarjeta lleva más de cinco días en Bloqueado, resolverla o reasignarla entre los cuatro roles y anotarlo en el registro. Si eso mueve una fecha, actualizar Project Libre con la causa.</w:t>
            </w:r>
          </w:p>
        </w:tc>
        <w:tc>
          <w:tcPr>
            <w:tcW w:w="2494" w:type="dxa"/>
            <w:tcBorders>
              <w:top w:val="single" w:sz="4" w:space="0" w:color="BFBFBF"/>
              <w:left w:val="single" w:sz="4" w:space="0" w:color="BFBFBF"/>
              <w:bottom w:val="single" w:sz="4" w:space="0" w:color="BFBFBF"/>
              <w:right w:val="single" w:sz="4" w:space="0" w:color="BFBFBF"/>
            </w:tcBorders>
            <w:vAlign w:val="center"/>
          </w:tcPr>
          <w:p w14:paraId="75FFDC4E" w14:textId="77777777" w:rsidR="0074501E" w:rsidRDefault="0033581C">
            <w:pPr>
              <w:spacing w:before="40" w:after="40" w:line="252" w:lineRule="auto"/>
            </w:pPr>
            <w:r>
              <w:rPr>
                <w:rFonts w:ascii="Times New Roman" w:eastAsia="Times New Roman" w:hAnsi="Times New Roman"/>
                <w:sz w:val="18"/>
              </w:rPr>
              <w:t>Giannina Guerrero</w:t>
            </w:r>
          </w:p>
        </w:tc>
        <w:tc>
          <w:tcPr>
            <w:tcW w:w="2268" w:type="dxa"/>
            <w:tcBorders>
              <w:top w:val="single" w:sz="4" w:space="0" w:color="BFBFBF"/>
              <w:left w:val="single" w:sz="4" w:space="0" w:color="BFBFBF"/>
              <w:bottom w:val="single" w:sz="4" w:space="0" w:color="BFBFBF"/>
              <w:right w:val="single" w:sz="4" w:space="0" w:color="BFBFBF"/>
            </w:tcBorders>
            <w:vAlign w:val="center"/>
          </w:tcPr>
          <w:p w14:paraId="73B3859B" w14:textId="77777777" w:rsidR="0074501E" w:rsidRDefault="0033581C">
            <w:pPr>
              <w:spacing w:before="40" w:after="40" w:line="252" w:lineRule="auto"/>
            </w:pPr>
            <w:r>
              <w:rPr>
                <w:rFonts w:ascii="Times New Roman" w:eastAsia="Times New Roman" w:hAnsi="Times New Roman"/>
                <w:sz w:val="18"/>
              </w:rPr>
              <w:t>Cuando el bloqueo supere cinco días. No se anticipa un reemplazo de persona.</w:t>
            </w:r>
          </w:p>
        </w:tc>
      </w:tr>
      <w:tr w:rsidR="0074501E" w14:paraId="511666F6"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53AA4A0" w14:textId="77777777" w:rsidR="0074501E" w:rsidRDefault="0033581C">
            <w:pPr>
              <w:spacing w:before="40" w:after="40" w:line="252" w:lineRule="auto"/>
            </w:pPr>
            <w:r>
              <w:rPr>
                <w:rFonts w:ascii="Times New Roman" w:eastAsia="Times New Roman" w:hAnsi="Times New Roman"/>
                <w:sz w:val="18"/>
              </w:rPr>
              <w:t>Recoger el puntaje de 1 a 5 de la contraparte en el corte. Bajo 4, el corte se reabre y el cambio asociado vuelve a evaluación. No se acumula trabajo nuevo la semana siguiente si el atraso supera tres días.</w:t>
            </w:r>
          </w:p>
        </w:tc>
        <w:tc>
          <w:tcPr>
            <w:tcW w:w="249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5CA8602" w14:textId="77777777" w:rsidR="0074501E" w:rsidRDefault="0033581C">
            <w:pPr>
              <w:spacing w:before="40" w:after="40" w:line="252" w:lineRule="auto"/>
            </w:pPr>
            <w:r>
              <w:rPr>
                <w:rFonts w:ascii="Times New Roman" w:eastAsia="Times New Roman" w:hAnsi="Times New Roman"/>
                <w:sz w:val="18"/>
              </w:rPr>
              <w:t>Giannina Guerrero, dirección</w:t>
            </w:r>
          </w:p>
        </w:tc>
        <w:tc>
          <w:tcPr>
            <w:tcW w:w="226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583EC8B" w14:textId="77777777" w:rsidR="0074501E" w:rsidRDefault="0033581C">
            <w:pPr>
              <w:spacing w:before="40" w:after="40" w:line="252" w:lineRule="auto"/>
            </w:pPr>
            <w:r>
              <w:rPr>
                <w:rFonts w:ascii="Times New Roman" w:eastAsia="Times New Roman" w:hAnsi="Times New Roman"/>
                <w:sz w:val="18"/>
              </w:rPr>
              <w:t>En cada corte: 19 de octubre, 9 de noviembre y 4 de diciembre.</w:t>
            </w:r>
          </w:p>
        </w:tc>
      </w:tr>
      <w:tr w:rsidR="0074501E" w14:paraId="33E3DD4E"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378DCBB"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Confirmar si C-06 cabe: historia equivalente que sale del sprint hacia el tablero; construir cola o filtros sin cambiar los estados del kit.</w:t>
            </w:r>
          </w:p>
        </w:tc>
        <w:tc>
          <w:tcPr>
            <w:tcW w:w="249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EB8EB5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Giannina Guerrero en la interfaz; Nicolás Barra si hace falta filtro de datos</w:t>
            </w:r>
          </w:p>
        </w:tc>
        <w:tc>
          <w:tcPr>
            <w:tcW w:w="226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728662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Al armar el compromiso del sprint que alimenta el 9 de noviembre de 2026.</w:t>
            </w:r>
          </w:p>
        </w:tc>
      </w:tr>
      <w:tr w:rsidR="0074501E" w14:paraId="706DCFAE"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7ADCBD5"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Tras el tablero usable, decidir si entra C-05 fase 1 (chatbot FAQ + canal): cupo de dos tarjetas, tope de API de Ari, FAQ curado y Review con quien da soporte.</w:t>
            </w:r>
          </w:p>
        </w:tc>
        <w:tc>
          <w:tcPr>
            <w:tcW w:w="249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17183B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Giannina Guerrero (CC e interfaz del chat); Nicolás Barra y Ari Araya (Google Cloud, ADK, datalake como base de información e integración Gemini); Skarlett Tropan (calidad FAQ); Ari Araya (gasto y topes Excel)</w:t>
            </w:r>
          </w:p>
        </w:tc>
        <w:tc>
          <w:tcPr>
            <w:tcW w:w="226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AD60AEC"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Ventana de noviembre a diciembre de 2026. No en la semana del 5 al 9 de diciembre.</w:t>
            </w:r>
          </w:p>
        </w:tc>
      </w:tr>
      <w:tr w:rsidR="0074501E" w14:paraId="520ADBC8"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FC53F25"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Medir, bajo el indicador O6, el porcentaje de consultas contenidas por FAQ sin escalar y el porcentaje que escala a ticket o a persona. Si la contención es baja o hay alucinaciones, congelar la fase 2.</w:t>
            </w:r>
          </w:p>
        </w:tc>
        <w:tc>
          <w:tcPr>
            <w:tcW w:w="249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D144EE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Skarlett Tropan; Nicolás Barra</w:t>
            </w:r>
          </w:p>
        </w:tc>
        <w:tc>
          <w:tcPr>
            <w:tcW w:w="226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F22B87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Al cierre del sprint que use la fase 1.</w:t>
            </w:r>
          </w:p>
        </w:tc>
      </w:tr>
      <w:tr w:rsidR="0074501E" w14:paraId="2A12A4DF" w14:textId="77777777">
        <w:trPr>
          <w:cantSplit/>
          <w:jc w:val="center"/>
        </w:trPr>
        <w:tc>
          <w:tcPr>
            <w:tcW w:w="4309"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59E76DB"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No abrir la fase 2 del chatbot, ni app ciudadana, ni un datalake completo sin un control de cambios nuevo y revisión de un rol senior.</w:t>
            </w:r>
          </w:p>
        </w:tc>
        <w:tc>
          <w:tcPr>
            <w:tcW w:w="249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B4251F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Giannina Guerrero, dirección</w:t>
            </w:r>
          </w:p>
        </w:tc>
        <w:tc>
          <w:tcPr>
            <w:tcW w:w="226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A4EBF6E"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Después del 4 de diciembre de 2026, o fuera de esta ventana.</w:t>
            </w:r>
          </w:p>
        </w:tc>
      </w:tr>
    </w:tbl>
    <w:p w14:paraId="284BC48C" w14:textId="77777777" w:rsidR="0074501E" w:rsidRDefault="0074501E">
      <w:pPr>
        <w:spacing w:before="40" w:after="160"/>
      </w:pPr>
    </w:p>
    <w:p w14:paraId="7DBFF7E9" w14:textId="77777777" w:rsidR="0074501E" w:rsidRDefault="0033581C">
      <w:pPr>
        <w:keepNext/>
        <w:spacing w:before="240" w:after="80"/>
      </w:pPr>
      <w:r>
        <w:rPr>
          <w:rFonts w:ascii="Times New Roman" w:eastAsia="Times New Roman" w:hAnsi="Times New Roman"/>
          <w:b/>
          <w:color w:val="1F3A5F"/>
          <w:sz w:val="24"/>
        </w:rPr>
        <w:lastRenderedPageBreak/>
        <w:t>4.3. Cronograma de implementación</w:t>
      </w:r>
    </w:p>
    <w:p w14:paraId="4896A9AB" w14:textId="77777777" w:rsidR="0074501E" w:rsidRDefault="0033581C">
      <w:pPr>
        <w:keepNext/>
        <w:spacing w:before="200" w:after="40"/>
      </w:pPr>
      <w:r>
        <w:rPr>
          <w:rFonts w:ascii="Times New Roman" w:eastAsia="Times New Roman" w:hAnsi="Times New Roman"/>
          <w:i/>
          <w:color w:val="1F3A5F"/>
          <w:sz w:val="20"/>
        </w:rPr>
        <w:t>Tabla 9. Cortes y efecto de este plan</w:t>
      </w:r>
    </w:p>
    <w:tbl>
      <w:tblPr>
        <w:tblW w:w="9072" w:type="dxa"/>
        <w:jc w:val="center"/>
        <w:tblLayout w:type="fixed"/>
        <w:tblLook w:val="04A0" w:firstRow="1" w:lastRow="0" w:firstColumn="1" w:lastColumn="0" w:noHBand="0" w:noVBand="1"/>
      </w:tblPr>
      <w:tblGrid>
        <w:gridCol w:w="1702"/>
        <w:gridCol w:w="1928"/>
        <w:gridCol w:w="2721"/>
        <w:gridCol w:w="2721"/>
      </w:tblGrid>
      <w:tr w:rsidR="0074501E" w14:paraId="7EC0BDB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6F7E10F" w14:textId="77777777" w:rsidR="0074501E" w:rsidRDefault="0033581C">
            <w:pPr>
              <w:spacing w:before="40" w:after="40" w:line="252" w:lineRule="auto"/>
              <w:jc w:val="center"/>
            </w:pPr>
            <w:r>
              <w:rPr>
                <w:rFonts w:ascii="Times New Roman" w:eastAsia="Times New Roman" w:hAnsi="Times New Roman"/>
                <w:b/>
                <w:color w:val="FFFFFF"/>
                <w:sz w:val="18"/>
              </w:rPr>
              <w:t>Corte</w:t>
            </w:r>
          </w:p>
        </w:tc>
        <w:tc>
          <w:tcPr>
            <w:tcW w:w="1928"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7E81D16A" w14:textId="77777777" w:rsidR="0074501E" w:rsidRDefault="0033581C">
            <w:pPr>
              <w:spacing w:before="40" w:after="40" w:line="252" w:lineRule="auto"/>
              <w:jc w:val="center"/>
            </w:pPr>
            <w:r>
              <w:rPr>
                <w:rFonts w:ascii="Times New Roman" w:eastAsia="Times New Roman" w:hAnsi="Times New Roman"/>
                <w:b/>
                <w:color w:val="FFFFFF"/>
                <w:sz w:val="18"/>
              </w:rPr>
              <w:t>Fecha</w:t>
            </w:r>
          </w:p>
        </w:tc>
        <w:tc>
          <w:tcPr>
            <w:tcW w:w="272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54BCEF6" w14:textId="77777777" w:rsidR="0074501E" w:rsidRDefault="0033581C">
            <w:pPr>
              <w:spacing w:before="40" w:after="40" w:line="252" w:lineRule="auto"/>
              <w:jc w:val="center"/>
            </w:pPr>
            <w:r>
              <w:rPr>
                <w:rFonts w:ascii="Times New Roman" w:eastAsia="Times New Roman" w:hAnsi="Times New Roman"/>
                <w:b/>
                <w:color w:val="FFFFFF"/>
                <w:sz w:val="18"/>
              </w:rPr>
              <w:t>Compromiso que se mantiene</w:t>
            </w:r>
          </w:p>
        </w:tc>
        <w:tc>
          <w:tcPr>
            <w:tcW w:w="272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84F8C28" w14:textId="77777777" w:rsidR="0074501E" w:rsidRDefault="0033581C">
            <w:pPr>
              <w:spacing w:before="40" w:after="40" w:line="252" w:lineRule="auto"/>
              <w:jc w:val="center"/>
            </w:pPr>
            <w:r>
              <w:rPr>
                <w:rFonts w:ascii="Times New Roman" w:eastAsia="Times New Roman" w:hAnsi="Times New Roman"/>
                <w:b/>
                <w:color w:val="FFFFFF"/>
                <w:sz w:val="18"/>
              </w:rPr>
              <w:t>Efecto del plan de cambio</w:t>
            </w:r>
          </w:p>
        </w:tc>
      </w:tr>
      <w:tr w:rsidR="0074501E" w14:paraId="4F05B07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vAlign w:val="center"/>
          </w:tcPr>
          <w:p w14:paraId="433BC205" w14:textId="77777777" w:rsidR="0074501E" w:rsidRDefault="0033581C">
            <w:pPr>
              <w:spacing w:before="40" w:after="40" w:line="252" w:lineRule="auto"/>
            </w:pPr>
            <w:r>
              <w:rPr>
                <w:rFonts w:ascii="Times New Roman" w:eastAsia="Times New Roman" w:hAnsi="Times New Roman"/>
                <w:sz w:val="18"/>
              </w:rPr>
              <w:t>Inventario</w:t>
            </w:r>
          </w:p>
        </w:tc>
        <w:tc>
          <w:tcPr>
            <w:tcW w:w="1928" w:type="dxa"/>
            <w:tcBorders>
              <w:top w:val="single" w:sz="4" w:space="0" w:color="BFBFBF"/>
              <w:left w:val="single" w:sz="4" w:space="0" w:color="BFBFBF"/>
              <w:bottom w:val="single" w:sz="4" w:space="0" w:color="BFBFBF"/>
              <w:right w:val="single" w:sz="4" w:space="0" w:color="BFBFBF"/>
            </w:tcBorders>
            <w:vAlign w:val="center"/>
          </w:tcPr>
          <w:p w14:paraId="668F02DF" w14:textId="77777777" w:rsidR="0074501E" w:rsidRDefault="0033581C">
            <w:pPr>
              <w:spacing w:before="40" w:after="40" w:line="252" w:lineRule="auto"/>
            </w:pPr>
            <w:r>
              <w:rPr>
                <w:rFonts w:ascii="Times New Roman" w:eastAsia="Times New Roman" w:hAnsi="Times New Roman"/>
                <w:sz w:val="18"/>
              </w:rPr>
              <w:t>19 de octubre de 2026</w:t>
            </w:r>
          </w:p>
        </w:tc>
        <w:tc>
          <w:tcPr>
            <w:tcW w:w="2721" w:type="dxa"/>
            <w:tcBorders>
              <w:top w:val="single" w:sz="4" w:space="0" w:color="BFBFBF"/>
              <w:left w:val="single" w:sz="4" w:space="0" w:color="BFBFBF"/>
              <w:bottom w:val="single" w:sz="4" w:space="0" w:color="BFBFBF"/>
              <w:right w:val="single" w:sz="4" w:space="0" w:color="BFBFBF"/>
            </w:tcBorders>
            <w:vAlign w:val="center"/>
          </w:tcPr>
          <w:p w14:paraId="176E02AD" w14:textId="77777777" w:rsidR="0074501E" w:rsidRDefault="0033581C">
            <w:pPr>
              <w:spacing w:before="40" w:after="40" w:line="252" w:lineRule="auto"/>
            </w:pPr>
            <w:r>
              <w:rPr>
                <w:rFonts w:ascii="Times New Roman" w:eastAsia="Times New Roman" w:hAnsi="Times New Roman"/>
                <w:sz w:val="18"/>
              </w:rPr>
              <w:t>Inventario validado.</w:t>
            </w:r>
          </w:p>
        </w:tc>
        <w:tc>
          <w:tcPr>
            <w:tcW w:w="2721" w:type="dxa"/>
            <w:tcBorders>
              <w:top w:val="single" w:sz="4" w:space="0" w:color="BFBFBF"/>
              <w:left w:val="single" w:sz="4" w:space="0" w:color="BFBFBF"/>
              <w:bottom w:val="single" w:sz="4" w:space="0" w:color="BFBFBF"/>
              <w:right w:val="single" w:sz="4" w:space="0" w:color="BFBFBF"/>
            </w:tcBorders>
            <w:vAlign w:val="center"/>
          </w:tcPr>
          <w:p w14:paraId="72695C45" w14:textId="77777777" w:rsidR="0074501E" w:rsidRDefault="0033581C">
            <w:pPr>
              <w:spacing w:before="40" w:after="40" w:line="252" w:lineRule="auto"/>
            </w:pPr>
            <w:r>
              <w:rPr>
                <w:rFonts w:ascii="Times New Roman" w:eastAsia="Times New Roman" w:hAnsi="Times New Roman"/>
                <w:sz w:val="18"/>
              </w:rPr>
              <w:t>C-02 no entra. El alcance de este corte no se amplía.</w:t>
            </w:r>
          </w:p>
        </w:tc>
      </w:tr>
      <w:tr w:rsidR="0074501E" w14:paraId="02BACE5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84F8033"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Tablero operativo</w:t>
            </w:r>
          </w:p>
        </w:tc>
        <w:tc>
          <w:tcPr>
            <w:tcW w:w="19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CF5FC7F"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9 de noviembre de 2026</w:t>
            </w:r>
          </w:p>
        </w:tc>
        <w:tc>
          <w:tcPr>
            <w:tcW w:w="272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3E4510D"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Tablero operativo sobre el inventario ya validado.</w:t>
            </w:r>
          </w:p>
        </w:tc>
        <w:tc>
          <w:tcPr>
            <w:tcW w:w="272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906536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Puede entrar C-06 (cola o filtros), solo a cambio de otra historia. No entra un datalake ni una app ciudadana. No entra C-05 fase 1 (chatbot) antes del tablero usable.</w:t>
            </w:r>
          </w:p>
        </w:tc>
      </w:tr>
      <w:tr w:rsidR="0074501E" w14:paraId="580C706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vAlign w:val="center"/>
          </w:tcPr>
          <w:p w14:paraId="538BC34A"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Tickets, pruebas y primer reporte</w:t>
            </w:r>
          </w:p>
        </w:tc>
        <w:tc>
          <w:tcPr>
            <w:tcW w:w="1928" w:type="dxa"/>
            <w:tcBorders>
              <w:top w:val="single" w:sz="4" w:space="0" w:color="BFBFBF"/>
              <w:left w:val="single" w:sz="4" w:space="0" w:color="BFBFBF"/>
              <w:bottom w:val="single" w:sz="4" w:space="0" w:color="BFBFBF"/>
              <w:right w:val="single" w:sz="4" w:space="0" w:color="BFBFBF"/>
            </w:tcBorders>
            <w:vAlign w:val="center"/>
          </w:tcPr>
          <w:p w14:paraId="33CFD13E"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4 de diciembre de 2026</w:t>
            </w:r>
          </w:p>
        </w:tc>
        <w:tc>
          <w:tcPr>
            <w:tcW w:w="2721" w:type="dxa"/>
            <w:tcBorders>
              <w:top w:val="single" w:sz="4" w:space="0" w:color="BFBFBF"/>
              <w:left w:val="single" w:sz="4" w:space="0" w:color="BFBFBF"/>
              <w:bottom w:val="single" w:sz="4" w:space="0" w:color="BFBFBF"/>
              <w:right w:val="single" w:sz="4" w:space="0" w:color="BFBFBF"/>
            </w:tcBorders>
            <w:vAlign w:val="center"/>
          </w:tcPr>
          <w:p w14:paraId="469AFC75"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Tickets, pruebas y primer reporte a cargo del equipo.</w:t>
            </w:r>
          </w:p>
        </w:tc>
        <w:tc>
          <w:tcPr>
            <w:tcW w:w="2721" w:type="dxa"/>
            <w:tcBorders>
              <w:top w:val="single" w:sz="4" w:space="0" w:color="BFBFBF"/>
              <w:left w:val="single" w:sz="4" w:space="0" w:color="BFBFBF"/>
              <w:bottom w:val="single" w:sz="4" w:space="0" w:color="BFBFBF"/>
              <w:right w:val="single" w:sz="4" w:space="0" w:color="BFBFBF"/>
            </w:tcBorders>
            <w:vAlign w:val="center"/>
          </w:tcPr>
          <w:p w14:paraId="42D3F28A"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Puede entrar la prioridad y la nota, y C-05 fase 1 (chatbot FAQ + canal de asistencia) si cumplió condiciones, solo a cambio de otra historia. No entra el archivo. No entra un servicio externo. No entra la fase 2 del chatbot ni un datalake ni una app ciudadana.</w:t>
            </w:r>
          </w:p>
        </w:tc>
      </w:tr>
      <w:tr w:rsidR="0074501E" w14:paraId="446EEE7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040D1D8"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Cierre y entrega</w:t>
            </w:r>
          </w:p>
        </w:tc>
        <w:tc>
          <w:tcPr>
            <w:tcW w:w="19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1BF2EAE"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5 al 9 de diciembre de 2026</w:t>
            </w:r>
          </w:p>
        </w:tc>
        <w:tc>
          <w:tcPr>
            <w:tcW w:w="272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E6E6935"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Cierre y entrega.</w:t>
            </w:r>
          </w:p>
        </w:tc>
        <w:tc>
          <w:tcPr>
            <w:tcW w:w="272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CC6DF3D"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No recibe construcción de estos cambios. Si un hito llegó con más de tres días de atraso, esta semana no agrega trabajo.</w:t>
            </w:r>
          </w:p>
        </w:tc>
      </w:tr>
    </w:tbl>
    <w:p w14:paraId="6EC02E9D" w14:textId="77777777" w:rsidR="0074501E" w:rsidRDefault="0074501E">
      <w:pPr>
        <w:spacing w:before="40" w:after="160"/>
      </w:pPr>
    </w:p>
    <w:p w14:paraId="5DC92AE1" w14:textId="77777777" w:rsidR="0074501E" w:rsidRDefault="0033581C">
      <w:pPr>
        <w:spacing w:after="160"/>
        <w:ind w:firstLine="425"/>
        <w:jc w:val="both"/>
      </w:pPr>
      <w:r>
        <w:rPr>
          <w:rFonts w:ascii="Times New Roman" w:eastAsia="Times New Roman" w:hAnsi="Times New Roman"/>
          <w:sz w:val="24"/>
        </w:rPr>
        <w:t>La implementación de la medida de C-01, si la condición se cumple, sigue el orden del procedimiento y no se salta pasos. Primero está la necesidad, ya identificada. Después el análisis de factibilidad, ya hecho: el archivo no es factible y la nota sí puede serlo. El riesgo quedó en la Tabla 4, antes de comprometer el sprint. La comunicación es el registro y la actualización del alcance, no un aviso posterior a la construcción. Recién entonces se implementa. El seguimiento mira el plan de trabajo del corte, no solo la pantalla del ticket. El resultado de corto plazo es el corte del 4 de diciembre: tickets con el dato nuevo, pruebas hechas y reporte emitido por el equipo. Si eso no ocurre, la acción correctiva es la del propio plan: lo no hecho vuelve al backlog, el corte se reabre si el puntaje es menor que 4, y el control no crea un objetivo distinto del que el corte ya tenía. La adopción, en una ventana que termina el 9 de diciembre, significa que el ticket no depende de que una sola persona recuerde la prioridad: el dato queda en el producto y la regla de C-04 queda en el plan.</w:t>
      </w:r>
    </w:p>
    <w:p w14:paraId="097EDEAC" w14:textId="77777777" w:rsidR="0074501E" w:rsidRDefault="0033581C">
      <w:pPr>
        <w:keepNext/>
        <w:spacing w:before="240" w:after="80"/>
      </w:pPr>
      <w:r>
        <w:rPr>
          <w:rFonts w:ascii="Times New Roman" w:eastAsia="Times New Roman" w:hAnsi="Times New Roman"/>
          <w:b/>
          <w:color w:val="1F3A5F"/>
          <w:sz w:val="24"/>
        </w:rPr>
        <w:t>4.4. Monitoreo y control</w:t>
      </w:r>
    </w:p>
    <w:p w14:paraId="6331134C" w14:textId="77777777" w:rsidR="0074501E" w:rsidRDefault="0033581C">
      <w:pPr>
        <w:spacing w:after="160"/>
        <w:ind w:firstLine="425"/>
        <w:jc w:val="both"/>
      </w:pPr>
      <w:r>
        <w:rPr>
          <w:rFonts w:ascii="Times New Roman" w:eastAsia="Times New Roman" w:hAnsi="Times New Roman"/>
          <w:sz w:val="24"/>
        </w:rPr>
        <w:t>El monitoreo no observa el esfuerzo por sí mismo. Observa si lo aprobado sigue alineado con los cortes y con el techo vigente. Los indicadores se comunican en tablas (estratégicos y operativos) para que dirección, contraparte y el equipo lean la misma información de forma organizada. Los instrumentos ya están definidos y no se reemplazan.</w:t>
      </w:r>
    </w:p>
    <w:p w14:paraId="6CBE27E5" w14:textId="77777777" w:rsidR="0074501E" w:rsidRDefault="0033581C">
      <w:pPr>
        <w:spacing w:before="20" w:after="60" w:line="264" w:lineRule="auto"/>
        <w:ind w:left="567" w:hanging="227"/>
        <w:jc w:val="both"/>
      </w:pPr>
      <w:r>
        <w:rPr>
          <w:rFonts w:ascii="Times New Roman" w:eastAsia="Times New Roman" w:hAnsi="Times New Roman"/>
          <w:sz w:val="24"/>
        </w:rPr>
        <w:t>–  Project Libre guarda las fechas de los cortes. Un cambio que no está reflejado ahí no está reflejado en el plan.</w:t>
      </w:r>
    </w:p>
    <w:p w14:paraId="560D5B80" w14:textId="77777777" w:rsidR="0074501E" w:rsidRDefault="0033581C">
      <w:pPr>
        <w:spacing w:before="20" w:after="60" w:line="264" w:lineRule="auto"/>
        <w:ind w:left="567" w:hanging="227"/>
        <w:jc w:val="both"/>
      </w:pPr>
      <w:r>
        <w:rPr>
          <w:rFonts w:ascii="Times New Roman" w:eastAsia="Times New Roman" w:hAnsi="Times New Roman"/>
          <w:sz w:val="24"/>
        </w:rPr>
        <w:t>–  Trello usa las columnas Comprometido, En curso, Bloqueado y Listo. El máximo es de dos tarjetas por persona. Un bloqueo de más de cinco días se resuelve o se reasigna, y esa decisión es C-04.</w:t>
      </w:r>
    </w:p>
    <w:p w14:paraId="597C1923" w14:textId="77777777" w:rsidR="0074501E" w:rsidRDefault="0033581C">
      <w:pPr>
        <w:spacing w:before="20" w:after="60" w:line="264" w:lineRule="auto"/>
        <w:ind w:left="567" w:hanging="227"/>
        <w:jc w:val="both"/>
      </w:pPr>
      <w:r>
        <w:rPr>
          <w:rFonts w:ascii="Times New Roman" w:eastAsia="Times New Roman" w:hAnsi="Times New Roman"/>
          <w:sz w:val="24"/>
        </w:rPr>
        <w:lastRenderedPageBreak/>
        <w:t>–  Excel muestra las cuatro cifras definidas para el seguimiento, más la alerta y la decisión. Skarlett lo actualiza después de comprobar, una vez por semana, que el tablero coincide con el trabajo real.</w:t>
      </w:r>
    </w:p>
    <w:p w14:paraId="08DD332D" w14:textId="77777777" w:rsidR="0074501E" w:rsidRDefault="0033581C">
      <w:pPr>
        <w:spacing w:before="20" w:after="60" w:line="264" w:lineRule="auto"/>
        <w:ind w:left="567" w:hanging="227"/>
        <w:jc w:val="both"/>
      </w:pPr>
      <w:r>
        <w:rPr>
          <w:rFonts w:ascii="Times New Roman" w:eastAsia="Times New Roman" w:hAnsi="Times New Roman"/>
          <w:sz w:val="24"/>
        </w:rPr>
        <w:t>–  El indicador de defectos es la cantidad de defectos del período sobre las líneas cambiadas. La meta es 5 o menos, con cero bloqueos abiertos. Sin código, la celda queda «sin base» y no se trata como alerta roja. Ese indicador es O1 dentro del bloque operativo. Sin código, la celda «sin base» no es alerta roja.</w:t>
      </w:r>
    </w:p>
    <w:p w14:paraId="2901088F" w14:textId="77777777" w:rsidR="0074501E" w:rsidRDefault="0033581C">
      <w:pPr>
        <w:spacing w:before="20" w:after="60" w:line="264" w:lineRule="auto"/>
        <w:ind w:left="567" w:hanging="227"/>
        <w:jc w:val="both"/>
      </w:pPr>
      <w:r>
        <w:rPr>
          <w:rFonts w:ascii="Times New Roman" w:eastAsia="Times New Roman" w:hAnsi="Times New Roman"/>
          <w:sz w:val="24"/>
        </w:rPr>
        <w:t>–  La tasa de reapertura es lo reabierto sobre lo cerrado. La meta está bajo el 20 %. Ese indicador es O2. No se mezcla con la reapertura de tickets ya en uso en terreno: eso se anota en bitácora de soporte y puede alimentar O6 o E3, no duplica O2.</w:t>
      </w:r>
    </w:p>
    <w:p w14:paraId="27B22D2B" w14:textId="77777777" w:rsidR="0074501E" w:rsidRDefault="0033581C">
      <w:pPr>
        <w:spacing w:before="20" w:after="60" w:line="264" w:lineRule="auto"/>
        <w:ind w:left="567" w:hanging="227"/>
        <w:jc w:val="both"/>
      </w:pPr>
      <w:r>
        <w:rPr>
          <w:rFonts w:ascii="Times New Roman" w:eastAsia="Times New Roman" w:hAnsi="Times New Roman"/>
          <w:sz w:val="24"/>
        </w:rPr>
        <w:t>–  Ari registra el gasto cada dos semanas. Sobre el 10 % de desviación se detiene el gasto no comprometido. El techo de US$ 20.700 y la contingencia del 12 %, cerrada salvo razón escrita, no se modifican porque un indicador se desvíe. La desviación detiene el gasto no comprometido. No autoriza otro techo.</w:t>
      </w:r>
    </w:p>
    <w:p w14:paraId="797B8E94" w14:textId="77777777" w:rsidR="0074501E" w:rsidRDefault="0033581C">
      <w:pPr>
        <w:spacing w:before="20" w:after="60" w:line="264" w:lineRule="auto"/>
        <w:ind w:left="567" w:hanging="227"/>
        <w:jc w:val="both"/>
      </w:pPr>
      <w:r>
        <w:rPr>
          <w:rFonts w:ascii="Times New Roman" w:eastAsia="Times New Roman" w:hAnsi="Times New Roman"/>
          <w:sz w:val="24"/>
        </w:rPr>
        <w:t>–  En cada corte la contraparte deja un puntaje de 1 a 5. Bajo 4, el corte se reabre.</w:t>
      </w:r>
    </w:p>
    <w:p w14:paraId="1419BA4E" w14:textId="77777777" w:rsidR="0074501E" w:rsidRDefault="0033581C">
      <w:pPr>
        <w:spacing w:before="20" w:after="60" w:line="264" w:lineRule="auto"/>
        <w:ind w:left="567" w:hanging="227"/>
        <w:jc w:val="both"/>
      </w:pPr>
      <w:r>
        <w:rPr>
          <w:rFonts w:ascii="Times New Roman" w:hAnsi="Times New Roman"/>
          <w:sz w:val="24"/>
        </w:rPr>
        <w:t>El monitoreo de C-05 y C-06 usa dos capas. Los cinco indicadores estratégicos del proyecto se leen por corte y por la dirección. Los siete indicadores operativos se leen cada semana o cada dos semanas. Los operativos alimentan a los estratégicos y disparan alerta antes de romper un corte.</w:t>
      </w:r>
    </w:p>
    <w:p w14:paraId="3A0D0399" w14:textId="77777777" w:rsidR="0074501E" w:rsidRDefault="0033581C">
      <w:pPr>
        <w:spacing w:before="20" w:after="60" w:line="264" w:lineRule="auto"/>
        <w:ind w:left="567" w:hanging="227"/>
        <w:jc w:val="both"/>
      </w:pPr>
      <w:r>
        <w:rPr>
          <w:rFonts w:ascii="Times New Roman" w:hAnsi="Times New Roman"/>
          <w:sz w:val="24"/>
        </w:rPr>
        <w:t>Indicadores estratégicos del proyecto (comunicación organizada)</w:t>
      </w:r>
    </w:p>
    <w:p w14:paraId="7667E0CE" w14:textId="77777777" w:rsidR="0074501E" w:rsidRDefault="0033581C">
      <w:pPr>
        <w:spacing w:before="20" w:after="60" w:line="264" w:lineRule="auto"/>
        <w:ind w:left="567" w:hanging="227"/>
        <w:jc w:val="both"/>
      </w:pPr>
      <w:r>
        <w:rPr>
          <w:rFonts w:ascii="Times New Roman" w:hAnsi="Times New Roman"/>
          <w:sz w:val="24"/>
        </w:rPr>
        <w:t>Se leen por corte y por dirección. Resume si el piloto sostiene acta, línea base, techo y control de cambios.</w:t>
      </w:r>
    </w:p>
    <w:tbl>
      <w:tblPr>
        <w:tblW w:w="9072" w:type="dxa"/>
        <w:jc w:val="center"/>
        <w:tblLayout w:type="fixed"/>
        <w:tblLook w:val="04A0" w:firstRow="1" w:lastRow="0" w:firstColumn="1" w:lastColumn="0" w:noHBand="0" w:noVBand="1"/>
      </w:tblPr>
      <w:tblGrid>
        <w:gridCol w:w="1475"/>
        <w:gridCol w:w="2041"/>
        <w:gridCol w:w="2041"/>
        <w:gridCol w:w="2154"/>
        <w:gridCol w:w="1361"/>
      </w:tblGrid>
      <w:tr w:rsidR="0074501E" w14:paraId="59246768"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0A2826B1" w14:textId="77777777" w:rsidR="0074501E" w:rsidRDefault="0033581C">
            <w:pPr>
              <w:spacing w:before="40" w:after="40" w:line="252" w:lineRule="auto"/>
              <w:jc w:val="center"/>
            </w:pPr>
            <w:r>
              <w:rPr>
                <w:rFonts w:ascii="Times New Roman" w:eastAsia="Times New Roman" w:hAnsi="Times New Roman"/>
                <w:b/>
                <w:color w:val="FFFFFF"/>
                <w:sz w:val="18"/>
              </w:rPr>
              <w:t>Id.</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4160FE7C" w14:textId="77777777" w:rsidR="0074501E" w:rsidRDefault="0033581C">
            <w:pPr>
              <w:spacing w:before="40" w:after="40" w:line="252" w:lineRule="auto"/>
              <w:jc w:val="center"/>
            </w:pPr>
            <w:r>
              <w:rPr>
                <w:rFonts w:ascii="Times New Roman" w:eastAsia="Times New Roman" w:hAnsi="Times New Roman"/>
                <w:b/>
                <w:color w:val="FFFFFF"/>
                <w:sz w:val="18"/>
              </w:rPr>
              <w:t>Indicador</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410FBF00" w14:textId="77777777" w:rsidR="0074501E" w:rsidRDefault="0033581C">
            <w:pPr>
              <w:spacing w:before="40" w:after="40" w:line="252" w:lineRule="auto"/>
              <w:jc w:val="center"/>
            </w:pPr>
            <w:r>
              <w:rPr>
                <w:rFonts w:ascii="Times New Roman" w:eastAsia="Times New Roman" w:hAnsi="Times New Roman"/>
                <w:b/>
                <w:color w:val="FFFFFF"/>
                <w:sz w:val="18"/>
              </w:rPr>
              <w:t>Fórmula / meta</w:t>
            </w:r>
          </w:p>
        </w:tc>
        <w:tc>
          <w:tcPr>
            <w:tcW w:w="215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141F48AE" w14:textId="77777777" w:rsidR="0074501E" w:rsidRDefault="0033581C">
            <w:pPr>
              <w:spacing w:before="40" w:after="40" w:line="252" w:lineRule="auto"/>
              <w:jc w:val="center"/>
            </w:pPr>
            <w:r>
              <w:rPr>
                <w:rFonts w:ascii="Times New Roman" w:eastAsia="Times New Roman" w:hAnsi="Times New Roman"/>
                <w:b/>
                <w:color w:val="FFFFFF"/>
                <w:sz w:val="18"/>
              </w:rPr>
              <w:t>Fuente y dueño</w:t>
            </w:r>
          </w:p>
        </w:tc>
        <w:tc>
          <w:tcPr>
            <w:tcW w:w="136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0F340159" w14:textId="77777777" w:rsidR="0074501E" w:rsidRDefault="0033581C">
            <w:pPr>
              <w:spacing w:before="40" w:after="40" w:line="252" w:lineRule="auto"/>
              <w:jc w:val="center"/>
            </w:pPr>
            <w:r>
              <w:rPr>
                <w:rFonts w:ascii="Times New Roman" w:eastAsia="Times New Roman" w:hAnsi="Times New Roman"/>
                <w:b/>
                <w:color w:val="FFFFFF"/>
                <w:sz w:val="18"/>
              </w:rPr>
              <w:t>Si se rompe</w:t>
            </w:r>
          </w:p>
        </w:tc>
      </w:tr>
      <w:tr w:rsidR="0074501E" w14:paraId="2A1A43D9"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vAlign w:val="center"/>
          </w:tcPr>
          <w:p w14:paraId="649FE3D6" w14:textId="77777777" w:rsidR="0074501E" w:rsidRDefault="0033581C">
            <w:pPr>
              <w:spacing w:before="40" w:after="40" w:line="252" w:lineRule="auto"/>
            </w:pPr>
            <w:r>
              <w:rPr>
                <w:rFonts w:ascii="Times New Roman" w:eastAsia="Times New Roman" w:hAnsi="Times New Roman"/>
                <w:sz w:val="18"/>
              </w:rPr>
              <w:t>E1</w:t>
            </w:r>
          </w:p>
        </w:tc>
        <w:tc>
          <w:tcPr>
            <w:tcW w:w="2041" w:type="dxa"/>
            <w:tcBorders>
              <w:top w:val="single" w:sz="4" w:space="0" w:color="BFBFBF"/>
              <w:left w:val="single" w:sz="4" w:space="0" w:color="BFBFBF"/>
              <w:bottom w:val="single" w:sz="4" w:space="0" w:color="BFBFBF"/>
              <w:right w:val="single" w:sz="4" w:space="0" w:color="BFBFBF"/>
            </w:tcBorders>
            <w:vAlign w:val="center"/>
          </w:tcPr>
          <w:p w14:paraId="64F46786" w14:textId="77777777" w:rsidR="0074501E" w:rsidRDefault="0033581C">
            <w:pPr>
              <w:spacing w:before="40" w:after="40" w:line="252" w:lineRule="auto"/>
            </w:pPr>
            <w:r>
              <w:rPr>
                <w:rFonts w:ascii="Times New Roman" w:eastAsia="Times New Roman" w:hAnsi="Times New Roman"/>
                <w:sz w:val="18"/>
              </w:rPr>
              <w:t>Cumplimiento de cortes</w:t>
            </w:r>
          </w:p>
        </w:tc>
        <w:tc>
          <w:tcPr>
            <w:tcW w:w="2041" w:type="dxa"/>
            <w:tcBorders>
              <w:top w:val="single" w:sz="4" w:space="0" w:color="BFBFBF"/>
              <w:left w:val="single" w:sz="4" w:space="0" w:color="BFBFBF"/>
              <w:bottom w:val="single" w:sz="4" w:space="0" w:color="BFBFBF"/>
              <w:right w:val="single" w:sz="4" w:space="0" w:color="BFBFBF"/>
            </w:tcBorders>
            <w:vAlign w:val="center"/>
          </w:tcPr>
          <w:p w14:paraId="0F347745" w14:textId="77777777" w:rsidR="0074501E" w:rsidRDefault="0033581C">
            <w:pPr>
              <w:spacing w:before="40" w:after="40" w:line="252" w:lineRule="auto"/>
            </w:pPr>
            <w:r>
              <w:rPr>
                <w:rFonts w:ascii="Times New Roman" w:eastAsia="Times New Roman" w:hAnsi="Times New Roman"/>
                <w:sz w:val="18"/>
              </w:rPr>
              <w:t>% de 4 cortes con criterio del acta. Meta: 4/4 o causa si atraso ≤ 3 días</w:t>
            </w:r>
          </w:p>
        </w:tc>
        <w:tc>
          <w:tcPr>
            <w:tcW w:w="2154" w:type="dxa"/>
            <w:tcBorders>
              <w:top w:val="single" w:sz="4" w:space="0" w:color="BFBFBF"/>
              <w:left w:val="single" w:sz="4" w:space="0" w:color="BFBFBF"/>
              <w:bottom w:val="single" w:sz="4" w:space="0" w:color="BFBFBF"/>
              <w:right w:val="single" w:sz="4" w:space="0" w:color="BFBFBF"/>
            </w:tcBorders>
            <w:vAlign w:val="center"/>
          </w:tcPr>
          <w:p w14:paraId="6AD041A5" w14:textId="77777777" w:rsidR="0074501E" w:rsidRDefault="0033581C">
            <w:pPr>
              <w:spacing w:before="40" w:after="40" w:line="252" w:lineRule="auto"/>
            </w:pPr>
            <w:r>
              <w:rPr>
                <w:rFonts w:ascii="Times New Roman" w:eastAsia="Times New Roman" w:hAnsi="Times New Roman"/>
                <w:sz w:val="18"/>
              </w:rPr>
              <w:t>Project Libre + acta · Giannina</w:t>
            </w:r>
          </w:p>
        </w:tc>
        <w:tc>
          <w:tcPr>
            <w:tcW w:w="1361" w:type="dxa"/>
            <w:tcBorders>
              <w:top w:val="single" w:sz="4" w:space="0" w:color="BFBFBF"/>
              <w:left w:val="single" w:sz="4" w:space="0" w:color="BFBFBF"/>
              <w:bottom w:val="single" w:sz="4" w:space="0" w:color="BFBFBF"/>
              <w:right w:val="single" w:sz="4" w:space="0" w:color="BFBFBF"/>
            </w:tcBorders>
            <w:vAlign w:val="center"/>
          </w:tcPr>
          <w:p w14:paraId="52733DE4" w14:textId="77777777" w:rsidR="0074501E" w:rsidRDefault="0033581C">
            <w:pPr>
              <w:spacing w:before="40" w:after="40" w:line="252" w:lineRule="auto"/>
            </w:pPr>
            <w:r>
              <w:rPr>
                <w:rFonts w:ascii="Times New Roman" w:eastAsia="Times New Roman" w:hAnsi="Times New Roman"/>
                <w:sz w:val="18"/>
              </w:rPr>
              <w:t>CC; sin trabajo nuevo la semana siguiente si atraso &gt; 3 días</w:t>
            </w:r>
          </w:p>
        </w:tc>
      </w:tr>
      <w:tr w:rsidR="0074501E" w14:paraId="5B519BAA"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CA9A483" w14:textId="77777777" w:rsidR="0074501E" w:rsidRDefault="0033581C">
            <w:pPr>
              <w:spacing w:before="40" w:after="40" w:line="252" w:lineRule="auto"/>
            </w:pPr>
            <w:r>
              <w:rPr>
                <w:rFonts w:ascii="Times New Roman" w:eastAsia="Times New Roman" w:hAnsi="Times New Roman"/>
                <w:sz w:val="18"/>
              </w:rPr>
              <w:t>E2</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31916C6" w14:textId="77777777" w:rsidR="0074501E" w:rsidRDefault="0033581C">
            <w:pPr>
              <w:spacing w:before="40" w:after="40" w:line="252" w:lineRule="auto"/>
            </w:pPr>
            <w:r>
              <w:rPr>
                <w:rFonts w:ascii="Times New Roman" w:eastAsia="Times New Roman" w:hAnsi="Times New Roman"/>
                <w:sz w:val="18"/>
              </w:rPr>
              <w:t>Integridad plan–ejecución</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48B73F6" w14:textId="77777777" w:rsidR="0074501E" w:rsidRDefault="0033581C">
            <w:pPr>
              <w:spacing w:before="40" w:after="40" w:line="252" w:lineRule="auto"/>
            </w:pPr>
            <w:r>
              <w:rPr>
                <w:rFonts w:ascii="Times New Roman" w:eastAsia="Times New Roman" w:hAnsi="Times New Roman"/>
                <w:sz w:val="18"/>
              </w:rPr>
              <w:t>% ruta crítica sin desvío no registrado. Meta: 100 % en hitos revisados</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4EC6987" w14:textId="77777777" w:rsidR="0074501E" w:rsidRDefault="0033581C">
            <w:pPr>
              <w:spacing w:before="40" w:after="40" w:line="252" w:lineRule="auto"/>
            </w:pPr>
            <w:r>
              <w:rPr>
                <w:rFonts w:ascii="Times New Roman" w:eastAsia="Times New Roman" w:hAnsi="Times New Roman"/>
                <w:sz w:val="18"/>
              </w:rPr>
              <w:t>PL + registro CC · Giannina / Nicolás</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C992C9F" w14:textId="77777777" w:rsidR="0074501E" w:rsidRDefault="0033581C">
            <w:pPr>
              <w:spacing w:before="40" w:after="40" w:line="252" w:lineRule="auto"/>
            </w:pPr>
            <w:r>
              <w:rPr>
                <w:rFonts w:ascii="Times New Roman" w:eastAsia="Times New Roman" w:hAnsi="Times New Roman"/>
                <w:sz w:val="18"/>
              </w:rPr>
              <w:t>Replanificar; no parche solo en Trello</w:t>
            </w:r>
          </w:p>
        </w:tc>
      </w:tr>
      <w:tr w:rsidR="0074501E" w14:paraId="58881B8E"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vAlign w:val="center"/>
          </w:tcPr>
          <w:p w14:paraId="64CDA2AB" w14:textId="77777777" w:rsidR="0074501E" w:rsidRDefault="0033581C">
            <w:pPr>
              <w:spacing w:before="40" w:after="40" w:line="252" w:lineRule="auto"/>
            </w:pPr>
            <w:r>
              <w:rPr>
                <w:rFonts w:ascii="Times New Roman" w:eastAsia="Times New Roman" w:hAnsi="Times New Roman"/>
                <w:sz w:val="18"/>
              </w:rPr>
              <w:t>E3</w:t>
            </w:r>
          </w:p>
        </w:tc>
        <w:tc>
          <w:tcPr>
            <w:tcW w:w="2041" w:type="dxa"/>
            <w:tcBorders>
              <w:top w:val="single" w:sz="4" w:space="0" w:color="BFBFBF"/>
              <w:left w:val="single" w:sz="4" w:space="0" w:color="BFBFBF"/>
              <w:bottom w:val="single" w:sz="4" w:space="0" w:color="BFBFBF"/>
              <w:right w:val="single" w:sz="4" w:space="0" w:color="BFBFBF"/>
            </w:tcBorders>
            <w:vAlign w:val="center"/>
          </w:tcPr>
          <w:p w14:paraId="3FE67920" w14:textId="77777777" w:rsidR="0074501E" w:rsidRDefault="0033581C">
            <w:pPr>
              <w:spacing w:before="40" w:after="40" w:line="252" w:lineRule="auto"/>
            </w:pPr>
            <w:r>
              <w:rPr>
                <w:rFonts w:ascii="Times New Roman" w:eastAsia="Times New Roman" w:hAnsi="Times New Roman"/>
                <w:sz w:val="18"/>
              </w:rPr>
              <w:t>Alcance verificable (EDT)</w:t>
            </w:r>
          </w:p>
        </w:tc>
        <w:tc>
          <w:tcPr>
            <w:tcW w:w="2041" w:type="dxa"/>
            <w:tcBorders>
              <w:top w:val="single" w:sz="4" w:space="0" w:color="BFBFBF"/>
              <w:left w:val="single" w:sz="4" w:space="0" w:color="BFBFBF"/>
              <w:bottom w:val="single" w:sz="4" w:space="0" w:color="BFBFBF"/>
              <w:right w:val="single" w:sz="4" w:space="0" w:color="BFBFBF"/>
            </w:tcBorders>
            <w:vAlign w:val="center"/>
          </w:tcPr>
          <w:p w14:paraId="07C195E6" w14:textId="77777777" w:rsidR="0074501E" w:rsidRDefault="0033581C">
            <w:pPr>
              <w:spacing w:before="40" w:after="40" w:line="252" w:lineRule="auto"/>
            </w:pPr>
            <w:r>
              <w:rPr>
                <w:rFonts w:ascii="Times New Roman" w:eastAsia="Times New Roman" w:hAnsi="Times New Roman"/>
                <w:sz w:val="18"/>
              </w:rPr>
              <w:t>% paquetes con evidencia de aceptación al cierre del corte</w:t>
            </w:r>
          </w:p>
        </w:tc>
        <w:tc>
          <w:tcPr>
            <w:tcW w:w="2154" w:type="dxa"/>
            <w:tcBorders>
              <w:top w:val="single" w:sz="4" w:space="0" w:color="BFBFBF"/>
              <w:left w:val="single" w:sz="4" w:space="0" w:color="BFBFBF"/>
              <w:bottom w:val="single" w:sz="4" w:space="0" w:color="BFBFBF"/>
              <w:right w:val="single" w:sz="4" w:space="0" w:color="BFBFBF"/>
            </w:tcBorders>
            <w:vAlign w:val="center"/>
          </w:tcPr>
          <w:p w14:paraId="28A040CB" w14:textId="77777777" w:rsidR="0074501E" w:rsidRDefault="0033581C">
            <w:pPr>
              <w:spacing w:before="40" w:after="40" w:line="252" w:lineRule="auto"/>
            </w:pPr>
            <w:r>
              <w:rPr>
                <w:rFonts w:ascii="Times New Roman" w:eastAsia="Times New Roman" w:hAnsi="Times New Roman"/>
                <w:sz w:val="18"/>
              </w:rPr>
              <w:t>Office + tablero · dueño del paquete</w:t>
            </w:r>
          </w:p>
        </w:tc>
        <w:tc>
          <w:tcPr>
            <w:tcW w:w="1361" w:type="dxa"/>
            <w:tcBorders>
              <w:top w:val="single" w:sz="4" w:space="0" w:color="BFBFBF"/>
              <w:left w:val="single" w:sz="4" w:space="0" w:color="BFBFBF"/>
              <w:bottom w:val="single" w:sz="4" w:space="0" w:color="BFBFBF"/>
              <w:right w:val="single" w:sz="4" w:space="0" w:color="BFBFBF"/>
            </w:tcBorders>
            <w:vAlign w:val="center"/>
          </w:tcPr>
          <w:p w14:paraId="26E273FB" w14:textId="77777777" w:rsidR="0074501E" w:rsidRDefault="0033581C">
            <w:pPr>
              <w:spacing w:before="40" w:after="40" w:line="252" w:lineRule="auto"/>
            </w:pPr>
            <w:r>
              <w:rPr>
                <w:rFonts w:ascii="Times New Roman" w:eastAsia="Times New Roman" w:hAnsi="Times New Roman"/>
                <w:sz w:val="18"/>
              </w:rPr>
              <w:t>No cerrar corte; reabrir si puntaje &lt; 4</w:t>
            </w:r>
          </w:p>
        </w:tc>
      </w:tr>
      <w:tr w:rsidR="0074501E" w14:paraId="5EA6FFFC"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895F957" w14:textId="77777777" w:rsidR="0074501E" w:rsidRDefault="0033581C">
            <w:pPr>
              <w:spacing w:before="40" w:after="40" w:line="252" w:lineRule="auto"/>
            </w:pPr>
            <w:r>
              <w:rPr>
                <w:rFonts w:ascii="Times New Roman" w:eastAsia="Times New Roman" w:hAnsi="Times New Roman"/>
                <w:sz w:val="18"/>
              </w:rPr>
              <w:t>E4</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C8B67E2" w14:textId="77777777" w:rsidR="0074501E" w:rsidRDefault="0033581C">
            <w:pPr>
              <w:spacing w:before="40" w:after="40" w:line="252" w:lineRule="auto"/>
            </w:pPr>
            <w:r>
              <w:rPr>
                <w:rFonts w:ascii="Times New Roman" w:eastAsia="Times New Roman" w:hAnsi="Times New Roman"/>
                <w:sz w:val="18"/>
              </w:rPr>
              <w:t>Techo y gasto comprometido</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B1D0484" w14:textId="77777777" w:rsidR="0074501E" w:rsidRDefault="0033581C">
            <w:pPr>
              <w:spacing w:before="40" w:after="40" w:line="252" w:lineRule="auto"/>
            </w:pPr>
            <w:r>
              <w:rPr>
                <w:rFonts w:ascii="Times New Roman" w:eastAsia="Times New Roman" w:hAnsi="Times New Roman"/>
                <w:sz w:val="18"/>
              </w:rPr>
              <w:t>Desviación vs techo vigente (20.700; 21.200 si Escenario C). Freno &gt; 10 %</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3433DBB" w14:textId="77777777" w:rsidR="0074501E" w:rsidRDefault="0033581C">
            <w:pPr>
              <w:spacing w:before="40" w:after="40" w:line="252" w:lineRule="auto"/>
            </w:pPr>
            <w:r>
              <w:rPr>
                <w:rFonts w:ascii="Times New Roman" w:eastAsia="Times New Roman" w:hAnsi="Times New Roman"/>
                <w:sz w:val="18"/>
              </w:rPr>
              <w:t>Excel / consola GCloud · Ari</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5A3F97C" w14:textId="77777777" w:rsidR="0074501E" w:rsidRDefault="0033581C">
            <w:pPr>
              <w:spacing w:before="40" w:after="40" w:line="252" w:lineRule="auto"/>
            </w:pPr>
            <w:r>
              <w:rPr>
                <w:rFonts w:ascii="Times New Roman" w:eastAsia="Times New Roman" w:hAnsi="Times New Roman"/>
                <w:sz w:val="18"/>
              </w:rPr>
              <w:t>Detener Gemini/GCloud no comprometido</w:t>
            </w:r>
          </w:p>
        </w:tc>
      </w:tr>
      <w:tr w:rsidR="0074501E" w14:paraId="179C336A"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7B73CA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E5</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B9E2E1A"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Cambios bajo control</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E5B831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 CC con alcance/PL/Trello al día; 0 en producción sin Tabla 10. Meta: 100 %</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7C02B6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Tabla 10 + Trello · Giannina</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24DA413"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Detener build; volver al procedimiento</w:t>
            </w:r>
          </w:p>
        </w:tc>
      </w:tr>
    </w:tbl>
    <w:p w14:paraId="5E6D1A0F" w14:textId="77777777" w:rsidR="0074501E" w:rsidRDefault="0033581C">
      <w:pPr>
        <w:spacing w:before="20" w:after="60" w:line="264" w:lineRule="auto"/>
        <w:ind w:left="567" w:hanging="227"/>
        <w:jc w:val="both"/>
      </w:pPr>
      <w:r>
        <w:rPr>
          <w:sz w:val="24"/>
        </w:rPr>
        <w:t>Tabla 12. Indicadores estratégicos del proyecto (E1–E5). Lectura por corte y dirección.</w:t>
      </w:r>
    </w:p>
    <w:p w14:paraId="4ACA25FA" w14:textId="77777777" w:rsidR="0074501E" w:rsidRDefault="0033581C">
      <w:pPr>
        <w:spacing w:before="20" w:after="60" w:line="264" w:lineRule="auto"/>
        <w:ind w:left="567" w:hanging="227"/>
        <w:jc w:val="both"/>
      </w:pPr>
      <w:r>
        <w:rPr>
          <w:rFonts w:ascii="Times New Roman" w:hAnsi="Times New Roman"/>
          <w:sz w:val="24"/>
        </w:rPr>
        <w:t>Indicadores operativos (comunicación organizada)</w:t>
      </w:r>
    </w:p>
    <w:p w14:paraId="1A8DA644" w14:textId="77777777" w:rsidR="0074501E" w:rsidRDefault="0033581C">
      <w:pPr>
        <w:spacing w:before="20" w:after="60" w:line="264" w:lineRule="auto"/>
        <w:ind w:left="567" w:hanging="227"/>
        <w:jc w:val="both"/>
      </w:pPr>
      <w:r>
        <w:rPr>
          <w:rFonts w:ascii="Times New Roman" w:hAnsi="Times New Roman"/>
          <w:sz w:val="24"/>
        </w:rPr>
        <w:t>Se leen semanal o quincenalmente. Alimentan a los estratégicos y alertan antes de romper un corte. Incluyen calidad de código, operación del piloto, chatbot y protección de datos en el datalake (C-05d).</w:t>
      </w:r>
    </w:p>
    <w:tbl>
      <w:tblPr>
        <w:tblW w:w="9072" w:type="dxa"/>
        <w:jc w:val="center"/>
        <w:tblLayout w:type="fixed"/>
        <w:tblLook w:val="04A0" w:firstRow="1" w:lastRow="0" w:firstColumn="1" w:lastColumn="0" w:noHBand="0" w:noVBand="1"/>
      </w:tblPr>
      <w:tblGrid>
        <w:gridCol w:w="1475"/>
        <w:gridCol w:w="2041"/>
        <w:gridCol w:w="2041"/>
        <w:gridCol w:w="2154"/>
        <w:gridCol w:w="1361"/>
      </w:tblGrid>
      <w:tr w:rsidR="0074501E" w14:paraId="2F71FA14"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473038FF" w14:textId="77777777" w:rsidR="0074501E" w:rsidRDefault="0033581C">
            <w:pPr>
              <w:spacing w:before="40" w:after="40" w:line="252" w:lineRule="auto"/>
              <w:jc w:val="center"/>
            </w:pPr>
            <w:r>
              <w:rPr>
                <w:rFonts w:ascii="Times New Roman" w:eastAsia="Times New Roman" w:hAnsi="Times New Roman"/>
                <w:b/>
                <w:color w:val="FFFFFF"/>
                <w:sz w:val="18"/>
              </w:rPr>
              <w:lastRenderedPageBreak/>
              <w:t>Id.</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007749E" w14:textId="77777777" w:rsidR="0074501E" w:rsidRDefault="0033581C">
            <w:pPr>
              <w:spacing w:before="40" w:after="40" w:line="252" w:lineRule="auto"/>
              <w:jc w:val="center"/>
            </w:pPr>
            <w:r>
              <w:rPr>
                <w:rFonts w:ascii="Times New Roman" w:eastAsia="Times New Roman" w:hAnsi="Times New Roman"/>
                <w:b/>
                <w:color w:val="FFFFFF"/>
                <w:sz w:val="18"/>
              </w:rPr>
              <w:t>Indicador</w:t>
            </w:r>
          </w:p>
        </w:tc>
        <w:tc>
          <w:tcPr>
            <w:tcW w:w="204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59118D0A" w14:textId="77777777" w:rsidR="0074501E" w:rsidRDefault="0033581C">
            <w:pPr>
              <w:spacing w:before="40" w:after="40" w:line="252" w:lineRule="auto"/>
              <w:jc w:val="center"/>
            </w:pPr>
            <w:r>
              <w:rPr>
                <w:rFonts w:ascii="Times New Roman" w:eastAsia="Times New Roman" w:hAnsi="Times New Roman"/>
                <w:b/>
                <w:color w:val="FFFFFF"/>
                <w:sz w:val="18"/>
              </w:rPr>
              <w:t>Fórmula / meta</w:t>
            </w:r>
          </w:p>
        </w:tc>
        <w:tc>
          <w:tcPr>
            <w:tcW w:w="215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115CA8F4" w14:textId="77777777" w:rsidR="0074501E" w:rsidRDefault="0033581C">
            <w:pPr>
              <w:spacing w:before="40" w:after="40" w:line="252" w:lineRule="auto"/>
              <w:jc w:val="center"/>
            </w:pPr>
            <w:r>
              <w:rPr>
                <w:rFonts w:ascii="Times New Roman" w:eastAsia="Times New Roman" w:hAnsi="Times New Roman"/>
                <w:b/>
                <w:color w:val="FFFFFF"/>
                <w:sz w:val="18"/>
              </w:rPr>
              <w:t>Fuente y dueño</w:t>
            </w:r>
          </w:p>
        </w:tc>
        <w:tc>
          <w:tcPr>
            <w:tcW w:w="1361"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ACA56D5" w14:textId="77777777" w:rsidR="0074501E" w:rsidRDefault="0033581C">
            <w:pPr>
              <w:spacing w:before="40" w:after="40" w:line="252" w:lineRule="auto"/>
              <w:jc w:val="center"/>
            </w:pPr>
            <w:r>
              <w:rPr>
                <w:rFonts w:ascii="Times New Roman" w:eastAsia="Times New Roman" w:hAnsi="Times New Roman"/>
                <w:b/>
                <w:color w:val="FFFFFF"/>
                <w:sz w:val="18"/>
              </w:rPr>
              <w:t>Si se rompe</w:t>
            </w:r>
          </w:p>
        </w:tc>
      </w:tr>
      <w:tr w:rsidR="0074501E" w14:paraId="14C745E0"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vAlign w:val="center"/>
          </w:tcPr>
          <w:p w14:paraId="42939CCB" w14:textId="77777777" w:rsidR="0074501E" w:rsidRDefault="0033581C">
            <w:pPr>
              <w:spacing w:before="40" w:after="40" w:line="252" w:lineRule="auto"/>
            </w:pPr>
            <w:r>
              <w:rPr>
                <w:rFonts w:ascii="Times New Roman" w:eastAsia="Times New Roman" w:hAnsi="Times New Roman"/>
                <w:sz w:val="18"/>
              </w:rPr>
              <w:t>O1</w:t>
            </w:r>
          </w:p>
        </w:tc>
        <w:tc>
          <w:tcPr>
            <w:tcW w:w="2041" w:type="dxa"/>
            <w:tcBorders>
              <w:top w:val="single" w:sz="4" w:space="0" w:color="BFBFBF"/>
              <w:left w:val="single" w:sz="4" w:space="0" w:color="BFBFBF"/>
              <w:bottom w:val="single" w:sz="4" w:space="0" w:color="BFBFBF"/>
              <w:right w:val="single" w:sz="4" w:space="0" w:color="BFBFBF"/>
            </w:tcBorders>
            <w:vAlign w:val="center"/>
          </w:tcPr>
          <w:p w14:paraId="33F2F52F" w14:textId="77777777" w:rsidR="0074501E" w:rsidRDefault="0033581C">
            <w:pPr>
              <w:spacing w:before="40" w:after="40" w:line="252" w:lineRule="auto"/>
            </w:pPr>
            <w:r>
              <w:rPr>
                <w:rFonts w:ascii="Times New Roman" w:eastAsia="Times New Roman" w:hAnsi="Times New Roman"/>
                <w:sz w:val="18"/>
              </w:rPr>
              <w:t>Defectos / líneas cambiadas</w:t>
            </w:r>
          </w:p>
        </w:tc>
        <w:tc>
          <w:tcPr>
            <w:tcW w:w="2041" w:type="dxa"/>
            <w:tcBorders>
              <w:top w:val="single" w:sz="4" w:space="0" w:color="BFBFBF"/>
              <w:left w:val="single" w:sz="4" w:space="0" w:color="BFBFBF"/>
              <w:bottom w:val="single" w:sz="4" w:space="0" w:color="BFBFBF"/>
              <w:right w:val="single" w:sz="4" w:space="0" w:color="BFBFBF"/>
            </w:tcBorders>
            <w:vAlign w:val="center"/>
          </w:tcPr>
          <w:p w14:paraId="0AB4D2F6" w14:textId="77777777" w:rsidR="0074501E" w:rsidRDefault="0033581C">
            <w:pPr>
              <w:spacing w:before="40" w:after="40" w:line="252" w:lineRule="auto"/>
            </w:pPr>
            <w:r>
              <w:rPr>
                <w:rFonts w:ascii="Times New Roman" w:eastAsia="Times New Roman" w:hAnsi="Times New Roman"/>
                <w:sz w:val="18"/>
              </w:rPr>
              <w:t>Defectos ÷ líneas. Meta ≤ 5; 0 bloqueos. Sin código: «sin base»</w:t>
            </w:r>
          </w:p>
        </w:tc>
        <w:tc>
          <w:tcPr>
            <w:tcW w:w="2154" w:type="dxa"/>
            <w:tcBorders>
              <w:top w:val="single" w:sz="4" w:space="0" w:color="BFBFBF"/>
              <w:left w:val="single" w:sz="4" w:space="0" w:color="BFBFBF"/>
              <w:bottom w:val="single" w:sz="4" w:space="0" w:color="BFBFBF"/>
              <w:right w:val="single" w:sz="4" w:space="0" w:color="BFBFBF"/>
            </w:tcBorders>
            <w:vAlign w:val="center"/>
          </w:tcPr>
          <w:p w14:paraId="560DD466" w14:textId="77777777" w:rsidR="0074501E" w:rsidRDefault="0033581C">
            <w:pPr>
              <w:spacing w:before="40" w:after="40" w:line="252" w:lineRule="auto"/>
            </w:pPr>
            <w:r>
              <w:rPr>
                <w:rFonts w:ascii="Times New Roman" w:eastAsia="Times New Roman" w:hAnsi="Times New Roman"/>
                <w:sz w:val="18"/>
              </w:rPr>
              <w:t>Revisión sprint · Skarlett / Nicolás</w:t>
            </w:r>
          </w:p>
        </w:tc>
        <w:tc>
          <w:tcPr>
            <w:tcW w:w="1361" w:type="dxa"/>
            <w:tcBorders>
              <w:top w:val="single" w:sz="4" w:space="0" w:color="BFBFBF"/>
              <w:left w:val="single" w:sz="4" w:space="0" w:color="BFBFBF"/>
              <w:bottom w:val="single" w:sz="4" w:space="0" w:color="BFBFBF"/>
              <w:right w:val="single" w:sz="4" w:space="0" w:color="BFBFBF"/>
            </w:tcBorders>
            <w:vAlign w:val="center"/>
          </w:tcPr>
          <w:p w14:paraId="6B9A2D43" w14:textId="77777777" w:rsidR="0074501E" w:rsidRDefault="0033581C">
            <w:pPr>
              <w:spacing w:before="40" w:after="40" w:line="252" w:lineRule="auto"/>
            </w:pPr>
            <w:r>
              <w:rPr>
                <w:rFonts w:ascii="Times New Roman" w:eastAsia="Times New Roman" w:hAnsi="Times New Roman"/>
                <w:sz w:val="18"/>
              </w:rPr>
              <w:t>No cerrar sprint sin revisión de calidad</w:t>
            </w:r>
          </w:p>
        </w:tc>
      </w:tr>
      <w:tr w:rsidR="0074501E" w14:paraId="13B0B690"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BD05075" w14:textId="77777777" w:rsidR="0074501E" w:rsidRDefault="0033581C">
            <w:pPr>
              <w:spacing w:before="40" w:after="40" w:line="252" w:lineRule="auto"/>
            </w:pPr>
            <w:r>
              <w:rPr>
                <w:rFonts w:ascii="Times New Roman" w:eastAsia="Times New Roman" w:hAnsi="Times New Roman"/>
                <w:sz w:val="18"/>
              </w:rPr>
              <w:t>O2</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1AB672E" w14:textId="77777777" w:rsidR="0074501E" w:rsidRDefault="0033581C">
            <w:pPr>
              <w:spacing w:before="40" w:after="40" w:line="252" w:lineRule="auto"/>
            </w:pPr>
            <w:r>
              <w:rPr>
                <w:rFonts w:ascii="Times New Roman" w:eastAsia="Times New Roman" w:hAnsi="Times New Roman"/>
                <w:sz w:val="18"/>
              </w:rPr>
              <w:t>Reapertura (desarrollo)</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7A21EE8" w14:textId="77777777" w:rsidR="0074501E" w:rsidRDefault="0033581C">
            <w:pPr>
              <w:spacing w:before="40" w:after="40" w:line="252" w:lineRule="auto"/>
            </w:pPr>
            <w:r>
              <w:rPr>
                <w:rFonts w:ascii="Times New Roman" w:eastAsia="Times New Roman" w:hAnsi="Times New Roman"/>
                <w:sz w:val="18"/>
              </w:rPr>
              <w:t>Reabierto ÷ cerrado. Meta &lt; 20 %</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188AA42" w14:textId="77777777" w:rsidR="0074501E" w:rsidRDefault="0033581C">
            <w:pPr>
              <w:spacing w:before="40" w:after="40" w:line="252" w:lineRule="auto"/>
            </w:pPr>
            <w:r>
              <w:rPr>
                <w:rFonts w:ascii="Times New Roman" w:eastAsia="Times New Roman" w:hAnsi="Times New Roman"/>
                <w:sz w:val="18"/>
              </w:rPr>
              <w:t>Trello + calidad · Skarlett</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2F8891C" w14:textId="77777777" w:rsidR="0074501E" w:rsidRDefault="0033581C">
            <w:pPr>
              <w:spacing w:before="40" w:after="40" w:line="252" w:lineRule="auto"/>
            </w:pPr>
            <w:r>
              <w:rPr>
                <w:rFonts w:ascii="Times New Roman" w:eastAsia="Times New Roman" w:hAnsi="Times New Roman"/>
                <w:sz w:val="18"/>
              </w:rPr>
              <w:t>No sumar historias; no mezclar con tickets de terreno</w:t>
            </w:r>
          </w:p>
        </w:tc>
      </w:tr>
      <w:tr w:rsidR="0074501E" w14:paraId="7B0A817F"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vAlign w:val="center"/>
          </w:tcPr>
          <w:p w14:paraId="7D587F6A" w14:textId="77777777" w:rsidR="0074501E" w:rsidRDefault="0033581C">
            <w:pPr>
              <w:spacing w:before="40" w:after="40" w:line="252" w:lineRule="auto"/>
            </w:pPr>
            <w:r>
              <w:rPr>
                <w:rFonts w:ascii="Times New Roman" w:eastAsia="Times New Roman" w:hAnsi="Times New Roman"/>
                <w:sz w:val="18"/>
              </w:rPr>
              <w:t>O3</w:t>
            </w:r>
          </w:p>
        </w:tc>
        <w:tc>
          <w:tcPr>
            <w:tcW w:w="2041" w:type="dxa"/>
            <w:tcBorders>
              <w:top w:val="single" w:sz="4" w:space="0" w:color="BFBFBF"/>
              <w:left w:val="single" w:sz="4" w:space="0" w:color="BFBFBF"/>
              <w:bottom w:val="single" w:sz="4" w:space="0" w:color="BFBFBF"/>
              <w:right w:val="single" w:sz="4" w:space="0" w:color="BFBFBF"/>
            </w:tcBorders>
            <w:vAlign w:val="center"/>
          </w:tcPr>
          <w:p w14:paraId="471CF2D4" w14:textId="77777777" w:rsidR="0074501E" w:rsidRDefault="0033581C">
            <w:pPr>
              <w:spacing w:before="40" w:after="40" w:line="252" w:lineRule="auto"/>
            </w:pPr>
            <w:r>
              <w:rPr>
                <w:rFonts w:ascii="Times New Roman" w:eastAsia="Times New Roman" w:hAnsi="Times New Roman"/>
                <w:sz w:val="18"/>
              </w:rPr>
              <w:t>Cumplimiento del sprint</w:t>
            </w:r>
          </w:p>
        </w:tc>
        <w:tc>
          <w:tcPr>
            <w:tcW w:w="2041" w:type="dxa"/>
            <w:tcBorders>
              <w:top w:val="single" w:sz="4" w:space="0" w:color="BFBFBF"/>
              <w:left w:val="single" w:sz="4" w:space="0" w:color="BFBFBF"/>
              <w:bottom w:val="single" w:sz="4" w:space="0" w:color="BFBFBF"/>
              <w:right w:val="single" w:sz="4" w:space="0" w:color="BFBFBF"/>
            </w:tcBorders>
            <w:vAlign w:val="center"/>
          </w:tcPr>
          <w:p w14:paraId="3C9C8974" w14:textId="77777777" w:rsidR="0074501E" w:rsidRDefault="0033581C">
            <w:pPr>
              <w:spacing w:before="40" w:after="40" w:line="252" w:lineRule="auto"/>
            </w:pPr>
            <w:r>
              <w:rPr>
                <w:rFonts w:ascii="Times New Roman" w:eastAsia="Times New Roman" w:hAnsi="Times New Roman"/>
                <w:sz w:val="18"/>
              </w:rPr>
              <w:t>% historias comprometidas hechas (lista ya reemplazada). Meta ≥ 80 %</w:t>
            </w:r>
          </w:p>
        </w:tc>
        <w:tc>
          <w:tcPr>
            <w:tcW w:w="2154" w:type="dxa"/>
            <w:tcBorders>
              <w:top w:val="single" w:sz="4" w:space="0" w:color="BFBFBF"/>
              <w:left w:val="single" w:sz="4" w:space="0" w:color="BFBFBF"/>
              <w:bottom w:val="single" w:sz="4" w:space="0" w:color="BFBFBF"/>
              <w:right w:val="single" w:sz="4" w:space="0" w:color="BFBFBF"/>
            </w:tcBorders>
            <w:vAlign w:val="center"/>
          </w:tcPr>
          <w:p w14:paraId="5C520A32" w14:textId="77777777" w:rsidR="0074501E" w:rsidRDefault="0033581C">
            <w:pPr>
              <w:spacing w:before="40" w:after="40" w:line="252" w:lineRule="auto"/>
            </w:pPr>
            <w:r>
              <w:rPr>
                <w:rFonts w:ascii="Times New Roman" w:eastAsia="Times New Roman" w:hAnsi="Times New Roman"/>
                <w:sz w:val="18"/>
              </w:rPr>
              <w:t>Trello · Giannina</w:t>
            </w:r>
          </w:p>
        </w:tc>
        <w:tc>
          <w:tcPr>
            <w:tcW w:w="1361" w:type="dxa"/>
            <w:tcBorders>
              <w:top w:val="single" w:sz="4" w:space="0" w:color="BFBFBF"/>
              <w:left w:val="single" w:sz="4" w:space="0" w:color="BFBFBF"/>
              <w:bottom w:val="single" w:sz="4" w:space="0" w:color="BFBFBF"/>
              <w:right w:val="single" w:sz="4" w:space="0" w:color="BFBFBF"/>
            </w:tcBorders>
            <w:vAlign w:val="center"/>
          </w:tcPr>
          <w:p w14:paraId="525DFEF3" w14:textId="77777777" w:rsidR="0074501E" w:rsidRDefault="0033581C">
            <w:pPr>
              <w:spacing w:before="40" w:after="40" w:line="252" w:lineRule="auto"/>
            </w:pPr>
            <w:r>
              <w:rPr>
                <w:rFonts w:ascii="Times New Roman" w:eastAsia="Times New Roman" w:hAnsi="Times New Roman"/>
                <w:sz w:val="18"/>
              </w:rPr>
              <w:t>Resto a backlog</w:t>
            </w:r>
          </w:p>
        </w:tc>
      </w:tr>
      <w:tr w:rsidR="0074501E" w14:paraId="25F76AC9"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D16E171" w14:textId="77777777" w:rsidR="0074501E" w:rsidRDefault="0033581C">
            <w:pPr>
              <w:spacing w:before="40" w:after="40" w:line="252" w:lineRule="auto"/>
            </w:pPr>
            <w:r>
              <w:rPr>
                <w:rFonts w:ascii="Times New Roman" w:eastAsia="Times New Roman" w:hAnsi="Times New Roman"/>
                <w:sz w:val="18"/>
              </w:rPr>
              <w:t>O4</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1D39314" w14:textId="77777777" w:rsidR="0074501E" w:rsidRDefault="0033581C">
            <w:pPr>
              <w:spacing w:before="40" w:after="40" w:line="252" w:lineRule="auto"/>
            </w:pPr>
            <w:r>
              <w:rPr>
                <w:rFonts w:ascii="Times New Roman" w:eastAsia="Times New Roman" w:hAnsi="Times New Roman"/>
                <w:sz w:val="18"/>
              </w:rPr>
              <w:t>WIP y bloqueos</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CBE36BD" w14:textId="77777777" w:rsidR="0074501E" w:rsidRDefault="0033581C">
            <w:pPr>
              <w:spacing w:before="40" w:after="40" w:line="252" w:lineRule="auto"/>
            </w:pPr>
            <w:r>
              <w:rPr>
                <w:rFonts w:ascii="Times New Roman" w:eastAsia="Times New Roman" w:hAnsi="Times New Roman"/>
                <w:sz w:val="18"/>
              </w:rPr>
              <w:t>≤ 2 tarjetas/persona; Bloqueado &gt; 5 días → C-04</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846CDA5" w14:textId="77777777" w:rsidR="0074501E" w:rsidRDefault="0033581C">
            <w:pPr>
              <w:spacing w:before="40" w:after="40" w:line="252" w:lineRule="auto"/>
            </w:pPr>
            <w:r>
              <w:rPr>
                <w:rFonts w:ascii="Times New Roman" w:eastAsia="Times New Roman" w:hAnsi="Times New Roman"/>
                <w:sz w:val="18"/>
              </w:rPr>
              <w:t>Trello · Giannina</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F4C1CBD" w14:textId="77777777" w:rsidR="0074501E" w:rsidRDefault="0033581C">
            <w:pPr>
              <w:spacing w:before="40" w:after="40" w:line="252" w:lineRule="auto"/>
            </w:pPr>
            <w:r>
              <w:rPr>
                <w:rFonts w:ascii="Times New Roman" w:eastAsia="Times New Roman" w:hAnsi="Times New Roman"/>
                <w:sz w:val="18"/>
              </w:rPr>
              <w:t>Reasignación registrada</w:t>
            </w:r>
          </w:p>
        </w:tc>
      </w:tr>
      <w:tr w:rsidR="0074501E" w14:paraId="6B901556"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FC858B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O5</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3FF5690"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Kits con estado verificable</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5A8D177"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 kits con hogar, responsable y estado coherente</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878A56F"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Inventario / tablero · dueño inventario</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76F800B"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No cerrar corte de inventario/tablero</w:t>
            </w:r>
          </w:p>
        </w:tc>
      </w:tr>
      <w:tr w:rsidR="0074501E" w14:paraId="21D327D8"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18F814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O6</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9602098"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Fallas, cola y chatbot</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7CF34D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Tiempos de atención; % fuera del tablero; % FAQ sin escalar; gasto Gemini/GCloud vs soporte evitado. Mejora post 9 nov</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32B233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Tablero + bitácora + GCloud · Giannina / Nicolás / Skarlett / Ari</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8F2487A"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Pausar ampliación IA; priorizar cola y FAQ</w:t>
            </w:r>
          </w:p>
        </w:tc>
      </w:tr>
      <w:tr w:rsidR="0074501E" w14:paraId="25E3CF83"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CAC53CC"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O7</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A179A2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Coordinación y protección de datos</w:t>
            </w:r>
          </w:p>
        </w:tc>
        <w:tc>
          <w:tcPr>
            <w:tcW w:w="204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681398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Puntaje contraparte ≥ 4; sync por lote; 0 PII innecesaria en datalake/modelo (C-05d)</w:t>
            </w:r>
          </w:p>
        </w:tc>
        <w:tc>
          <w:tcPr>
            <w:tcW w:w="215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6890A2C"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Office + Excel + revisión privacidad · Giannina / Ari / Nicolás</w:t>
            </w:r>
          </w:p>
        </w:tc>
        <w:tc>
          <w:tcPr>
            <w:tcW w:w="1361"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25805D0"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Escalar; no ampliar datalake sin CC ni control de datos</w:t>
            </w:r>
          </w:p>
        </w:tc>
      </w:tr>
    </w:tbl>
    <w:p w14:paraId="2F9C8AFD" w14:textId="77777777" w:rsidR="0074501E" w:rsidRDefault="0033581C">
      <w:pPr>
        <w:spacing w:before="20" w:after="60" w:line="264" w:lineRule="auto"/>
        <w:ind w:left="567" w:hanging="227"/>
        <w:jc w:val="both"/>
      </w:pPr>
      <w:r>
        <w:rPr>
          <w:sz w:val="24"/>
        </w:rPr>
        <w:t>Tabla 13. Indicadores operativos (O1–O7). Lectura semanal/quincenal para el equipo y contraparte.</w:t>
      </w:r>
    </w:p>
    <w:p w14:paraId="3E9A6433" w14:textId="77777777" w:rsidR="0074501E" w:rsidRDefault="0033581C">
      <w:pPr>
        <w:spacing w:before="20" w:after="60" w:line="264" w:lineRule="auto"/>
        <w:ind w:left="567" w:hanging="227"/>
        <w:jc w:val="both"/>
      </w:pPr>
      <w:r>
        <w:rPr>
          <w:rFonts w:ascii="Times New Roman" w:hAnsi="Times New Roman"/>
          <w:sz w:val="24"/>
        </w:rPr>
        <w:t>Los operativos O1 a O4 sostienen ritmo y calidad del equipo. O5 a O7 miden si el piloto opera con datos creíbles y soporte atendible, incluido el efecto del chatbot sobre la carga de personal. E1 a E3 consolidan eso en cortes y EDT; E4 y E5 en techo y control de cambios.</w:t>
      </w:r>
    </w:p>
    <w:p w14:paraId="238CE0CE" w14:textId="77777777" w:rsidR="0074501E" w:rsidRDefault="0033581C">
      <w:pPr>
        <w:spacing w:before="20" w:after="60" w:line="264" w:lineRule="auto"/>
        <w:ind w:left="567" w:hanging="227"/>
        <w:jc w:val="both"/>
      </w:pPr>
      <w:r>
        <w:rPr>
          <w:rFonts w:ascii="Times New Roman" w:hAnsi="Times New Roman"/>
          <w:sz w:val="24"/>
        </w:rPr>
        <w:t>Medición económica de C-05b (compensa soporte vs Gemini/Google Cloud). 1) Línea base: durante al menos una semana con tablero usable y antes de activar el chatbot, Skarlett y el soporte anotan consultas fuera del sistema (cantidad y minutos). 2) En operación: Ari lee de la consola de Google Cloud el gasto de Gemini y del servicio de chat; Skarlett anota contención FAQ (O6) y consultas escaladas. 3) Regla: el período se considera sostenible si el costo estimado de soporte evitado es mayor o igual al gasto Gemini + Google Cloud del mismo período; si el gasto de IA supera ese ahorro de forma sostenida (dos revisiones seguidas), se pausa el chatbot o se abre un control de cambios. No se declara ahorro en dólares en el acta hasta tener esa línea base.</w:t>
      </w:r>
    </w:p>
    <w:p w14:paraId="4402C375" w14:textId="77777777" w:rsidR="0074501E" w:rsidRDefault="0033581C">
      <w:pPr>
        <w:spacing w:after="160"/>
        <w:ind w:firstLine="425"/>
        <w:jc w:val="both"/>
      </w:pPr>
      <w:r>
        <w:rPr>
          <w:rFonts w:ascii="Times New Roman" w:eastAsia="Times New Roman" w:hAnsi="Times New Roman"/>
          <w:sz w:val="24"/>
        </w:rPr>
        <w:t>El control vuelve al procedimiento. Si la adaptación corrige la forma en que se aplicó un cambio ya aprobado, cabe en C-04 o en el ajuste del mismo corte. Si la adaptación es otro requisito, se identifica como solicitud nueva y no se esconde dentro de la corrección. Un ajuste que en realidad es un segundo punto de inventario, un archivo o un servicio de pago vuelve a ser C-02, C-01 o C-03, con la decisión que este plan ya registró.</w:t>
      </w:r>
    </w:p>
    <w:p w14:paraId="39112B8F" w14:textId="77777777" w:rsidR="0074501E" w:rsidRDefault="0033581C">
      <w:pPr>
        <w:spacing w:after="160"/>
        <w:ind w:firstLine="425"/>
        <w:jc w:val="both"/>
      </w:pPr>
      <w:r>
        <w:rPr>
          <w:rFonts w:ascii="Times New Roman" w:eastAsia="Times New Roman" w:hAnsi="Times New Roman"/>
          <w:sz w:val="24"/>
        </w:rPr>
        <w:lastRenderedPageBreak/>
        <w:t>La prioridad del registro usa cuatro valores: bajo, medio, alto y crítico. No se confunde con el cuadrante de la Tabla 5. Crítico no exime del procedimiento. En este plan ningún cambio queda en crítico, porque ninguno autoriza a saltarse el corte ni el techo. La medida de C-01 queda en prioridad alta, condicionada. C-02 y C-04 quedan en prioridad media. Las filas cerradas no siguen en la cola.</w:t>
      </w:r>
    </w:p>
    <w:p w14:paraId="62C0CE6F" w14:textId="77777777" w:rsidR="0074501E" w:rsidRDefault="0033581C">
      <w:pPr>
        <w:keepNext/>
        <w:spacing w:before="240" w:after="80"/>
      </w:pPr>
      <w:r>
        <w:rPr>
          <w:rFonts w:ascii="Times New Roman" w:eastAsia="Times New Roman" w:hAnsi="Times New Roman"/>
          <w:b/>
          <w:color w:val="1F3A5F"/>
          <w:sz w:val="24"/>
        </w:rPr>
        <w:t>4.5. Registro de cambios</w:t>
      </w:r>
    </w:p>
    <w:p w14:paraId="19BC6F17" w14:textId="77777777" w:rsidR="0074501E" w:rsidRDefault="0033581C">
      <w:pPr>
        <w:keepNext/>
        <w:spacing w:before="200" w:after="40"/>
      </w:pPr>
      <w:r>
        <w:rPr>
          <w:rFonts w:ascii="Times New Roman" w:eastAsia="Times New Roman" w:hAnsi="Times New Roman"/>
          <w:i/>
          <w:color w:val="1F3A5F"/>
          <w:sz w:val="20"/>
        </w:rPr>
        <w:t>Tabla 10. Registro de administración de cambios del proyecto Kiran</w:t>
      </w:r>
    </w:p>
    <w:tbl>
      <w:tblPr>
        <w:tblW w:w="9072" w:type="dxa"/>
        <w:jc w:val="center"/>
        <w:tblLayout w:type="fixed"/>
        <w:tblLook w:val="04A0" w:firstRow="1" w:lastRow="0" w:firstColumn="1" w:lastColumn="0" w:noHBand="0" w:noVBand="1"/>
      </w:tblPr>
      <w:tblGrid>
        <w:gridCol w:w="908"/>
        <w:gridCol w:w="1928"/>
        <w:gridCol w:w="1474"/>
        <w:gridCol w:w="907"/>
        <w:gridCol w:w="907"/>
        <w:gridCol w:w="2948"/>
      </w:tblGrid>
      <w:tr w:rsidR="0074501E" w14:paraId="1A4DC4BE"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6CFE7502" w14:textId="77777777" w:rsidR="0074501E" w:rsidRDefault="0033581C">
            <w:pPr>
              <w:spacing w:before="40" w:after="40" w:line="252" w:lineRule="auto"/>
              <w:jc w:val="center"/>
            </w:pPr>
            <w:r>
              <w:rPr>
                <w:rFonts w:ascii="Times New Roman" w:eastAsia="Times New Roman" w:hAnsi="Times New Roman"/>
                <w:b/>
                <w:color w:val="FFFFFF"/>
                <w:sz w:val="18"/>
              </w:rPr>
              <w:t>Id.</w:t>
            </w:r>
          </w:p>
        </w:tc>
        <w:tc>
          <w:tcPr>
            <w:tcW w:w="1928"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78DBBBA5" w14:textId="77777777" w:rsidR="0074501E" w:rsidRDefault="0033581C">
            <w:pPr>
              <w:spacing w:before="40" w:after="40" w:line="252" w:lineRule="auto"/>
              <w:jc w:val="center"/>
            </w:pPr>
            <w:r>
              <w:rPr>
                <w:rFonts w:ascii="Times New Roman" w:eastAsia="Times New Roman" w:hAnsi="Times New Roman"/>
                <w:b/>
                <w:color w:val="FFFFFF"/>
                <w:sz w:val="18"/>
              </w:rPr>
              <w:t>Tipo</w:t>
            </w:r>
          </w:p>
        </w:tc>
        <w:tc>
          <w:tcPr>
            <w:tcW w:w="1474"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20BA94C4" w14:textId="77777777" w:rsidR="0074501E" w:rsidRDefault="0033581C">
            <w:pPr>
              <w:spacing w:before="40" w:after="40" w:line="252" w:lineRule="auto"/>
              <w:jc w:val="center"/>
            </w:pPr>
            <w:r>
              <w:rPr>
                <w:rFonts w:ascii="Times New Roman" w:eastAsia="Times New Roman" w:hAnsi="Times New Roman"/>
                <w:b/>
                <w:color w:val="FFFFFF"/>
                <w:sz w:val="18"/>
              </w:rPr>
              <w:t>Propietario</w:t>
            </w:r>
          </w:p>
        </w:tc>
        <w:tc>
          <w:tcPr>
            <w:tcW w:w="90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0E9E55E" w14:textId="77777777" w:rsidR="0074501E" w:rsidRDefault="0033581C">
            <w:pPr>
              <w:spacing w:before="40" w:after="40" w:line="252" w:lineRule="auto"/>
              <w:jc w:val="center"/>
            </w:pPr>
            <w:r>
              <w:rPr>
                <w:rFonts w:ascii="Times New Roman" w:eastAsia="Times New Roman" w:hAnsi="Times New Roman"/>
                <w:b/>
                <w:color w:val="FFFFFF"/>
                <w:sz w:val="18"/>
              </w:rPr>
              <w:t>Prioridad</w:t>
            </w:r>
          </w:p>
        </w:tc>
        <w:tc>
          <w:tcPr>
            <w:tcW w:w="907"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1811098A" w14:textId="77777777" w:rsidR="0074501E" w:rsidRDefault="0033581C">
            <w:pPr>
              <w:spacing w:before="40" w:after="40" w:line="252" w:lineRule="auto"/>
              <w:jc w:val="center"/>
            </w:pPr>
            <w:r>
              <w:rPr>
                <w:rFonts w:ascii="Times New Roman" w:eastAsia="Times New Roman" w:hAnsi="Times New Roman"/>
                <w:b/>
                <w:color w:val="FFFFFF"/>
                <w:sz w:val="18"/>
              </w:rPr>
              <w:t>Estado</w:t>
            </w:r>
          </w:p>
        </w:tc>
        <w:tc>
          <w:tcPr>
            <w:tcW w:w="2948"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60A7A40F" w14:textId="77777777" w:rsidR="0074501E" w:rsidRDefault="0033581C">
            <w:pPr>
              <w:spacing w:before="40" w:after="40" w:line="252" w:lineRule="auto"/>
              <w:jc w:val="center"/>
            </w:pPr>
            <w:r>
              <w:rPr>
                <w:rFonts w:ascii="Times New Roman" w:eastAsia="Times New Roman" w:hAnsi="Times New Roman"/>
                <w:b/>
                <w:color w:val="FFFFFF"/>
                <w:sz w:val="18"/>
              </w:rPr>
              <w:t>Resultado y justificación</w:t>
            </w:r>
          </w:p>
        </w:tc>
      </w:tr>
      <w:tr w:rsidR="0074501E" w14:paraId="3FF3A768"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34817914" w14:textId="77777777" w:rsidR="0074501E" w:rsidRDefault="0033581C">
            <w:pPr>
              <w:spacing w:before="40" w:after="40" w:line="252" w:lineRule="auto"/>
            </w:pPr>
            <w:r>
              <w:rPr>
                <w:rFonts w:ascii="Times New Roman" w:eastAsia="Times New Roman" w:hAnsi="Times New Roman"/>
                <w:sz w:val="18"/>
              </w:rPr>
              <w:t>C-01a</w:t>
            </w:r>
          </w:p>
        </w:tc>
        <w:tc>
          <w:tcPr>
            <w:tcW w:w="1928" w:type="dxa"/>
            <w:tcBorders>
              <w:top w:val="single" w:sz="4" w:space="0" w:color="BFBFBF"/>
              <w:left w:val="single" w:sz="4" w:space="0" w:color="BFBFBF"/>
              <w:bottom w:val="single" w:sz="4" w:space="0" w:color="BFBFBF"/>
              <w:right w:val="single" w:sz="4" w:space="0" w:color="BFBFBF"/>
            </w:tcBorders>
            <w:vAlign w:val="center"/>
          </w:tcPr>
          <w:p w14:paraId="660EB5C0" w14:textId="77777777" w:rsidR="0074501E" w:rsidRDefault="0033581C">
            <w:pPr>
              <w:spacing w:before="40" w:after="40" w:line="252" w:lineRule="auto"/>
            </w:pPr>
            <w:r>
              <w:rPr>
                <w:rFonts w:ascii="Times New Roman" w:eastAsia="Times New Roman" w:hAnsi="Times New Roman"/>
                <w:sz w:val="18"/>
              </w:rPr>
              <w:t>Requisito. Ejemplo de solicitud, formulación con archivo.</w:t>
            </w:r>
          </w:p>
        </w:tc>
        <w:tc>
          <w:tcPr>
            <w:tcW w:w="1474" w:type="dxa"/>
            <w:tcBorders>
              <w:top w:val="single" w:sz="4" w:space="0" w:color="BFBFBF"/>
              <w:left w:val="single" w:sz="4" w:space="0" w:color="BFBFBF"/>
              <w:bottom w:val="single" w:sz="4" w:space="0" w:color="BFBFBF"/>
              <w:right w:val="single" w:sz="4" w:space="0" w:color="BFBFBF"/>
            </w:tcBorders>
            <w:vAlign w:val="center"/>
          </w:tcPr>
          <w:p w14:paraId="5D5F7D83" w14:textId="77777777" w:rsidR="0074501E" w:rsidRDefault="0033581C">
            <w:pPr>
              <w:spacing w:before="40" w:after="40" w:line="252" w:lineRule="auto"/>
            </w:pPr>
            <w:r>
              <w:rPr>
                <w:rFonts w:ascii="Times New Roman" w:eastAsia="Times New Roman" w:hAnsi="Times New Roman"/>
                <w:sz w:val="18"/>
              </w:rPr>
              <w:t>Giannina Guerrero</w:t>
            </w:r>
          </w:p>
        </w:tc>
        <w:tc>
          <w:tcPr>
            <w:tcW w:w="907" w:type="dxa"/>
            <w:tcBorders>
              <w:top w:val="single" w:sz="4" w:space="0" w:color="BFBFBF"/>
              <w:left w:val="single" w:sz="4" w:space="0" w:color="BFBFBF"/>
              <w:bottom w:val="single" w:sz="4" w:space="0" w:color="BFBFBF"/>
              <w:right w:val="single" w:sz="4" w:space="0" w:color="BFBFBF"/>
            </w:tcBorders>
            <w:vAlign w:val="center"/>
          </w:tcPr>
          <w:p w14:paraId="335EE09C" w14:textId="77777777" w:rsidR="0074501E" w:rsidRDefault="0033581C">
            <w:pPr>
              <w:spacing w:before="40" w:after="40" w:line="252" w:lineRule="auto"/>
            </w:pPr>
            <w:r>
              <w:rPr>
                <w:rFonts w:ascii="Times New Roman" w:eastAsia="Times New Roman" w:hAnsi="Times New Roman"/>
                <w:sz w:val="18"/>
              </w:rPr>
              <w:t>—</w:t>
            </w:r>
          </w:p>
        </w:tc>
        <w:tc>
          <w:tcPr>
            <w:tcW w:w="907" w:type="dxa"/>
            <w:tcBorders>
              <w:top w:val="single" w:sz="4" w:space="0" w:color="BFBFBF"/>
              <w:left w:val="single" w:sz="4" w:space="0" w:color="BFBFBF"/>
              <w:bottom w:val="single" w:sz="4" w:space="0" w:color="BFBFBF"/>
              <w:right w:val="single" w:sz="4" w:space="0" w:color="BFBFBF"/>
            </w:tcBorders>
            <w:vAlign w:val="center"/>
          </w:tcPr>
          <w:p w14:paraId="59DB883A" w14:textId="77777777" w:rsidR="0074501E" w:rsidRDefault="0033581C">
            <w:pPr>
              <w:spacing w:before="40" w:after="40" w:line="252" w:lineRule="auto"/>
            </w:pPr>
            <w:r>
              <w:rPr>
                <w:rFonts w:ascii="Times New Roman" w:eastAsia="Times New Roman" w:hAnsi="Times New Roman"/>
                <w:sz w:val="18"/>
              </w:rPr>
              <w:t>Cerrado</w:t>
            </w:r>
          </w:p>
        </w:tc>
        <w:tc>
          <w:tcPr>
            <w:tcW w:w="2948" w:type="dxa"/>
            <w:tcBorders>
              <w:top w:val="single" w:sz="4" w:space="0" w:color="BFBFBF"/>
              <w:left w:val="single" w:sz="4" w:space="0" w:color="BFBFBF"/>
              <w:bottom w:val="single" w:sz="4" w:space="0" w:color="BFBFBF"/>
              <w:right w:val="single" w:sz="4" w:space="0" w:color="BFBFBF"/>
            </w:tcBorders>
            <w:vAlign w:val="center"/>
          </w:tcPr>
          <w:p w14:paraId="560604D1" w14:textId="77777777" w:rsidR="0074501E" w:rsidRDefault="0033581C">
            <w:pPr>
              <w:spacing w:before="40" w:after="40" w:line="252" w:lineRule="auto"/>
            </w:pPr>
            <w:r>
              <w:rPr>
                <w:rFonts w:ascii="Times New Roman" w:eastAsia="Times New Roman" w:hAnsi="Times New Roman"/>
                <w:sz w:val="18"/>
              </w:rPr>
              <w:t>No aprobado. La fotografía no cabe en el corte del 4 de diciembre ni en el gasto comprometido. Solicitado por la contraparte. Sin escalamiento.</w:t>
            </w:r>
          </w:p>
        </w:tc>
      </w:tr>
      <w:tr w:rsidR="0074501E" w14:paraId="6E1499A9"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16A26B0" w14:textId="77777777" w:rsidR="0074501E" w:rsidRDefault="0033581C">
            <w:pPr>
              <w:spacing w:before="40" w:after="40" w:line="252" w:lineRule="auto"/>
            </w:pPr>
            <w:r>
              <w:rPr>
                <w:rFonts w:ascii="Times New Roman" w:eastAsia="Times New Roman" w:hAnsi="Times New Roman"/>
                <w:sz w:val="18"/>
              </w:rPr>
              <w:t>C-01b</w:t>
            </w:r>
          </w:p>
        </w:tc>
        <w:tc>
          <w:tcPr>
            <w:tcW w:w="19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605AE29C" w14:textId="77777777" w:rsidR="0074501E" w:rsidRDefault="0033581C">
            <w:pPr>
              <w:spacing w:before="40" w:after="40" w:line="252" w:lineRule="auto"/>
            </w:pPr>
            <w:r>
              <w:rPr>
                <w:rFonts w:ascii="Times New Roman" w:eastAsia="Times New Roman" w:hAnsi="Times New Roman"/>
                <w:sz w:val="18"/>
              </w:rPr>
              <w:t>Requisito. Medida factible del mismo ejemplo: prioridad y nota de texto.</w:t>
            </w:r>
          </w:p>
        </w:tc>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9B46F1D" w14:textId="77777777" w:rsidR="0074501E" w:rsidRDefault="0033581C">
            <w:pPr>
              <w:spacing w:before="40" w:after="40" w:line="252" w:lineRule="auto"/>
            </w:pPr>
            <w:r>
              <w:rPr>
                <w:rFonts w:ascii="Times New Roman" w:eastAsia="Times New Roman" w:hAnsi="Times New Roman"/>
                <w:sz w:val="18"/>
              </w:rPr>
              <w:t>Nicolás Barra</w:t>
            </w:r>
          </w:p>
        </w:tc>
        <w:tc>
          <w:tcPr>
            <w:tcW w:w="90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A1774D1" w14:textId="77777777" w:rsidR="0074501E" w:rsidRDefault="0033581C">
            <w:pPr>
              <w:spacing w:before="40" w:after="40" w:line="252" w:lineRule="auto"/>
            </w:pPr>
            <w:r>
              <w:rPr>
                <w:rFonts w:ascii="Times New Roman" w:eastAsia="Times New Roman" w:hAnsi="Times New Roman"/>
                <w:sz w:val="18"/>
              </w:rPr>
              <w:t>Alta</w:t>
            </w:r>
          </w:p>
        </w:tc>
        <w:tc>
          <w:tcPr>
            <w:tcW w:w="90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0E94221" w14:textId="77777777" w:rsidR="0074501E" w:rsidRDefault="0033581C">
            <w:pPr>
              <w:spacing w:before="40" w:after="40" w:line="252" w:lineRule="auto"/>
            </w:pPr>
            <w:r>
              <w:rPr>
                <w:rFonts w:ascii="Times New Roman" w:eastAsia="Times New Roman" w:hAnsi="Times New Roman"/>
                <w:sz w:val="18"/>
              </w:rPr>
              <w:t>Abierto</w:t>
            </w:r>
          </w:p>
        </w:tc>
        <w:tc>
          <w:tcPr>
            <w:tcW w:w="294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7F9ABB69" w14:textId="77777777" w:rsidR="0074501E" w:rsidRDefault="0033581C">
            <w:pPr>
              <w:spacing w:before="40" w:after="40" w:line="252" w:lineRule="auto"/>
            </w:pPr>
            <w:r>
              <w:rPr>
                <w:rFonts w:ascii="Times New Roman" w:eastAsia="Times New Roman" w:hAnsi="Times New Roman"/>
                <w:sz w:val="18"/>
              </w:rPr>
              <w:t>Aprobado solo si reemplaza una historia equivalente y no mueve el 4 de diciembre de 2026. Sin archivo. Escalamiento a la dirección si se propone mover esa fecha.</w:t>
            </w:r>
          </w:p>
        </w:tc>
      </w:tr>
      <w:tr w:rsidR="0074501E" w14:paraId="35E95636"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2757E59A" w14:textId="77777777" w:rsidR="0074501E" w:rsidRDefault="0033581C">
            <w:pPr>
              <w:spacing w:before="40" w:after="40" w:line="252" w:lineRule="auto"/>
            </w:pPr>
            <w:r>
              <w:rPr>
                <w:rFonts w:ascii="Times New Roman" w:eastAsia="Times New Roman" w:hAnsi="Times New Roman"/>
                <w:sz w:val="18"/>
              </w:rPr>
              <w:t>C-02</w:t>
            </w:r>
          </w:p>
        </w:tc>
        <w:tc>
          <w:tcPr>
            <w:tcW w:w="1928" w:type="dxa"/>
            <w:tcBorders>
              <w:top w:val="single" w:sz="4" w:space="0" w:color="BFBFBF"/>
              <w:left w:val="single" w:sz="4" w:space="0" w:color="BFBFBF"/>
              <w:bottom w:val="single" w:sz="4" w:space="0" w:color="BFBFBF"/>
              <w:right w:val="single" w:sz="4" w:space="0" w:color="BFBFBF"/>
            </w:tcBorders>
            <w:vAlign w:val="center"/>
          </w:tcPr>
          <w:p w14:paraId="72100C80" w14:textId="77777777" w:rsidR="0074501E" w:rsidRDefault="0033581C">
            <w:pPr>
              <w:spacing w:before="40" w:after="40" w:line="252" w:lineRule="auto"/>
            </w:pPr>
            <w:r>
              <w:rPr>
                <w:rFonts w:ascii="Times New Roman" w:eastAsia="Times New Roman" w:hAnsi="Times New Roman"/>
                <w:sz w:val="18"/>
              </w:rPr>
              <w:t>Alcance del corte de inventario.</w:t>
            </w:r>
          </w:p>
        </w:tc>
        <w:tc>
          <w:tcPr>
            <w:tcW w:w="1474" w:type="dxa"/>
            <w:tcBorders>
              <w:top w:val="single" w:sz="4" w:space="0" w:color="BFBFBF"/>
              <w:left w:val="single" w:sz="4" w:space="0" w:color="BFBFBF"/>
              <w:bottom w:val="single" w:sz="4" w:space="0" w:color="BFBFBF"/>
              <w:right w:val="single" w:sz="4" w:space="0" w:color="BFBFBF"/>
            </w:tcBorders>
            <w:vAlign w:val="center"/>
          </w:tcPr>
          <w:p w14:paraId="6CBC763F" w14:textId="77777777" w:rsidR="0074501E" w:rsidRDefault="0033581C">
            <w:pPr>
              <w:spacing w:before="40" w:after="40" w:line="252" w:lineRule="auto"/>
            </w:pPr>
            <w:r>
              <w:rPr>
                <w:rFonts w:ascii="Times New Roman" w:eastAsia="Times New Roman" w:hAnsi="Times New Roman"/>
                <w:sz w:val="18"/>
              </w:rPr>
              <w:t>Giannina Guerrero</w:t>
            </w:r>
          </w:p>
        </w:tc>
        <w:tc>
          <w:tcPr>
            <w:tcW w:w="907" w:type="dxa"/>
            <w:tcBorders>
              <w:top w:val="single" w:sz="4" w:space="0" w:color="BFBFBF"/>
              <w:left w:val="single" w:sz="4" w:space="0" w:color="BFBFBF"/>
              <w:bottom w:val="single" w:sz="4" w:space="0" w:color="BFBFBF"/>
              <w:right w:val="single" w:sz="4" w:space="0" w:color="BFBFBF"/>
            </w:tcBorders>
            <w:vAlign w:val="center"/>
          </w:tcPr>
          <w:p w14:paraId="15113085" w14:textId="77777777" w:rsidR="0074501E" w:rsidRDefault="0033581C">
            <w:pPr>
              <w:spacing w:before="40" w:after="40" w:line="252" w:lineRule="auto"/>
            </w:pPr>
            <w:r>
              <w:rPr>
                <w:rFonts w:ascii="Times New Roman" w:eastAsia="Times New Roman" w:hAnsi="Times New Roman"/>
                <w:sz w:val="18"/>
              </w:rPr>
              <w:t>Media</w:t>
            </w:r>
          </w:p>
        </w:tc>
        <w:tc>
          <w:tcPr>
            <w:tcW w:w="907" w:type="dxa"/>
            <w:tcBorders>
              <w:top w:val="single" w:sz="4" w:space="0" w:color="BFBFBF"/>
              <w:left w:val="single" w:sz="4" w:space="0" w:color="BFBFBF"/>
              <w:bottom w:val="single" w:sz="4" w:space="0" w:color="BFBFBF"/>
              <w:right w:val="single" w:sz="4" w:space="0" w:color="BFBFBF"/>
            </w:tcBorders>
            <w:vAlign w:val="center"/>
          </w:tcPr>
          <w:p w14:paraId="4F7F2BDE" w14:textId="77777777" w:rsidR="0074501E" w:rsidRDefault="0033581C">
            <w:pPr>
              <w:spacing w:before="40" w:after="40" w:line="252" w:lineRule="auto"/>
            </w:pPr>
            <w:r>
              <w:rPr>
                <w:rFonts w:ascii="Times New Roman" w:eastAsia="Times New Roman" w:hAnsi="Times New Roman"/>
                <w:sz w:val="18"/>
              </w:rPr>
              <w:t>Abierto</w:t>
            </w:r>
          </w:p>
        </w:tc>
        <w:tc>
          <w:tcPr>
            <w:tcW w:w="2948" w:type="dxa"/>
            <w:tcBorders>
              <w:top w:val="single" w:sz="4" w:space="0" w:color="BFBFBF"/>
              <w:left w:val="single" w:sz="4" w:space="0" w:color="BFBFBF"/>
              <w:bottom w:val="single" w:sz="4" w:space="0" w:color="BFBFBF"/>
              <w:right w:val="single" w:sz="4" w:space="0" w:color="BFBFBF"/>
            </w:tcBorders>
            <w:vAlign w:val="center"/>
          </w:tcPr>
          <w:p w14:paraId="5CC2BD69" w14:textId="77777777" w:rsidR="0074501E" w:rsidRDefault="0033581C">
            <w:pPr>
              <w:spacing w:before="40" w:after="40" w:line="252" w:lineRule="auto"/>
            </w:pPr>
            <w:r>
              <w:rPr>
                <w:rFonts w:ascii="Times New Roman" w:eastAsia="Times New Roman" w:hAnsi="Times New Roman"/>
                <w:sz w:val="18"/>
              </w:rPr>
              <w:t>Identificado y no aprobado para el 19 de octubre ni para el 9 de noviembre. Sin fecha de construcción en la ventana y sin pasos. Solicitado por la contraparte.</w:t>
            </w:r>
          </w:p>
        </w:tc>
      </w:tr>
      <w:tr w:rsidR="0074501E" w14:paraId="7F7D909D"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39D3320" w14:textId="77777777" w:rsidR="0074501E" w:rsidRDefault="0033581C">
            <w:pPr>
              <w:spacing w:before="40" w:after="40" w:line="252" w:lineRule="auto"/>
            </w:pPr>
            <w:r>
              <w:rPr>
                <w:rFonts w:ascii="Times New Roman" w:eastAsia="Times New Roman" w:hAnsi="Times New Roman"/>
                <w:sz w:val="18"/>
              </w:rPr>
              <w:t>C-03</w:t>
            </w:r>
          </w:p>
        </w:tc>
        <w:tc>
          <w:tcPr>
            <w:tcW w:w="192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0BF46D7" w14:textId="77777777" w:rsidR="0074501E" w:rsidRDefault="0033581C">
            <w:pPr>
              <w:spacing w:before="40" w:after="40" w:line="252" w:lineRule="auto"/>
            </w:pPr>
            <w:r>
              <w:rPr>
                <w:rFonts w:ascii="Times New Roman" w:eastAsia="Times New Roman" w:hAnsi="Times New Roman"/>
                <w:sz w:val="18"/>
              </w:rPr>
              <w:t>Costo. Medio de pago para el reporte.</w:t>
            </w:r>
          </w:p>
        </w:tc>
        <w:tc>
          <w:tcPr>
            <w:tcW w:w="1474"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550D7561" w14:textId="77777777" w:rsidR="0074501E" w:rsidRDefault="0033581C">
            <w:pPr>
              <w:spacing w:before="40" w:after="40" w:line="252" w:lineRule="auto"/>
            </w:pPr>
            <w:r>
              <w:rPr>
                <w:rFonts w:ascii="Times New Roman" w:eastAsia="Times New Roman" w:hAnsi="Times New Roman"/>
                <w:sz w:val="18"/>
              </w:rPr>
              <w:t>Ari Araya</w:t>
            </w:r>
          </w:p>
        </w:tc>
        <w:tc>
          <w:tcPr>
            <w:tcW w:w="90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05CEAD3" w14:textId="77777777" w:rsidR="0074501E" w:rsidRDefault="0033581C">
            <w:pPr>
              <w:spacing w:before="40" w:after="40" w:line="252" w:lineRule="auto"/>
            </w:pPr>
            <w:r>
              <w:rPr>
                <w:rFonts w:ascii="Times New Roman" w:eastAsia="Times New Roman" w:hAnsi="Times New Roman"/>
                <w:sz w:val="18"/>
              </w:rPr>
              <w:t>—</w:t>
            </w:r>
          </w:p>
        </w:tc>
        <w:tc>
          <w:tcPr>
            <w:tcW w:w="907"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7A9594D" w14:textId="77777777" w:rsidR="0074501E" w:rsidRDefault="0033581C">
            <w:pPr>
              <w:spacing w:before="40" w:after="40" w:line="252" w:lineRule="auto"/>
            </w:pPr>
            <w:r>
              <w:rPr>
                <w:rFonts w:ascii="Times New Roman" w:eastAsia="Times New Roman" w:hAnsi="Times New Roman"/>
                <w:sz w:val="18"/>
              </w:rPr>
              <w:t>Cerrado</w:t>
            </w:r>
          </w:p>
        </w:tc>
        <w:tc>
          <w:tcPr>
            <w:tcW w:w="2948"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06D39EBE" w14:textId="77777777" w:rsidR="0074501E" w:rsidRDefault="0033581C">
            <w:pPr>
              <w:spacing w:before="40" w:after="40" w:line="252" w:lineRule="auto"/>
            </w:pPr>
            <w:r>
              <w:rPr>
                <w:rFonts w:ascii="Times New Roman" w:eastAsia="Times New Roman" w:hAnsi="Times New Roman"/>
                <w:sz w:val="18"/>
              </w:rPr>
              <w:t>No aprobado. El reporte queda en el equipo. El techo no cambia y la contingencia sigue cerrada. Escalamiento solo si se propone abrirla.</w:t>
            </w:r>
          </w:p>
        </w:tc>
      </w:tr>
      <w:tr w:rsidR="0074501E" w14:paraId="2A95A194"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0F21D16D" w14:textId="77777777" w:rsidR="0074501E" w:rsidRDefault="0033581C">
            <w:pPr>
              <w:spacing w:before="40" w:after="40" w:line="252" w:lineRule="auto"/>
            </w:pPr>
            <w:r>
              <w:rPr>
                <w:rFonts w:ascii="Times New Roman" w:eastAsia="Times New Roman" w:hAnsi="Times New Roman"/>
                <w:sz w:val="18"/>
              </w:rPr>
              <w:t>C-04</w:t>
            </w:r>
          </w:p>
        </w:tc>
        <w:tc>
          <w:tcPr>
            <w:tcW w:w="1928" w:type="dxa"/>
            <w:tcBorders>
              <w:top w:val="single" w:sz="4" w:space="0" w:color="BFBFBF"/>
              <w:left w:val="single" w:sz="4" w:space="0" w:color="BFBFBF"/>
              <w:bottom w:val="single" w:sz="4" w:space="0" w:color="BFBFBF"/>
              <w:right w:val="single" w:sz="4" w:space="0" w:color="BFBFBF"/>
            </w:tcBorders>
            <w:vAlign w:val="center"/>
          </w:tcPr>
          <w:p w14:paraId="1F6BEEE2" w14:textId="77777777" w:rsidR="0074501E" w:rsidRDefault="0033581C">
            <w:pPr>
              <w:spacing w:before="40" w:after="40" w:line="252" w:lineRule="auto"/>
            </w:pPr>
            <w:r>
              <w:rPr>
                <w:rFonts w:ascii="Times New Roman" w:eastAsia="Times New Roman" w:hAnsi="Times New Roman"/>
                <w:sz w:val="18"/>
              </w:rPr>
              <w:t>Capacidad del equipo.</w:t>
            </w:r>
          </w:p>
        </w:tc>
        <w:tc>
          <w:tcPr>
            <w:tcW w:w="1474" w:type="dxa"/>
            <w:tcBorders>
              <w:top w:val="single" w:sz="4" w:space="0" w:color="BFBFBF"/>
              <w:left w:val="single" w:sz="4" w:space="0" w:color="BFBFBF"/>
              <w:bottom w:val="single" w:sz="4" w:space="0" w:color="BFBFBF"/>
              <w:right w:val="single" w:sz="4" w:space="0" w:color="BFBFBF"/>
            </w:tcBorders>
            <w:vAlign w:val="center"/>
          </w:tcPr>
          <w:p w14:paraId="0AB814FE" w14:textId="77777777" w:rsidR="0074501E" w:rsidRDefault="0033581C">
            <w:pPr>
              <w:spacing w:before="40" w:after="40" w:line="252" w:lineRule="auto"/>
            </w:pPr>
            <w:r>
              <w:rPr>
                <w:rFonts w:ascii="Times New Roman" w:eastAsia="Times New Roman" w:hAnsi="Times New Roman"/>
                <w:sz w:val="18"/>
              </w:rPr>
              <w:t>Giannina Guerrero</w:t>
            </w:r>
          </w:p>
        </w:tc>
        <w:tc>
          <w:tcPr>
            <w:tcW w:w="907" w:type="dxa"/>
            <w:tcBorders>
              <w:top w:val="single" w:sz="4" w:space="0" w:color="BFBFBF"/>
              <w:left w:val="single" w:sz="4" w:space="0" w:color="BFBFBF"/>
              <w:bottom w:val="single" w:sz="4" w:space="0" w:color="BFBFBF"/>
              <w:right w:val="single" w:sz="4" w:space="0" w:color="BFBFBF"/>
            </w:tcBorders>
            <w:vAlign w:val="center"/>
          </w:tcPr>
          <w:p w14:paraId="530A134A" w14:textId="77777777" w:rsidR="0074501E" w:rsidRDefault="0033581C">
            <w:pPr>
              <w:spacing w:before="40" w:after="40" w:line="252" w:lineRule="auto"/>
            </w:pPr>
            <w:r>
              <w:rPr>
                <w:rFonts w:ascii="Times New Roman" w:eastAsia="Times New Roman" w:hAnsi="Times New Roman"/>
                <w:sz w:val="18"/>
              </w:rPr>
              <w:t>Media</w:t>
            </w:r>
          </w:p>
        </w:tc>
        <w:tc>
          <w:tcPr>
            <w:tcW w:w="907" w:type="dxa"/>
            <w:tcBorders>
              <w:top w:val="single" w:sz="4" w:space="0" w:color="BFBFBF"/>
              <w:left w:val="single" w:sz="4" w:space="0" w:color="BFBFBF"/>
              <w:bottom w:val="single" w:sz="4" w:space="0" w:color="BFBFBF"/>
              <w:right w:val="single" w:sz="4" w:space="0" w:color="BFBFBF"/>
            </w:tcBorders>
            <w:vAlign w:val="center"/>
          </w:tcPr>
          <w:p w14:paraId="4492CE81" w14:textId="77777777" w:rsidR="0074501E" w:rsidRDefault="0033581C">
            <w:pPr>
              <w:spacing w:before="40" w:after="40" w:line="252" w:lineRule="auto"/>
            </w:pPr>
            <w:r>
              <w:rPr>
                <w:rFonts w:ascii="Times New Roman" w:eastAsia="Times New Roman" w:hAnsi="Times New Roman"/>
                <w:sz w:val="18"/>
              </w:rPr>
              <w:t>Abierto</w:t>
            </w:r>
          </w:p>
        </w:tc>
        <w:tc>
          <w:tcPr>
            <w:tcW w:w="2948" w:type="dxa"/>
            <w:tcBorders>
              <w:top w:val="single" w:sz="4" w:space="0" w:color="BFBFBF"/>
              <w:left w:val="single" w:sz="4" w:space="0" w:color="BFBFBF"/>
              <w:bottom w:val="single" w:sz="4" w:space="0" w:color="BFBFBF"/>
              <w:right w:val="single" w:sz="4" w:space="0" w:color="BFBFBF"/>
            </w:tcBorders>
            <w:vAlign w:val="center"/>
          </w:tcPr>
          <w:p w14:paraId="4F0915C9" w14:textId="77777777" w:rsidR="0074501E" w:rsidRDefault="0033581C">
            <w:pPr>
              <w:spacing w:before="40" w:after="40" w:line="252" w:lineRule="auto"/>
            </w:pPr>
            <w:r>
              <w:rPr>
                <w:rFonts w:ascii="Times New Roman" w:eastAsia="Times New Roman" w:hAnsi="Times New Roman"/>
                <w:sz w:val="18"/>
              </w:rPr>
              <w:t>Aprobado como regla. Pasa a en curso solo si un bloqueo supera cinco días. Sin personas nuevas. Si no hay reasignación dentro del equipo, se reduce alcance.</w:t>
            </w:r>
          </w:p>
        </w:tc>
      </w:tr>
      <w:tr w:rsidR="0074501E" w14:paraId="3C8C1750"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49647146"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C-05a</w:t>
            </w:r>
          </w:p>
        </w:tc>
        <w:tc>
          <w:tcPr>
            <w:tcW w:w="1928" w:type="dxa"/>
            <w:tcBorders>
              <w:top w:val="single" w:sz="4" w:space="0" w:color="BFBFBF"/>
              <w:left w:val="single" w:sz="4" w:space="0" w:color="BFBFBF"/>
              <w:bottom w:val="single" w:sz="4" w:space="0" w:color="BFBFBF"/>
              <w:right w:val="single" w:sz="4" w:space="0" w:color="BFBFBF"/>
            </w:tcBorders>
            <w:vAlign w:val="center"/>
          </w:tcPr>
          <w:p w14:paraId="2D5A615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Requisito futuro / ampliación. Chatbot amplio; app ciudadana; reemplazo total del soporte; monitoreo y alertas con IA; lakehouse completo. El datalake como base de información queda identificado y a cargo de Nicolás y Ari (mínimo en C-05b; ampliación aquí).</w:t>
            </w:r>
          </w:p>
        </w:tc>
        <w:tc>
          <w:tcPr>
            <w:tcW w:w="1474" w:type="dxa"/>
            <w:tcBorders>
              <w:top w:val="single" w:sz="4" w:space="0" w:color="BFBFBF"/>
              <w:left w:val="single" w:sz="4" w:space="0" w:color="BFBFBF"/>
              <w:bottom w:val="single" w:sz="4" w:space="0" w:color="BFBFBF"/>
              <w:right w:val="single" w:sz="4" w:space="0" w:color="BFBFBF"/>
            </w:tcBorders>
            <w:vAlign w:val="center"/>
          </w:tcPr>
          <w:p w14:paraId="7F5561C7"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Nicolás Barra y Ari Araya (GCloud, ADK, datalake); Giannina (CC)</w:t>
            </w:r>
          </w:p>
        </w:tc>
        <w:tc>
          <w:tcPr>
            <w:tcW w:w="907" w:type="dxa"/>
            <w:tcBorders>
              <w:top w:val="single" w:sz="4" w:space="0" w:color="BFBFBF"/>
              <w:left w:val="single" w:sz="4" w:space="0" w:color="BFBFBF"/>
              <w:bottom w:val="single" w:sz="4" w:space="0" w:color="BFBFBF"/>
              <w:right w:val="single" w:sz="4" w:space="0" w:color="BFBFBF"/>
            </w:tcBorders>
            <w:vAlign w:val="center"/>
          </w:tcPr>
          <w:p w14:paraId="0995165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w:t>
            </w:r>
          </w:p>
        </w:tc>
        <w:tc>
          <w:tcPr>
            <w:tcW w:w="907" w:type="dxa"/>
            <w:tcBorders>
              <w:top w:val="single" w:sz="4" w:space="0" w:color="BFBFBF"/>
              <w:left w:val="single" w:sz="4" w:space="0" w:color="BFBFBF"/>
              <w:bottom w:val="single" w:sz="4" w:space="0" w:color="BFBFBF"/>
              <w:right w:val="single" w:sz="4" w:space="0" w:color="BFBFBF"/>
            </w:tcBorders>
            <w:vAlign w:val="center"/>
          </w:tcPr>
          <w:p w14:paraId="3785E13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Cerrado</w:t>
            </w:r>
          </w:p>
        </w:tc>
        <w:tc>
          <w:tcPr>
            <w:tcW w:w="2948" w:type="dxa"/>
            <w:tcBorders>
              <w:top w:val="single" w:sz="4" w:space="0" w:color="BFBFBF"/>
              <w:left w:val="single" w:sz="4" w:space="0" w:color="BFBFBF"/>
              <w:bottom w:val="single" w:sz="4" w:space="0" w:color="BFBFBF"/>
              <w:right w:val="single" w:sz="4" w:space="0" w:color="BFBFBF"/>
            </w:tcBorders>
            <w:vAlign w:val="center"/>
          </w:tcPr>
          <w:p w14:paraId="261CDE6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No se aprueba la formulación amplia en sep–dic 2026 sin CC y techo. Dueños técnicos si se reabre: Nicolás y Ari (GCloud, ADK, datalake). El datalake mínimo de C-05b no se confunde con este lakehouse completo.</w:t>
            </w:r>
          </w:p>
        </w:tc>
      </w:tr>
      <w:tr w:rsidR="0074501E" w14:paraId="7BDC6F6F"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65673D5D"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lastRenderedPageBreak/>
              <w:t>C-05b</w:t>
            </w:r>
          </w:p>
        </w:tc>
        <w:tc>
          <w:tcPr>
            <w:tcW w:w="1928" w:type="dxa"/>
            <w:tcBorders>
              <w:top w:val="single" w:sz="4" w:space="0" w:color="BFBFBF"/>
              <w:left w:val="single" w:sz="4" w:space="0" w:color="BFBFBF"/>
              <w:bottom w:val="single" w:sz="4" w:space="0" w:color="BFBFBF"/>
              <w:right w:val="single" w:sz="4" w:space="0" w:color="BFBFBF"/>
            </w:tcBorders>
            <w:vAlign w:val="center"/>
          </w:tcPr>
          <w:p w14:paraId="44AA08CE"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Requisito. Chatbot fase 1: FAQ en la plataforma y canal de asistencia con escalamiento a ticket o persona.</w:t>
            </w:r>
          </w:p>
        </w:tc>
        <w:tc>
          <w:tcPr>
            <w:tcW w:w="1474" w:type="dxa"/>
            <w:tcBorders>
              <w:top w:val="single" w:sz="4" w:space="0" w:color="BFBFBF"/>
              <w:left w:val="single" w:sz="4" w:space="0" w:color="BFBFBF"/>
              <w:bottom w:val="single" w:sz="4" w:space="0" w:color="BFBFBF"/>
              <w:right w:val="single" w:sz="4" w:space="0" w:color="BFBFBF"/>
            </w:tcBorders>
            <w:vAlign w:val="center"/>
          </w:tcPr>
          <w:p w14:paraId="4A208F8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Nicolás Barra y Ari Araya (GCloud, ADK, datalake); Giannina (CC)</w:t>
            </w:r>
          </w:p>
        </w:tc>
        <w:tc>
          <w:tcPr>
            <w:tcW w:w="907" w:type="dxa"/>
            <w:tcBorders>
              <w:top w:val="single" w:sz="4" w:space="0" w:color="BFBFBF"/>
              <w:left w:val="single" w:sz="4" w:space="0" w:color="BFBFBF"/>
              <w:bottom w:val="single" w:sz="4" w:space="0" w:color="BFBFBF"/>
              <w:right w:val="single" w:sz="4" w:space="0" w:color="BFBFBF"/>
            </w:tcBorders>
            <w:vAlign w:val="center"/>
          </w:tcPr>
          <w:p w14:paraId="5E2E9C2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Alta</w:t>
            </w:r>
          </w:p>
        </w:tc>
        <w:tc>
          <w:tcPr>
            <w:tcW w:w="907" w:type="dxa"/>
            <w:tcBorders>
              <w:top w:val="single" w:sz="4" w:space="0" w:color="BFBFBF"/>
              <w:left w:val="single" w:sz="4" w:space="0" w:color="BFBFBF"/>
              <w:bottom w:val="single" w:sz="4" w:space="0" w:color="BFBFBF"/>
              <w:right w:val="single" w:sz="4" w:space="0" w:color="BFBFBF"/>
            </w:tcBorders>
            <w:vAlign w:val="center"/>
          </w:tcPr>
          <w:p w14:paraId="3D28B4BF"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Abierto</w:t>
            </w:r>
          </w:p>
        </w:tc>
        <w:tc>
          <w:tcPr>
            <w:tcW w:w="2948" w:type="dxa"/>
            <w:tcBorders>
              <w:top w:val="single" w:sz="4" w:space="0" w:color="BFBFBF"/>
              <w:left w:val="single" w:sz="4" w:space="0" w:color="BFBFBF"/>
              <w:bottom w:val="single" w:sz="4" w:space="0" w:color="BFBFBF"/>
              <w:right w:val="single" w:sz="4" w:space="0" w:color="BFBFBF"/>
            </w:tcBorders>
            <w:vAlign w:val="center"/>
          </w:tcPr>
          <w:p w14:paraId="5DAAC88B"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Abierto condicionado a C-06, WIP, FAQ curado y a la decisión de financiamiento: recomendado Escenario C (techo US$ 21.200, +500 para Gemini + Google Cloud + colchón). Alternativa B: contingencia con acta. Sin esa decisión no se construye. Medición ahorro soporte vs gasto IA obligatoria. Escalamiento a dirección si proponen absorber solo vaciando soporte humano (Escenario A) o adelantar monitoreo con IA. GCloud, ADK y datalake (base de información) a cargo de Nicolás y Ari; sin especialista externo. Datalake mínimo alineado al chatbot en esta ventana; ampliación con CC.</w:t>
            </w:r>
          </w:p>
        </w:tc>
      </w:tr>
      <w:tr w:rsidR="0074501E" w14:paraId="7491589B"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52ABE797"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C-06</w:t>
            </w:r>
          </w:p>
        </w:tc>
        <w:tc>
          <w:tcPr>
            <w:tcW w:w="1928" w:type="dxa"/>
            <w:tcBorders>
              <w:top w:val="single" w:sz="4" w:space="0" w:color="BFBFBF"/>
              <w:left w:val="single" w:sz="4" w:space="0" w:color="BFBFBF"/>
              <w:bottom w:val="single" w:sz="4" w:space="0" w:color="BFBFBF"/>
              <w:right w:val="single" w:sz="4" w:space="0" w:color="BFBFBF"/>
            </w:tcBorders>
            <w:vAlign w:val="center"/>
          </w:tcPr>
          <w:p w14:paraId="27E065D9"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Requisito. Priorización visual: cola o filtros en el tablero.</w:t>
            </w:r>
          </w:p>
        </w:tc>
        <w:tc>
          <w:tcPr>
            <w:tcW w:w="1474" w:type="dxa"/>
            <w:tcBorders>
              <w:top w:val="single" w:sz="4" w:space="0" w:color="BFBFBF"/>
              <w:left w:val="single" w:sz="4" w:space="0" w:color="BFBFBF"/>
              <w:bottom w:val="single" w:sz="4" w:space="0" w:color="BFBFBF"/>
              <w:right w:val="single" w:sz="4" w:space="0" w:color="BFBFBF"/>
            </w:tcBorders>
            <w:vAlign w:val="center"/>
          </w:tcPr>
          <w:p w14:paraId="66AFEF13"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Giannina Guerrero</w:t>
            </w:r>
          </w:p>
        </w:tc>
        <w:tc>
          <w:tcPr>
            <w:tcW w:w="907" w:type="dxa"/>
            <w:tcBorders>
              <w:top w:val="single" w:sz="4" w:space="0" w:color="BFBFBF"/>
              <w:left w:val="single" w:sz="4" w:space="0" w:color="BFBFBF"/>
              <w:bottom w:val="single" w:sz="4" w:space="0" w:color="BFBFBF"/>
              <w:right w:val="single" w:sz="4" w:space="0" w:color="BFBFBF"/>
            </w:tcBorders>
            <w:vAlign w:val="center"/>
          </w:tcPr>
          <w:p w14:paraId="0673A36B"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Alta</w:t>
            </w:r>
          </w:p>
        </w:tc>
        <w:tc>
          <w:tcPr>
            <w:tcW w:w="907" w:type="dxa"/>
            <w:tcBorders>
              <w:top w:val="single" w:sz="4" w:space="0" w:color="BFBFBF"/>
              <w:left w:val="single" w:sz="4" w:space="0" w:color="BFBFBF"/>
              <w:bottom w:val="single" w:sz="4" w:space="0" w:color="BFBFBF"/>
              <w:right w:val="single" w:sz="4" w:space="0" w:color="BFBFBF"/>
            </w:tcBorders>
            <w:vAlign w:val="center"/>
          </w:tcPr>
          <w:p w14:paraId="1D50E87C"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Abierto</w:t>
            </w:r>
          </w:p>
        </w:tc>
        <w:tc>
          <w:tcPr>
            <w:tcW w:w="2948" w:type="dxa"/>
            <w:tcBorders>
              <w:top w:val="single" w:sz="4" w:space="0" w:color="BFBFBF"/>
              <w:left w:val="single" w:sz="4" w:space="0" w:color="BFBFBF"/>
              <w:bottom w:val="single" w:sz="4" w:space="0" w:color="BFBFBF"/>
              <w:right w:val="single" w:sz="4" w:space="0" w:color="BFBFBF"/>
            </w:tcBorders>
            <w:vAlign w:val="center"/>
          </w:tcPr>
          <w:p w14:paraId="43F3A1C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Aprobado solo si reemplaza una historia equivalente y no mueve el 9 de noviembre. No cambia los estados del kit. Es prerrequisito de C-05b.</w:t>
            </w:r>
          </w:p>
        </w:tc>
      </w:tr>
      <w:tr w:rsidR="0074501E" w14:paraId="2B3576C1" w14:textId="77777777">
        <w:trPr>
          <w:cantSplit/>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6E9910F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C-05d</w:t>
            </w:r>
          </w:p>
        </w:tc>
        <w:tc>
          <w:tcPr>
            <w:tcW w:w="1928" w:type="dxa"/>
            <w:tcBorders>
              <w:top w:val="single" w:sz="4" w:space="0" w:color="BFBFBF"/>
              <w:left w:val="single" w:sz="4" w:space="0" w:color="BFBFBF"/>
              <w:bottom w:val="single" w:sz="4" w:space="0" w:color="BFBFBF"/>
              <w:right w:val="single" w:sz="4" w:space="0" w:color="BFBFBF"/>
            </w:tcBorders>
            <w:vAlign w:val="center"/>
          </w:tcPr>
          <w:p w14:paraId="012C63D8"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Datos. Datalake como base de información del piloto (mínimo usable: inventario, tickets, logs de chat agregados). Se diseñan con estándares de protección de datos: minimización, roles de acceso y alineación con ISO/IEC 27701; sin PII innecesaria ni bases de hogares en el repositorio ni en prompts a modelos externos.</w:t>
            </w:r>
          </w:p>
        </w:tc>
        <w:tc>
          <w:tcPr>
            <w:tcW w:w="1474" w:type="dxa"/>
            <w:tcBorders>
              <w:top w:val="single" w:sz="4" w:space="0" w:color="BFBFBF"/>
              <w:left w:val="single" w:sz="4" w:space="0" w:color="BFBFBF"/>
              <w:bottom w:val="single" w:sz="4" w:space="0" w:color="BFBFBF"/>
              <w:right w:val="single" w:sz="4" w:space="0" w:color="BFBFBF"/>
            </w:tcBorders>
            <w:vAlign w:val="center"/>
          </w:tcPr>
          <w:p w14:paraId="1EFF0B0B"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Nicolás Barra y Ari Araya</w:t>
            </w:r>
          </w:p>
        </w:tc>
        <w:tc>
          <w:tcPr>
            <w:tcW w:w="907" w:type="dxa"/>
            <w:tcBorders>
              <w:top w:val="single" w:sz="4" w:space="0" w:color="BFBFBF"/>
              <w:left w:val="single" w:sz="4" w:space="0" w:color="BFBFBF"/>
              <w:bottom w:val="single" w:sz="4" w:space="0" w:color="BFBFBF"/>
              <w:right w:val="single" w:sz="4" w:space="0" w:color="BFBFBF"/>
            </w:tcBorders>
            <w:vAlign w:val="center"/>
          </w:tcPr>
          <w:p w14:paraId="395779F7"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Alta</w:t>
            </w:r>
          </w:p>
        </w:tc>
        <w:tc>
          <w:tcPr>
            <w:tcW w:w="907" w:type="dxa"/>
            <w:tcBorders>
              <w:top w:val="single" w:sz="4" w:space="0" w:color="BFBFBF"/>
              <w:left w:val="single" w:sz="4" w:space="0" w:color="BFBFBF"/>
              <w:bottom w:val="single" w:sz="4" w:space="0" w:color="BFBFBF"/>
              <w:right w:val="single" w:sz="4" w:space="0" w:color="BFBFBF"/>
            </w:tcBorders>
            <w:vAlign w:val="center"/>
          </w:tcPr>
          <w:p w14:paraId="6BEEDD52"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Abierto</w:t>
            </w:r>
          </w:p>
        </w:tc>
        <w:tc>
          <w:tcPr>
            <w:tcW w:w="2948" w:type="dxa"/>
            <w:tcBorders>
              <w:top w:val="single" w:sz="4" w:space="0" w:color="BFBFBF"/>
              <w:left w:val="single" w:sz="4" w:space="0" w:color="BFBFBF"/>
              <w:bottom w:val="single" w:sz="4" w:space="0" w:color="BFBFBF"/>
              <w:right w:val="single" w:sz="4" w:space="0" w:color="BFBFBF"/>
            </w:tcBorders>
            <w:vAlign w:val="center"/>
          </w:tcPr>
          <w:p w14:paraId="45AD7A31"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Aprobado en alcance mínimo alineado a C-05b (base para FAQ y fases posteriores), condicionado a controles de protección de datos (minimización, roles, ISO/IEC 27701). Lakehouse completo no. Financiamiento dentro del Escenario C o CC si el storage supera el margen GCloud. Dueños: Nicolás y Ari. Evidencia de roles y minimización antes de cargar dato real.</w:t>
            </w:r>
          </w:p>
        </w:tc>
      </w:tr>
    </w:tbl>
    <w:p w14:paraId="070116F1" w14:textId="77777777" w:rsidR="0074501E" w:rsidRDefault="0074501E">
      <w:pPr>
        <w:spacing w:before="40" w:after="160"/>
      </w:pPr>
    </w:p>
    <w:p w14:paraId="4FD9CCEE" w14:textId="77777777" w:rsidR="0074501E" w:rsidRDefault="0033581C">
      <w:pPr>
        <w:spacing w:after="160"/>
        <w:ind w:firstLine="425"/>
        <w:jc w:val="both"/>
      </w:pPr>
      <w:r>
        <w:rPr>
          <w:rFonts w:ascii="Times New Roman" w:eastAsia="Times New Roman" w:hAnsi="Times New Roman"/>
          <w:sz w:val="24"/>
        </w:rPr>
        <w:t>La versión del registro es la de este documento. Una copia posterior que reabra C-01a o C-03 sin una solicitud nueva no es una actualización: es desconocer la decisión. C-02 puede reevaluarse, y mientras eso no ocurra no tiene pasos. C-01b pasa a en curso solo cuando la historia equivalente sale del compromiso y la tarjeta entra a Comprometido. Si esa condición no se cumple, C-01b se cierra con la misma lógica que C-01a y el corte del 4 de diciembre conserva su alcance original.</w:t>
      </w:r>
    </w:p>
    <w:p w14:paraId="719794D5" w14:textId="77777777" w:rsidR="0074501E" w:rsidRDefault="0033581C">
      <w:pPr>
        <w:keepNext/>
        <w:pBdr>
          <w:bottom w:val="single" w:sz="8" w:space="1" w:color="1F3A5F"/>
        </w:pBdr>
        <w:spacing w:before="320" w:after="120"/>
      </w:pPr>
      <w:r>
        <w:rPr>
          <w:rFonts w:ascii="Times New Roman" w:eastAsia="Times New Roman" w:hAnsi="Times New Roman"/>
          <w:b/>
          <w:color w:val="1F3A5F"/>
          <w:sz w:val="28"/>
        </w:rPr>
        <w:t>5. Documentación del análisis</w:t>
      </w:r>
    </w:p>
    <w:p w14:paraId="5F35AF6E" w14:textId="77777777" w:rsidR="0074501E" w:rsidRDefault="0033581C">
      <w:pPr>
        <w:spacing w:after="160"/>
        <w:ind w:firstLine="425"/>
        <w:jc w:val="both"/>
      </w:pPr>
      <w:r>
        <w:rPr>
          <w:rFonts w:ascii="Times New Roman" w:eastAsia="Times New Roman" w:hAnsi="Times New Roman"/>
          <w:sz w:val="24"/>
        </w:rPr>
        <w:t>El análisis queda en este documento para el trabajo del equipo en sala. No agrega instrumentos distintos de los que Kiran ya usa. Lo que debe poder sostenerse, a partir de las tablas anteriores, es la integridad del plan inicial.</w:t>
      </w:r>
    </w:p>
    <w:p w14:paraId="2997F923" w14:textId="77777777" w:rsidR="0074501E" w:rsidRDefault="0033581C">
      <w:pPr>
        <w:keepNext/>
        <w:spacing w:before="200" w:after="40"/>
      </w:pPr>
      <w:r>
        <w:rPr>
          <w:rFonts w:ascii="Times New Roman" w:eastAsia="Times New Roman" w:hAnsi="Times New Roman"/>
          <w:i/>
          <w:color w:val="1F3A5F"/>
          <w:sz w:val="20"/>
        </w:rPr>
        <w:t>Tabla 11. Decisiones que se sostienen</w:t>
      </w:r>
    </w:p>
    <w:tbl>
      <w:tblPr>
        <w:tblW w:w="9072" w:type="dxa"/>
        <w:jc w:val="center"/>
        <w:tblLayout w:type="fixed"/>
        <w:tblLook w:val="04A0" w:firstRow="1" w:lastRow="0" w:firstColumn="1" w:lastColumn="0" w:noHBand="0" w:noVBand="1"/>
      </w:tblPr>
      <w:tblGrid>
        <w:gridCol w:w="2835"/>
        <w:gridCol w:w="6237"/>
      </w:tblGrid>
      <w:tr w:rsidR="0074501E" w14:paraId="1FF83BCF"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463D75F4" w14:textId="77777777" w:rsidR="0074501E" w:rsidRDefault="0033581C">
            <w:pPr>
              <w:spacing w:before="40" w:after="40" w:line="252" w:lineRule="auto"/>
              <w:jc w:val="center"/>
            </w:pPr>
            <w:r>
              <w:rPr>
                <w:rFonts w:ascii="Times New Roman" w:eastAsia="Times New Roman" w:hAnsi="Times New Roman"/>
                <w:b/>
                <w:color w:val="FFFFFF"/>
                <w:sz w:val="18"/>
              </w:rPr>
              <w:t>Pregunta del caso</w:t>
            </w:r>
          </w:p>
        </w:tc>
        <w:tc>
          <w:tcPr>
            <w:tcW w:w="6236" w:type="dxa"/>
            <w:tcBorders>
              <w:top w:val="single" w:sz="4" w:space="0" w:color="BFBFBF"/>
              <w:left w:val="single" w:sz="4" w:space="0" w:color="BFBFBF"/>
              <w:bottom w:val="single" w:sz="4" w:space="0" w:color="BFBFBF"/>
              <w:right w:val="single" w:sz="4" w:space="0" w:color="BFBFBF"/>
            </w:tcBorders>
            <w:shd w:val="clear" w:color="auto" w:fill="1F3A5F"/>
            <w:vAlign w:val="center"/>
          </w:tcPr>
          <w:p w14:paraId="3EE2DAFF" w14:textId="77777777" w:rsidR="0074501E" w:rsidRDefault="0033581C">
            <w:pPr>
              <w:spacing w:before="40" w:after="40" w:line="252" w:lineRule="auto"/>
              <w:jc w:val="center"/>
            </w:pPr>
            <w:r>
              <w:rPr>
                <w:rFonts w:ascii="Times New Roman" w:eastAsia="Times New Roman" w:hAnsi="Times New Roman"/>
                <w:b/>
                <w:color w:val="FFFFFF"/>
                <w:sz w:val="18"/>
              </w:rPr>
              <w:t>Respuesta que este plan sostiene</w:t>
            </w:r>
          </w:p>
        </w:tc>
      </w:tr>
      <w:tr w:rsidR="0074501E" w14:paraId="46FBF5F0"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vAlign w:val="center"/>
          </w:tcPr>
          <w:p w14:paraId="111B3F81"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lastRenderedPageBreak/>
              <w:t>¿Qué cambios se aceptan?</w:t>
            </w:r>
          </w:p>
        </w:tc>
        <w:tc>
          <w:tcPr>
            <w:tcW w:w="6236" w:type="dxa"/>
            <w:tcBorders>
              <w:top w:val="single" w:sz="4" w:space="0" w:color="BFBFBF"/>
              <w:left w:val="single" w:sz="4" w:space="0" w:color="BFBFBF"/>
              <w:bottom w:val="single" w:sz="4" w:space="0" w:color="BFBFBF"/>
              <w:right w:val="single" w:sz="4" w:space="0" w:color="BFBFBF"/>
            </w:tcBorders>
            <w:vAlign w:val="center"/>
          </w:tcPr>
          <w:p w14:paraId="5D600064"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La prioridad y la nota en el ticket (C-01b) si reemplazan historia. La regla C-04. C-06 condicionada. C-05b (chatbot FAQ + canal en Google Cloud/Gemini) condicionada además a financiamiento explícito: techo redimensionado a US$ 21.200 (recomendado) o contingencia con acta.</w:t>
            </w:r>
          </w:p>
        </w:tc>
      </w:tr>
      <w:tr w:rsidR="0074501E" w14:paraId="783FD869"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B16CA75"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¿Qué cambios se rechazan?</w:t>
            </w:r>
          </w:p>
        </w:tc>
        <w:tc>
          <w:tcPr>
            <w:tcW w:w="6236"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4461D547"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La fotografía del ticket, el segundo punto de inventario dentro de esta ventana, el servicio externo del reporte, el chatbot que reemplaza de golpe al soporte contratado, la app ciudadana masiva, el monitoreo y las alertas con IA sobre todos los equipos en esta ventana, el datalake o lakehouse completo, el modelo propio y las fases 2 y 3 del chatbot como construcción fechada en sep–dic 2026 (quedan solo identificadas a futuro).</w:t>
            </w:r>
          </w:p>
        </w:tc>
      </w:tr>
      <w:tr w:rsidR="0074501E" w14:paraId="1B2603CF"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vAlign w:val="center"/>
          </w:tcPr>
          <w:p w14:paraId="445E2942"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¿Qué queda fuera del producto?</w:t>
            </w:r>
          </w:p>
        </w:tc>
        <w:tc>
          <w:tcPr>
            <w:tcW w:w="6236" w:type="dxa"/>
            <w:tcBorders>
              <w:top w:val="single" w:sz="4" w:space="0" w:color="BFBFBF"/>
              <w:left w:val="single" w:sz="4" w:space="0" w:color="BFBFBF"/>
              <w:bottom w:val="single" w:sz="4" w:space="0" w:color="BFBFBF"/>
              <w:right w:val="single" w:sz="4" w:space="0" w:color="BFBFBF"/>
            </w:tcBorders>
            <w:vAlign w:val="center"/>
          </w:tcPr>
          <w:p w14:paraId="6B619F37" w14:textId="77777777" w:rsidR="0074501E" w:rsidRPr="00DB5E83" w:rsidRDefault="0033581C">
            <w:pPr>
              <w:spacing w:before="40" w:after="40" w:line="252" w:lineRule="auto"/>
              <w:rPr>
                <w:rFonts w:ascii="Times New Roman" w:eastAsia="Times New Roman" w:hAnsi="Times New Roman"/>
                <w:sz w:val="18"/>
              </w:rPr>
            </w:pPr>
            <w:r w:rsidRPr="00DB5E83">
              <w:rPr>
                <w:rFonts w:ascii="Times New Roman" w:eastAsia="Times New Roman" w:hAnsi="Times New Roman"/>
                <w:sz w:val="18"/>
              </w:rPr>
              <w:t>Kiran no instala paneles. Ninguna solicitud de este plan modifica ese límite. Tampoco abre una app ciudadana masiva ni una plataforma analítica aparte del piloto. El chatbot fase 1 atiende a usuarios de la plataforma del piloto; no convierte a cada hogar en usuario de una app nueva. El monitoreo operativo asistido por IA queda para una fase posterior, cuando el soporte y la UI/UX ya estén claros.</w:t>
            </w:r>
          </w:p>
        </w:tc>
      </w:tr>
      <w:tr w:rsidR="0074501E" w14:paraId="0C90C466"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C6CD55F"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¿Qué no se toca del plan inicial?</w:t>
            </w:r>
          </w:p>
        </w:tc>
        <w:tc>
          <w:tcPr>
            <w:tcW w:w="6236"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64267B2"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Las fechas de los cortes y los cuatro roles. El techo de US$ 20.700 es el de partida; si se aprueba C-05b en Escenario C, el techo autorizado pasa a US$ 21.200 por control de cambios (no por ajuste informal). La contingencia sigue sin usarse salvo razón escrita (Escenario B).</w:t>
            </w:r>
          </w:p>
        </w:tc>
      </w:tr>
      <w:tr w:rsidR="0074501E" w14:paraId="298D210E"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vAlign w:val="center"/>
          </w:tcPr>
          <w:p w14:paraId="28CB4164"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¿Cómo se evita el doble proyecto?</w:t>
            </w:r>
          </w:p>
        </w:tc>
        <w:tc>
          <w:tcPr>
            <w:tcW w:w="6236" w:type="dxa"/>
            <w:tcBorders>
              <w:top w:val="single" w:sz="4" w:space="0" w:color="BFBFBF"/>
              <w:left w:val="single" w:sz="4" w:space="0" w:color="BFBFBF"/>
              <w:bottom w:val="single" w:sz="4" w:space="0" w:color="BFBFBF"/>
              <w:right w:val="single" w:sz="4" w:space="0" w:color="BFBFBF"/>
            </w:tcBorders>
            <w:vAlign w:val="center"/>
          </w:tcPr>
          <w:p w14:paraId="189865FC"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Lo aprobado actualiza el alcance, Project Libre y Trello. Lo rechazado queda cerrado en el registro para que no entre por conversación. Excel se actualiza después de la revisión semanal de calidad.</w:t>
            </w:r>
          </w:p>
        </w:tc>
      </w:tr>
      <w:tr w:rsidR="0074501E" w14:paraId="7F6C90DB"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639EBE1"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¿Qué pasa si el corte no da el resultado?</w:t>
            </w:r>
          </w:p>
        </w:tc>
        <w:tc>
          <w:tcPr>
            <w:tcW w:w="6236"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71AEFC2"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Bajo 4 en el puntaje de la contraparte, el corte se reabre. Sobre tres días de atraso, con la causa escrita, la semana siguiente no agrega trabajo. El indicador de defectos se lee solo cuando hay líneas cambiadas; sin código, la celda es «sin base».</w:t>
            </w:r>
          </w:p>
        </w:tc>
      </w:tr>
      <w:tr w:rsidR="0074501E" w14:paraId="75F70AED"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3D19927F"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¿Cómo se lee el costo para el cliente (CAPEX/OPEX)?</w:t>
            </w:r>
          </w:p>
        </w:tc>
        <w:tc>
          <w:tcPr>
            <w:tcW w:w="6236"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1915D773"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CAPEX: puesta en marcha de C-06 y C-05b (UI/UX, integración Gemini, despliegue GCloud, FAQ) con HH del equipo. OPEX: Gemini + Google Cloud recurrentes y soporte humano que se mantiene. Escenario C (techo 21.200) financia ese OPEX acotado sin vaciar soporte. Detalle en Tabla 7d. Datalake mínimo, ADK y GCloud: Nicolás y Ari.</w:t>
            </w:r>
          </w:p>
        </w:tc>
      </w:tr>
      <w:tr w:rsidR="0074501E" w14:paraId="4147E891"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16B1020"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¿Quién sostiene GCloud, ADK y el datalake?</w:t>
            </w:r>
          </w:p>
        </w:tc>
        <w:tc>
          <w:tcPr>
            <w:tcW w:w="6236" w:type="dxa"/>
            <w:tcBorders>
              <w:top w:val="single" w:sz="4" w:space="0" w:color="BFBFBF"/>
              <w:left w:val="single" w:sz="4" w:space="0" w:color="BFBFBF"/>
              <w:bottom w:val="single" w:sz="4" w:space="0" w:color="BFBFBF"/>
              <w:right w:val="single" w:sz="4" w:space="0" w:color="BFBFBF"/>
            </w:tcBorders>
            <w:shd w:val="clear" w:color="auto" w:fill="F4F7FB"/>
            <w:vAlign w:val="center"/>
          </w:tcPr>
          <w:p w14:paraId="23565001" w14:textId="77777777" w:rsidR="0074501E" w:rsidRPr="00DB5E83" w:rsidRDefault="0033581C">
            <w:pPr>
              <w:spacing w:before="40" w:after="40" w:line="252" w:lineRule="auto"/>
              <w:rPr>
                <w:rFonts w:ascii="Times New Roman" w:eastAsia="Times New Roman" w:hAnsi="Times New Roman"/>
                <w:sz w:val="18"/>
              </w:rPr>
            </w:pPr>
            <w:r>
              <w:rPr>
                <w:rFonts w:ascii="Times New Roman" w:eastAsia="Times New Roman" w:hAnsi="Times New Roman"/>
                <w:sz w:val="18"/>
              </w:rPr>
              <w:t>Nicolás Barra y Ari Araya, co-responsables técnicos. El datalake se trata como base de información del piloto (mínimo en esta ventana; ampliación con CC). Sin especialista externo en sep–dic 2026. El datalake mínimo aplica estándares de protección de datos (minimización, roles, ISO/IEC 27701).</w:t>
            </w:r>
          </w:p>
        </w:tc>
      </w:tr>
    </w:tbl>
    <w:p w14:paraId="02FE2849" w14:textId="77777777" w:rsidR="0074501E" w:rsidRDefault="0074501E">
      <w:pPr>
        <w:spacing w:before="40" w:after="160"/>
      </w:pPr>
    </w:p>
    <w:p w14:paraId="6B5C1C68" w14:textId="77777777" w:rsidR="0074501E" w:rsidRDefault="0033581C">
      <w:pPr>
        <w:spacing w:after="160"/>
        <w:ind w:firstLine="425"/>
        <w:jc w:val="both"/>
      </w:pPr>
      <w:r>
        <w:rPr>
          <w:rFonts w:ascii="Times New Roman" w:eastAsia="Times New Roman" w:hAnsi="Times New Roman"/>
          <w:sz w:val="24"/>
        </w:rPr>
        <w:t>El mismo procedimiento sirve para una solicitud posterior del caso. Se identifica y se pregunta si amerita. Si no amerita, se cierra y no entra al registro. Si amerita, se informa y se registra. Se evalúan impacto, costo, tiempo, factibilidad y riesgo. Si no es factible, se propone una medida factible o se cierra esa formulación. Si hay varias solicitudes, se ordenan por importancia y urgencia, y el costo desempata. La aprobación se contrasta con los cortes y con el techo. Lo aprobado lleva responsable, plazo y actualización del alcance y del plan. Después se sigue con los indicadores ya definidos y, si el control descubre otro requisito, ese requisito inicia de nuevo el procedimiento.</w:t>
      </w:r>
    </w:p>
    <w:p w14:paraId="47BAC236" w14:textId="77777777" w:rsidR="0074501E" w:rsidRDefault="0033581C">
      <w:pPr>
        <w:spacing w:after="160"/>
        <w:ind w:firstLine="425"/>
        <w:jc w:val="both"/>
      </w:pPr>
      <w:r>
        <w:rPr>
          <w:rFonts w:ascii="Times New Roman" w:eastAsia="Times New Roman" w:hAnsi="Times New Roman"/>
          <w:sz w:val="24"/>
        </w:rPr>
        <w:t>Con eso el plan inicial sigue siendo uno. El inventario del 19 de octubre sigue siendo un inventario validado. El tablero del 9 de noviembre no hereda un alcance distinto. El 4 de diciembre sigue debiendo tickets, pruebas y el primer reporte, con un solo cambio condicionado y reversible si no cabe. El cierre no se usa para construir lo que los cortes no alcanzaron. El techo no se reescribe para acomodar un medio que el equipo puede no pagar.</w:t>
      </w:r>
    </w:p>
    <w:p w14:paraId="62B968E8" w14:textId="77777777" w:rsidR="0074501E" w:rsidRDefault="0033581C">
      <w:pPr>
        <w:spacing w:before="280" w:after="40"/>
      </w:pPr>
      <w:r>
        <w:rPr>
          <w:rFonts w:ascii="Times New Roman" w:eastAsia="Times New Roman" w:hAnsi="Times New Roman"/>
          <w:b/>
          <w:color w:val="1F3A5F"/>
          <w:sz w:val="24"/>
        </w:rPr>
        <w:t>Cierre del registro</w:t>
      </w:r>
    </w:p>
    <w:p w14:paraId="7DFA7D92" w14:textId="77777777" w:rsidR="0074501E" w:rsidRDefault="0033581C">
      <w:pPr>
        <w:spacing w:after="160"/>
        <w:jc w:val="both"/>
      </w:pPr>
      <w:r>
        <w:rPr>
          <w:rFonts w:ascii="Times New Roman" w:eastAsia="Times New Roman" w:hAnsi="Times New Roman"/>
          <w:sz w:val="24"/>
        </w:rPr>
        <w:lastRenderedPageBreak/>
        <w:t>Proyecto: Kiran. Organización: caso semestral, Duoc UC, sede Puente Alto. Dirección del proyecto: Giannina Guerrero. Ventana: 14 de septiembre de 2026 al 9 de diciembre de 2026. Techo: US$ 20.700. Este documento es la versión vigente del análisis de cambios de la actividad 2.2.2. Las filas C-01a y C-03 nacen cerradas. Las filas C-01b, C-02 y C-04 nacen abiertas, con el alcance de decisión indicado en la Tabla 10. Registro ampliado con C-05a (chatbot amplio / app ciudadana / reemplazo total: cerrado), C-05b (FAQ + canal fase 1: abierto condicionado) y C-06 (abierto condicionado). Presupuesto: techo de partida US$ 20.700; propuesta de redimensionamiento a US$ 21.200 si se aprueba C-05b (Escenario C), con desglose Gemini + Google Cloud en Tablas 7b y 7c.</w:t>
      </w:r>
    </w:p>
    <w:sectPr w:rsidR="0074501E" w:rsidSect="00034616">
      <w:headerReference w:type="default" r:id="rId8"/>
      <w:footerReference w:type="default" r:id="rId9"/>
      <w:pgSz w:w="11906" w:h="16838"/>
      <w:pgMar w:top="1304" w:right="1417" w:bottom="1304" w:left="1417"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7DE37" w14:textId="77777777" w:rsidR="006740F6" w:rsidRDefault="006740F6">
      <w:pPr>
        <w:spacing w:after="0" w:line="240" w:lineRule="auto"/>
      </w:pPr>
      <w:r>
        <w:separator/>
      </w:r>
    </w:p>
  </w:endnote>
  <w:endnote w:type="continuationSeparator" w:id="0">
    <w:p w14:paraId="08B88732" w14:textId="77777777" w:rsidR="006740F6" w:rsidRDefault="00674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E6B9D" w14:textId="77777777" w:rsidR="0074501E" w:rsidRDefault="0033581C">
    <w:pPr>
      <w:pStyle w:val="Piedepgina"/>
      <w:jc w:val="center"/>
    </w:pPr>
    <w:r>
      <w:rPr>
        <w:rFonts w:ascii="Times New Roman" w:eastAsia="Times New Roman" w:hAnsi="Times New Roman"/>
        <w:color w:val="555555"/>
        <w:sz w:val="18"/>
      </w:rPr>
      <w:t xml:space="preserve">Proyecto Kiran  ·  Giannina Guerrero  ·  </w:t>
    </w:r>
    <w:r>
      <w:rPr>
        <w:rFonts w:ascii="Times New Roman" w:eastAsia="Times New Roman" w:hAnsi="Times New Roman"/>
        <w:color w:val="555555"/>
        <w:sz w:val="18"/>
      </w:rPr>
      <w:fldChar w:fldCharType="begin"/>
    </w:r>
    <w:r>
      <w:rPr>
        <w:rFonts w:ascii="Times New Roman" w:eastAsia="Times New Roman" w:hAnsi="Times New Roman"/>
        <w:color w:val="555555"/>
        <w:sz w:val="18"/>
      </w:rPr>
      <w:instrText xml:space="preserve"> PAGE </w:instrText>
    </w:r>
    <w:r>
      <w:rPr>
        <w:rFonts w:ascii="Times New Roman" w:eastAsia="Times New Roman" w:hAnsi="Times New Roman"/>
        <w:color w:val="555555"/>
        <w:sz w:val="18"/>
      </w:rPr>
      <w:fldChar w:fldCharType="separate"/>
    </w:r>
    <w:r w:rsidR="00DB5E83">
      <w:rPr>
        <w:rFonts w:ascii="Times New Roman" w:eastAsia="Times New Roman" w:hAnsi="Times New Roman"/>
        <w:noProof/>
        <w:color w:val="555555"/>
        <w:sz w:val="18"/>
      </w:rPr>
      <w:t>1</w:t>
    </w:r>
    <w:r>
      <w:rPr>
        <w:rFonts w:ascii="Times New Roman" w:eastAsia="Times New Roman" w:hAnsi="Times New Roman"/>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F0608" w14:textId="77777777" w:rsidR="006740F6" w:rsidRDefault="006740F6">
      <w:pPr>
        <w:spacing w:after="0" w:line="240" w:lineRule="auto"/>
      </w:pPr>
      <w:r>
        <w:separator/>
      </w:r>
    </w:p>
  </w:footnote>
  <w:footnote w:type="continuationSeparator" w:id="0">
    <w:p w14:paraId="741D95BC" w14:textId="77777777" w:rsidR="006740F6" w:rsidRDefault="00674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6478A" w14:textId="77777777" w:rsidR="0074501E" w:rsidRDefault="0033581C">
    <w:pPr>
      <w:pStyle w:val="Encabezado"/>
      <w:spacing w:after="40"/>
      <w:jc w:val="right"/>
    </w:pPr>
    <w:r>
      <w:rPr>
        <w:rFonts w:ascii="Times New Roman" w:eastAsia="Times New Roman" w:hAnsi="Times New Roman"/>
        <w:color w:val="1F3A5F"/>
        <w:sz w:val="18"/>
      </w:rPr>
      <w:t>GPY1102  ·  Gestión de Proyectos de Software  ·  Actividad 2.2.2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81C"/>
    <w:rsid w:val="006740F6"/>
    <w:rsid w:val="0074501E"/>
    <w:rsid w:val="00AA1D8D"/>
    <w:rsid w:val="00B47730"/>
    <w:rsid w:val="00CB0664"/>
    <w:rsid w:val="00DB5E83"/>
    <w:rsid w:val="00FC35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5AD26"/>
  <w14:defaultImageDpi w14:val="300"/>
  <w15:docId w15:val="{C95E4349-EA89-4817-933D-32E1F96C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10208</Words>
  <Characters>56145</Characters>
  <Application>Microsoft Office Word</Application>
  <DocSecurity>0</DocSecurity>
  <Lines>467</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Nicolás Barra</cp:lastModifiedBy>
  <cp:revision>3</cp:revision>
  <dcterms:created xsi:type="dcterms:W3CDTF">2013-12-23T23:15:00Z</dcterms:created>
  <dcterms:modified xsi:type="dcterms:W3CDTF">2026-10-10T15:11:00Z</dcterms:modified>
  <cp:category/>
</cp:coreProperties>
</file>