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color w:val="1F3A5F"/>
          <w:sz w:val="22"/>
        </w:rPr>
        <w:t>DUOC UC</w:t>
      </w:r>
    </w:p>
    <w:p>
      <w:pPr>
        <w:spacing w:before="0" w:after="40"/>
        <w:jc w:val="center"/>
      </w:pPr>
      <w:r>
        <w:rPr>
          <w:rFonts w:ascii="Times New Roman" w:hAnsi="Times New Roman" w:eastAsia="Times New Roman"/>
          <w:b w:val="0"/>
          <w:i w:val="0"/>
          <w:color w:val="1F3A5F"/>
          <w:sz w:val="22"/>
        </w:rPr>
        <w:t>Escuela de Informática y Telecomunicaciones</w:t>
      </w:r>
    </w:p>
    <w:p>
      <w:pPr>
        <w:spacing w:before="160" w:after="40"/>
        <w:jc w:val="center"/>
      </w:pPr>
      <w:r>
        <w:rPr>
          <w:rFonts w:ascii="Times New Roman" w:hAnsi="Times New Roman" w:eastAsia="Times New Roman"/>
          <w:b/>
          <w:i w:val="0"/>
          <w:color w:val="1A1A1A"/>
          <w:sz w:val="36"/>
        </w:rPr>
        <w:t>Gestión de cambios en el proyecto Kiran</w:t>
      </w:r>
    </w:p>
    <w:p>
      <w:pPr>
        <w:spacing w:before="0" w:after="200"/>
        <w:jc w:val="center"/>
      </w:pPr>
      <w:r>
        <w:rPr>
          <w:rFonts w:ascii="Times New Roman" w:hAnsi="Times New Roman" w:eastAsia="Times New Roman"/>
          <w:b w:val="0"/>
          <w:i/>
          <w:color w:val="1F3A5F"/>
          <w:sz w:val="24"/>
        </w:rPr>
        <w:t>Actividad 2.2.2  ·  Indicador de logro 2.2</w:t>
      </w:r>
    </w:p>
    <w:p>
      <w:pPr>
        <w:keepNext/>
        <w:spacing w:before="200" w:after="40"/>
      </w:pPr>
      <w:r>
        <w:rPr>
          <w:rFonts w:ascii="Times New Roman" w:hAnsi="Times New Roman" w:eastAsia="Times New Roman"/>
          <w:b w:val="0"/>
          <w:i/>
          <w:color w:val="1F3A5F"/>
          <w:sz w:val="20"/>
        </w:rPr>
        <w:t>Tabla 1. Identificación del encargo</w:t>
      </w:r>
    </w:p>
    <w:tbl>
      <w:tblPr>
        <w:tblW w:type="dxa" w:w="9072"/>
        <w:jc w:val="center"/>
        <w:tblLayout w:type="fixed"/>
        <w:tblLook w:firstColumn="1" w:firstRow="1" w:lastColumn="0" w:lastRow="0" w:noHBand="0" w:noVBand="1" w:val="04A0"/>
      </w:tblPr>
      <w:tblGrid>
        <w:gridCol w:w="2381"/>
        <w:gridCol w:w="6690"/>
      </w:tblGrid>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Campo</w:t>
            </w:r>
          </w:p>
        </w:tc>
        <w:tc>
          <w:tcPr>
            <w:tcW w:type="dxa" w:w="6690"/>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Dato</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Institución</w:t>
            </w:r>
          </w:p>
        </w:tc>
        <w:tc>
          <w:tcPr>
            <w:tcW w:type="dxa" w:w="6690"/>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Duoc UC</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Sede y jornada</w:t>
            </w:r>
          </w:p>
        </w:tc>
        <w:tc>
          <w:tcPr>
            <w:tcW w:type="dxa" w:w="6690"/>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Puente Alto, vespertino</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Escuela</w:t>
            </w:r>
          </w:p>
        </w:tc>
        <w:tc>
          <w:tcPr>
            <w:tcW w:type="dxa" w:w="6690"/>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Escuela de Informática y Telecomunicaciones</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Asignatura</w:t>
            </w:r>
          </w:p>
        </w:tc>
        <w:tc>
          <w:tcPr>
            <w:tcW w:type="dxa" w:w="6690"/>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Gestión de Proyectos de Software</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Sigla</w:t>
            </w:r>
          </w:p>
        </w:tc>
        <w:tc>
          <w:tcPr>
            <w:tcW w:type="dxa" w:w="6690"/>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GPY1102</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Actividad</w:t>
            </w:r>
          </w:p>
        </w:tc>
        <w:tc>
          <w:tcPr>
            <w:tcW w:type="dxa" w:w="6690"/>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2.2.2  Gestión de cambios en proyectos de software</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Indicador de logro</w:t>
            </w:r>
          </w:p>
        </w:tc>
        <w:tc>
          <w:tcPr>
            <w:tcW w:type="dxa" w:w="6690"/>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2.2  Gestionar cambios de manera ágil, resolviendo situaciones complejas del caso, para asegurar la integridad del plan inicial</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Docente</w:t>
            </w:r>
          </w:p>
        </w:tc>
        <w:tc>
          <w:tcPr>
            <w:tcW w:type="dxa" w:w="6690"/>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Juan Bautista Sáez Fernández</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Estudiante</w:t>
            </w:r>
          </w:p>
        </w:tc>
        <w:tc>
          <w:tcPr>
            <w:tcW w:type="dxa" w:w="6690"/>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Giannina Guerrero</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Correo</w:t>
            </w:r>
          </w:p>
        </w:tc>
        <w:tc>
          <w:tcPr>
            <w:tcW w:type="dxa" w:w="6690"/>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gia.guerrero@duocuc.cl</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Proyecto</w:t>
            </w:r>
          </w:p>
        </w:tc>
        <w:tc>
          <w:tcPr>
            <w:tcW w:type="dxa" w:w="6690"/>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Kiran</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Ventana del proyecto</w:t>
            </w:r>
          </w:p>
        </w:tc>
        <w:tc>
          <w:tcPr>
            <w:tcW w:type="dxa" w:w="6690"/>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14 de septiembre de 2026 al 9 de diciembre de 2026</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Techo</w:t>
            </w:r>
          </w:p>
        </w:tc>
        <w:tc>
          <w:tcPr>
            <w:tcW w:type="dxa" w:w="6690"/>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US$ 20.700. La contingencia del 12 % solo se abre con una razón escrita</w:t>
            </w:r>
          </w:p>
        </w:tc>
      </w:tr>
    </w:tbl>
    <w:p>
      <w:pPr>
        <w:spacing w:before="40" w:after="160"/>
      </w:pPr>
    </w:p>
    <w:p>
      <w:pPr>
        <w:keepNext/>
        <w:pageBreakBefore w:val="0"/>
        <w:spacing w:before="320" w:after="120"/>
        <w:pBdr>
          <w:bottom w:val="single" w:sz="8" w:space="1" w:color="1F3A5F"/>
        </w:pBdr>
      </w:pPr>
      <w:r>
        <w:rPr>
          <w:rFonts w:ascii="Times New Roman" w:hAnsi="Times New Roman" w:eastAsia="Times New Roman"/>
          <w:b/>
          <w:i w:val="0"/>
          <w:color w:val="1F3A5F"/>
          <w:sz w:val="28"/>
        </w:rPr>
        <w:t>Introducción</w:t>
      </w:r>
    </w:p>
    <w:p>
      <w:pPr>
        <w:spacing w:before="0" w:after="160" w:line="276" w:lineRule="auto"/>
        <w:ind w:firstLine="425"/>
        <w:jc w:val="both"/>
      </w:pPr>
      <w:r>
        <w:rPr>
          <w:rFonts w:ascii="Times New Roman" w:hAnsi="Times New Roman" w:eastAsia="Times New Roman"/>
          <w:b w:val="0"/>
          <w:i w:val="0"/>
          <w:sz w:val="24"/>
        </w:rPr>
        <w:t>Kiran es la plataforma de un emprendimiento social. El producto cubre cuatro piezas: el inventario de kits, el tablero operativo, los tickets de mantención y el reporte de impacto. No instala paneles solares. El trabajo se ejecuta entre el 14 de septiembre de 2026 y el 9 de diciembre de 2026, con un techo de US$ 20.700. La contingencia del 12 % no es un segundo techo: solo se usa si existe una razón escrita. Los cortes comprometidos son el 19 de octubre (inventario validado), el 9 de noviembre (tablero operativo), el 4 de diciembre (tickets, pruebas y primer reporte) y el tramo del 5 al 9 de diciembre (cierre y entrega).</w:t>
      </w:r>
    </w:p>
    <w:p>
      <w:pPr>
        <w:spacing w:before="0" w:after="160" w:line="276" w:lineRule="auto"/>
        <w:ind w:firstLine="425"/>
        <w:jc w:val="both"/>
      </w:pPr>
      <w:r>
        <w:rPr>
          <w:rFonts w:ascii="Times New Roman" w:hAnsi="Times New Roman" w:eastAsia="Times New Roman"/>
          <w:b w:val="0"/>
          <w:i w:val="0"/>
          <w:sz w:val="24"/>
        </w:rPr>
        <w:t>El equipo es el ya definido para el caso. Giannina Guerrero tiene la dirección y el frontend. Nicolás Barra tiene el backend. Ari Araya tiene la nube. Skarlett Tropan tiene la calidad. No se incorpora otra persona para absorber un cambio.</w:t>
      </w:r>
    </w:p>
    <w:p>
      <w:pPr>
        <w:spacing w:before="0" w:after="160" w:line="276" w:lineRule="auto"/>
        <w:ind w:firstLine="425"/>
        <w:jc w:val="both"/>
      </w:pPr>
      <w:r>
        <w:rPr>
          <w:rFonts w:ascii="Times New Roman" w:hAnsi="Times New Roman" w:eastAsia="Times New Roman"/>
          <w:b w:val="0"/>
          <w:i w:val="0"/>
          <w:sz w:val="24"/>
        </w:rPr>
        <w:t>El indicador 2.2 pide gestionar el cambio sin que el plan inicial deje de describir el compromiso real. Un cambio que se construye y no actualiza el alcance ni las fechas deja dos proyectos: el que está en el código y el que está en el plan. Este documento aplica un solo procedimiento a seis cambios potenciales del caso. Primero se identifica la solicitud y se decide si amerita trato de cambio. Si amerita, se informa y se registra. Después se evalúa el impacto, el costo, el tiempo y la factibilidad, incluidos los riesgos. Solo entonces se aprueba, se rechaza o se reemplaza por una medida factible. Lo aprobado se implementa con pasos, responsable y plazo, y queda en seguimiento. Lo que no es factible no se fuerza: se cierra esa formulación y, cuando corresponde, queda una medida distinta.</w:t>
      </w:r>
    </w:p>
    <w:p>
      <w:pPr>
        <w:spacing w:before="0" w:after="160" w:line="276" w:lineRule="auto"/>
        <w:ind w:firstLine="425"/>
        <w:jc w:val="both"/>
      </w:pPr>
      <w:r>
        <w:rPr>
          <w:rFonts w:ascii="Times New Roman" w:hAnsi="Times New Roman" w:eastAsia="Times New Roman"/>
          <w:b w:val="0"/>
          <w:i w:val="0"/>
          <w:sz w:val="24"/>
        </w:rPr>
        <w:t>La prioridad no sale de la insistencia de la solicitud. Sale del valor para los cortes ya comprometidos y de la urgencia real: qué corte se rompe si el cambio espera, y qué corte se rompe si el cambio entra. Cuando dos cambios caben en el mismo cuadrante y no caben los dos en el equipo, desempata el costo. El seguimiento usa los controles ya definidos para Kiran, no un tablero nuevo.</w:t>
      </w:r>
    </w:p>
    <w:p>
      <w:pPr>
        <w:spacing w:before="0" w:after="160" w:line="276" w:lineRule="auto"/>
        <w:ind w:firstLine="425"/>
        <w:jc w:val="both"/>
      </w:pPr>
      <w:r>
        <w:rPr>
          <w:rFonts w:ascii="Times New Roman" w:hAnsi="Times New Roman"/>
          <w:b w:val="0"/>
          <w:i w:val="0"/>
          <w:sz w:val="24"/>
        </w:rPr>
        <w:t>C-05 y C-06 no suman encima de la fotografía, el segundo punto de inventario y el servicio externo: compiten por las mismas dos tarjetas por persona. Si entra uno, sale una historia equivalente del sprint. La contingencia del 12 % sigue cerrada sin razón escrita. Un datalake completo, un modelo hospedado por el equipo o una IA para hogares y donantes no entran en esta ventana: o se cierran, o quedan como solicitud futura fuera del piloto.</w:t>
      </w:r>
    </w:p>
    <w:p>
      <w:pPr>
        <w:keepNext/>
        <w:pageBreakBefore w:val="0"/>
        <w:spacing w:before="320" w:after="120"/>
        <w:pBdr>
          <w:bottom w:val="single" w:sz="8" w:space="1" w:color="1F3A5F"/>
        </w:pBdr>
      </w:pPr>
      <w:r>
        <w:rPr>
          <w:rFonts w:ascii="Times New Roman" w:hAnsi="Times New Roman" w:eastAsia="Times New Roman"/>
          <w:b/>
          <w:i w:val="0"/>
          <w:color w:val="1F3A5F"/>
          <w:sz w:val="28"/>
        </w:rPr>
        <w:t>1. Identificación de cambios potenciales</w:t>
      </w:r>
    </w:p>
    <w:p>
      <w:pPr>
        <w:spacing w:before="0" w:after="160" w:line="276" w:lineRule="auto"/>
        <w:ind w:firstLine="425"/>
        <w:jc w:val="both"/>
      </w:pPr>
      <w:r>
        <w:rPr>
          <w:rFonts w:ascii="Times New Roman" w:hAnsi="Times New Roman" w:eastAsia="Times New Roman"/>
          <w:b w:val="0"/>
          <w:i w:val="0"/>
          <w:sz w:val="24"/>
        </w:rPr>
        <w:t>Una solicitud identificada no es trabajo comprometido. Recopilarla evita que entre al desarrollo por conversación. También evita registrar como cambio lo que no modifica el proyecto. Entran al procedimiento las situaciones que pueden alterar un requisito, la capacidad del equipo o el presupuesto, y que son posibles dentro de Kiran. No entra una ampliación de rubro: el producto sigue sin instalar paneles.</w:t>
      </w:r>
    </w:p>
    <w:p>
      <w:pPr>
        <w:spacing w:before="0" w:after="160" w:line="276" w:lineRule="auto"/>
        <w:ind w:firstLine="425"/>
        <w:jc w:val="both"/>
      </w:pPr>
      <w:r>
        <w:rPr>
          <w:rFonts w:ascii="Times New Roman" w:hAnsi="Times New Roman" w:eastAsia="Times New Roman"/>
          <w:b w:val="0"/>
          <w:i w:val="0"/>
          <w:sz w:val="24"/>
        </w:rPr>
        <w:t>Las seis situaciones siguientes se consideran cambios porque, de aceptarse en los términos en que se formulan, modifican el alcance, el plazo, el costo o la asignación. Por eso ameritan registro. La contraparte del caso se nombra como parte interesada, sin agregar personas al equipo.</w:t>
      </w:r>
    </w:p>
    <w:p>
      <w:pPr>
        <w:keepNext/>
        <w:spacing w:before="240" w:after="80"/>
      </w:pPr>
      <w:r>
        <w:rPr>
          <w:rFonts w:ascii="Times New Roman" w:hAnsi="Times New Roman" w:eastAsia="Times New Roman"/>
          <w:b/>
          <w:i w:val="0"/>
          <w:color w:val="1F3A5F"/>
          <w:sz w:val="24"/>
        </w:rPr>
        <w:t>1.1. Cambios que ameritan registro</w:t>
      </w:r>
    </w:p>
    <w:p>
      <w:pPr>
        <w:keepNext/>
        <w:spacing w:before="200" w:after="40"/>
      </w:pPr>
      <w:r>
        <w:rPr>
          <w:rFonts w:ascii="Times New Roman" w:hAnsi="Times New Roman" w:eastAsia="Times New Roman"/>
          <w:b w:val="0"/>
          <w:i/>
          <w:color w:val="1F3A5F"/>
          <w:sz w:val="20"/>
        </w:rPr>
        <w:t>Tabla 2. Cambios potenciales identificados</w:t>
      </w:r>
    </w:p>
    <w:tbl>
      <w:tblPr>
        <w:tblW w:type="dxa" w:w="9072"/>
        <w:jc w:val="center"/>
        <w:tblLayout w:type="fixed"/>
        <w:tblLook w:firstColumn="1" w:firstRow="1" w:lastColumn="0" w:lastRow="0" w:noHBand="0" w:noVBand="1" w:val="04A0"/>
      </w:tblPr>
      <w:tblGrid>
        <w:gridCol w:w="907"/>
        <w:gridCol w:w="4762"/>
        <w:gridCol w:w="1814"/>
        <w:gridCol w:w="1587"/>
      </w:tblGrid>
      <w:tr>
        <w:trPr>
          <w:cantSplit/>
        </w:trPr>
        <w:tc>
          <w:tcPr>
            <w:tcW w:type="dxa" w:w="907"/>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Id.</w:t>
            </w:r>
          </w:p>
        </w:tc>
        <w:tc>
          <w:tcPr>
            <w:tcW w:type="dxa" w:w="4762"/>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Situación</w:t>
            </w:r>
          </w:p>
        </w:tc>
        <w:tc>
          <w:tcPr>
            <w:tcW w:type="dxa" w:w="1814"/>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Origen</w:t>
            </w:r>
          </w:p>
        </w:tc>
        <w:tc>
          <w:tcPr>
            <w:tcW w:type="dxa" w:w="1587"/>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Corte que toca</w:t>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C-01</w:t>
            </w:r>
          </w:p>
        </w:tc>
        <w:tc>
          <w:tcPr>
            <w:tcW w:type="dxa" w:w="4762"/>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Ejemplo de solicitud. La contraparte pide que cada ticket de mantención lleve prioridad y una fotografía de evidencia antes del corte del 4 de diciembre.</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Contraparte del caso</w:t>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4 de diciembre</w:t>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C-02</w:t>
            </w:r>
          </w:p>
        </w:tc>
        <w:tc>
          <w:tcPr>
            <w:tcW w:type="dxa" w:w="4762"/>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Se pide validar el inventario en un segundo punto de acopio, además del punto ya comprometido para el corte del 19 de octubre.</w:t>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Contraparte del caso</w:t>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19 de octubre y, por arrastre, 9 de noviembre</w:t>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C-03</w:t>
            </w:r>
          </w:p>
        </w:tc>
        <w:tc>
          <w:tcPr>
            <w:tcW w:type="dxa" w:w="4762"/>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Se pide producir el primer reporte de impacto mediante un servicio externo de pago, en lugar del trabajo del equipo.</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Solicitud de medio, no de objetivo</w:t>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4 de diciembre y techo del proyecto</w:t>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C-04</w:t>
            </w:r>
          </w:p>
        </w:tc>
        <w:tc>
          <w:tcPr>
            <w:tcW w:type="dxa" w:w="4762"/>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Cambio potencial de capacidad: una tarjeta permanece en Bloqueado más de cinco días y el trabajo de un rol no cabe en el límite de dos tarjetas.</w:t>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Equipo del proyecto</w:t>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Cualquier corte vigente</w:t>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C-05</w:t>
            </w:r>
            <w:r>
              <w:rPr>
                <w:rFonts w:ascii="Times New Roman" w:hAnsi="Times New Roman" w:eastAsia="Times New Roman"/>
                <w:b w:val="0"/>
                <w:i w:val="0"/>
                <w:sz w:val="18"/>
              </w:rPr>
            </w:r>
          </w:p>
        </w:tc>
        <w:tc>
          <w:tcPr>
            <w:tcW w:type="dxa" w:w="4762"/>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Ejemplo de solicitud. La dirección pide un asistente de IA de uso interno para tickets, reportes y decisiones. En este plan la formulación completa no se aprueba: solo se contempla la fase 1 (resumen de ticket, checklist de terreno y sugerencia del siguiente ticket en cola, con confirmación humana), tras un tablero usable y sin enviar datos de hogares a un modelo externo.</w:t>
            </w:r>
            <w:r>
              <w:rPr>
                <w:rFonts w:ascii="Times New Roman" w:hAnsi="Times New Roman" w:eastAsia="Times New Roman"/>
                <w:b w:val="0"/>
                <w:i w:val="0"/>
                <w:sz w:val="18"/>
              </w:rPr>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Dirección / equipo</w:t>
            </w:r>
            <w:r>
              <w:rPr>
                <w:rFonts w:ascii="Times New Roman" w:hAnsi="Times New Roman" w:eastAsia="Times New Roman"/>
                <w:b w:val="0"/>
                <w:i w:val="0"/>
                <w:sz w:val="18"/>
              </w:rPr>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9 de noviembre (depende del tablero) y 4 de diciembre (tickets). No la ruta crítica de inventario.</w:t>
            </w:r>
            <w:r>
              <w:rPr>
                <w:rFonts w:ascii="Times New Roman" w:hAnsi="Times New Roman" w:eastAsia="Times New Roman"/>
                <w:b w:val="0"/>
                <w:i w:val="0"/>
                <w:sz w:val="18"/>
              </w:rPr>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C-06</w:t>
            </w:r>
            <w:r>
              <w:rPr>
                <w:rFonts w:ascii="Times New Roman" w:hAnsi="Times New Roman" w:eastAsia="Times New Roman"/>
                <w:b w:val="0"/>
                <w:i w:val="0"/>
                <w:sz w:val="18"/>
              </w:rPr>
            </w:r>
          </w:p>
        </w:tc>
        <w:tc>
          <w:tcPr>
            <w:tcW w:type="dxa" w:w="4762"/>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Se pide una priorización visual en el tablero: cola o filtros que muestren qué atender primero (kit en falla, urgencia), para bajar consultas fuera del sistema al soporte local. No cambia los estados del kit ni abre una app ciudadana. Reutiliza la prioridad de C-01b si esa medida entra; no la sustituye.</w:t>
            </w:r>
            <w:r>
              <w:rPr>
                <w:rFonts w:ascii="Times New Roman" w:hAnsi="Times New Roman" w:eastAsia="Times New Roman"/>
                <w:b w:val="0"/>
                <w:i w:val="0"/>
                <w:sz w:val="18"/>
              </w:rPr>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Contraparte / soporte local</w:t>
            </w:r>
            <w:r>
              <w:rPr>
                <w:rFonts w:ascii="Times New Roman" w:hAnsi="Times New Roman" w:eastAsia="Times New Roman"/>
                <w:b w:val="0"/>
                <w:i w:val="0"/>
                <w:sz w:val="18"/>
              </w:rPr>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9 de noviembre y, por uso, 4 de diciembre</w:t>
            </w:r>
            <w:r>
              <w:rPr>
                <w:rFonts w:ascii="Times New Roman" w:hAnsi="Times New Roman" w:eastAsia="Times New Roman"/>
                <w:b w:val="0"/>
                <w:i w:val="0"/>
                <w:sz w:val="18"/>
              </w:rPr>
            </w:r>
          </w:p>
        </w:tc>
      </w:tr>
    </w:tbl>
    <w:p>
      <w:pPr>
        <w:spacing w:before="40" w:after="160"/>
      </w:pPr>
    </w:p>
    <w:p>
      <w:pPr>
        <w:spacing w:before="0" w:after="160" w:line="276" w:lineRule="auto"/>
        <w:ind w:firstLine="425"/>
        <w:jc w:val="both"/>
      </w:pPr>
      <w:r>
        <w:rPr>
          <w:rFonts w:ascii="Times New Roman" w:hAnsi="Times New Roman" w:eastAsia="Times New Roman"/>
          <w:b w:val="0"/>
          <w:i w:val="0"/>
          <w:sz w:val="24"/>
        </w:rPr>
        <w:t>C-01 se rotula como ejemplo de solicitud porque concreta el tipo de cambio de requisito que el corte de tickets puede recibir: no es un hecho ya ocurrido fuera de este análisis, y tampoco es una función distinta del producto. El ticket sigue siendo el ticket de mantención. Lo nuevo es un dato de prioridad y un archivo de evidencia.</w:t>
      </w:r>
    </w:p>
    <w:p>
      <w:pPr>
        <w:spacing w:before="0" w:after="160" w:line="276" w:lineRule="auto"/>
        <w:ind w:firstLine="425"/>
        <w:jc w:val="both"/>
      </w:pPr>
      <w:r>
        <w:rPr>
          <w:rFonts w:ascii="Times New Roman" w:hAnsi="Times New Roman" w:eastAsia="Times New Roman"/>
          <w:b w:val="0"/>
          <w:i w:val="0"/>
          <w:sz w:val="24"/>
        </w:rPr>
        <w:t>C-02 conserva la fecha del 19 de octubre. Si se acepta, el alcance pasa de un inventario validado a dos y el corte deja de ser el que está en el plan.</w:t>
      </w:r>
    </w:p>
    <w:p>
      <w:pPr>
        <w:spacing w:before="0" w:after="160" w:line="276" w:lineRule="auto"/>
        <w:ind w:firstLine="425"/>
        <w:jc w:val="both"/>
      </w:pPr>
      <w:r>
        <w:rPr>
          <w:rFonts w:ascii="Times New Roman" w:hAnsi="Times New Roman" w:eastAsia="Times New Roman"/>
          <w:b w:val="0"/>
          <w:i w:val="0"/>
          <w:sz w:val="24"/>
        </w:rPr>
        <w:t>C-03 no trae proveedor ni monto, porque no es una compra ya cotizada. El objetivo del reporte ya está en el corte del 4 de diciembre. Lo que cambia es el medio. Un medio de pago que no figura en el plan es gasto no comprometido, y ese gasto es el que puede tocar el techo.</w:t>
      </w:r>
    </w:p>
    <w:p>
      <w:pPr>
        <w:spacing w:before="0" w:after="160" w:line="276" w:lineRule="auto"/>
        <w:ind w:firstLine="425"/>
        <w:jc w:val="both"/>
      </w:pPr>
      <w:r>
        <w:rPr>
          <w:rFonts w:ascii="Times New Roman" w:hAnsi="Times New Roman" w:eastAsia="Times New Roman"/>
          <w:b w:val="0"/>
          <w:i w:val="0"/>
          <w:sz w:val="24"/>
        </w:rPr>
        <w:t>C-04 no afirma que alguien haya dejado el equipo ni fija un día de ausencia. El paso de identificación pide contemplar cambios de equipo que sean posibles. En Kiran el cambio posible, con las reglas ya vigentes, es de capacidad: máximo dos tarjetas por persona y un bloqueo de más de cinco días, que se resuelve o se reasigna. Si esa reasignación ocurre solo en el tablero y no entra al registro, el plan queda falso. Por eso se trata como cambio, aunque no agregue una función.</w:t>
      </w:r>
    </w:p>
    <w:p>
      <w:pPr>
        <w:spacing w:before="0" w:after="160" w:line="276" w:lineRule="auto"/>
        <w:ind w:firstLine="425"/>
        <w:jc w:val="both"/>
      </w:pPr>
      <w:r>
        <w:rPr>
          <w:rFonts w:ascii="Times New Roman" w:hAnsi="Times New Roman"/>
          <w:b w:val="0"/>
          <w:i w:val="0"/>
          <w:sz w:val="24"/>
        </w:rPr>
        <w:t>C-05 se rotula como ejemplo de solicitud porque concreta el tipo de cambio de productividad con IA que el piloto puede recibir. No es un copiloto ya construido. Lo que amerita registro es la ampliación de superficie de producto y el costo variable de una API de modelo. La medida factible, si cabe, es solo la fase 1 de soporte.</w:t>
      </w:r>
    </w:p>
    <w:p>
      <w:pPr>
        <w:spacing w:before="0" w:after="160" w:line="276" w:lineRule="auto"/>
        <w:ind w:firstLine="425"/>
        <w:jc w:val="both"/>
      </w:pPr>
      <w:r>
        <w:rPr>
          <w:rFonts w:ascii="Times New Roman" w:hAnsi="Times New Roman"/>
          <w:b w:val="0"/>
          <w:i w:val="0"/>
          <w:sz w:val="24"/>
        </w:rPr>
        <w:t>C-06 no es lo mismo que C-01b. C-01b agrega el dato de prioridad y la nota en el modelo del ticket. C-06 es la cola o el filtro en la interfaz para que el técnico vea el orden sin pedir por WhatsApp qué kit mirar primero. Sin C-01b (o sin un dato equivalente), la cola visual no tiene criterio; sin C-06, el dato de prioridad queda escondido en el formulario.</w:t>
      </w:r>
    </w:p>
    <w:p>
      <w:pPr>
        <w:keepNext/>
        <w:spacing w:before="240" w:after="80"/>
      </w:pPr>
      <w:r>
        <w:rPr>
          <w:rFonts w:ascii="Times New Roman" w:hAnsi="Times New Roman" w:eastAsia="Times New Roman"/>
          <w:b/>
          <w:i w:val="0"/>
          <w:color w:val="1F3A5F"/>
          <w:sz w:val="24"/>
        </w:rPr>
        <w:t>1.2. Lo que no entra al registro</w:t>
      </w:r>
    </w:p>
    <w:p>
      <w:pPr>
        <w:spacing w:before="0" w:after="160" w:line="276" w:lineRule="auto"/>
        <w:ind w:firstLine="425"/>
        <w:jc w:val="both"/>
      </w:pPr>
      <w:r>
        <w:rPr>
          <w:rFonts w:ascii="Times New Roman" w:hAnsi="Times New Roman" w:eastAsia="Times New Roman"/>
          <w:b w:val="0"/>
          <w:i w:val="0"/>
          <w:sz w:val="24"/>
        </w:rPr>
        <w:t>No se registra como cambio una consulta que no modifica el corte, ni una mejora de redacción del reporte que quepa en la historia ya comprometida, ni una exploración de herramientas. Esas situaciones no ameritan el procedimiento: cerrarlas aquí impide que compitan con el inventario, el tablero y los tickets. Tampoco se abre un cambio para ampliar Kiran a la instalación de paneles. Eso no es una variación del proyecto; es otro proyecto. Explorar «IA generativa en producción» o un datalake corporativo sin registro no entra. Un ranking automático sin aprobación, o un lago de datos con pipelines y BI dedicado, es solicitud nueva y se trata como C-05 o como solicitud futura rechazada en esta ventana, no como ajuste de una historia ya comprometida.</w:t>
      </w:r>
    </w:p>
    <w:p>
      <w:pPr>
        <w:keepNext/>
        <w:pageBreakBefore w:val="0"/>
        <w:spacing w:before="320" w:after="120"/>
        <w:pBdr>
          <w:bottom w:val="single" w:sz="8" w:space="1" w:color="1F3A5F"/>
        </w:pBdr>
      </w:pPr>
      <w:r>
        <w:rPr>
          <w:rFonts w:ascii="Times New Roman" w:hAnsi="Times New Roman" w:eastAsia="Times New Roman"/>
          <w:b/>
          <w:i w:val="0"/>
          <w:color w:val="1F3A5F"/>
          <w:sz w:val="28"/>
        </w:rPr>
        <w:t>2. Evaluación de las consecuencias</w:t>
      </w:r>
    </w:p>
    <w:p>
      <w:pPr>
        <w:spacing w:before="0" w:after="160" w:line="276" w:lineRule="auto"/>
        <w:ind w:firstLine="425"/>
        <w:jc w:val="both"/>
      </w:pPr>
      <w:r>
        <w:rPr>
          <w:rFonts w:ascii="Times New Roman" w:hAnsi="Times New Roman" w:eastAsia="Times New Roman"/>
          <w:b w:val="0"/>
          <w:i w:val="0"/>
          <w:sz w:val="24"/>
        </w:rPr>
        <w:t>Cada cambio se examina en cronograma, alcance, costo y calidad, con el efecto positivo y el negativo. El costo no se expresa en una cifra nueva: el techo sigue en US$ 20.700 y este plan no autoriza la contingencia. El tiempo se lee contra los cortes ya comprometidos. La calidad se lee con las reglas ya definidas: defectos del período sobre líneas cambiadas, con meta de 5 o menos y cero bloqueos abiertos; la celda queda «sin base» cuando no hay código, y esa celda no es alerta roja; la reapertura es lo reabierto sobre lo cerrado, con meta bajo el 20 %; el atraso de un hito se acepta hasta tres días si la causa queda escrita, y si pasa de eso la semana siguiente no agrega trabajo; Ari registra el gasto cada dos semanas y una desviación sobre el 10 % detiene el gasto no comprometido; la contraparte se puntúa de 1 a 5 en cada corte, y bajo 4 el corte se reabre. Para C-05 y C-06 el examen incluye también esfuerzo del sprint, rendimiento del piloto y del equipo, recursos de infraestructura e indicadores estratégicos (E) y operativos (O). El seguimiento de techo corresponde al indicador estratégico E4. El sobre de API de IA, si C-05b entra, se registra como subítem del costo variable; si la desviación supera el 10 %, se detiene ese gasto antes que otras funciones del corte.</w:t>
      </w:r>
    </w:p>
    <w:p>
      <w:pPr>
        <w:keepNext/>
        <w:spacing w:before="240" w:after="80"/>
      </w:pPr>
      <w:r>
        <w:rPr>
          <w:rFonts w:ascii="Times New Roman" w:hAnsi="Times New Roman" w:eastAsia="Times New Roman"/>
          <w:b/>
          <w:i w:val="0"/>
          <w:color w:val="1F3A5F"/>
          <w:sz w:val="24"/>
        </w:rPr>
        <w:t>2.1. C-01. Prioridad y evidencia en el ticket</w:t>
      </w:r>
    </w:p>
    <w:p>
      <w:pPr>
        <w:spacing w:before="0" w:after="160" w:line="276" w:lineRule="auto"/>
        <w:ind w:firstLine="425"/>
        <w:jc w:val="both"/>
      </w:pPr>
      <w:r>
        <w:rPr>
          <w:rFonts w:ascii="Times New Roman" w:hAnsi="Times New Roman" w:eastAsia="Times New Roman"/>
          <w:b w:val="0"/>
          <w:i w:val="0"/>
          <w:sz w:val="24"/>
        </w:rPr>
        <w:t>En los términos pedidos, el cambio toca el modelo del ticket, la interfaz y el almacenamiento de un archivo. Nicolás sostiene el modelo. Giannina sostiene la interfaz. Un archivo de fotografía deja de ser solo interfaz: exige almacenamiento, y ese almacenamiento queda en la nube a cargo de Ari. El corte del 4 de diciembre debe entregar tickets, pruebas y el primer reporte. Sumar la fotografía sin sacar otra historia desplaza la prueba o el reporte hacia la semana del 5 al 9 de diciembre, que es cierre y no construcción. Si el corte se atrasa más de tres días, la semana siguiente no puede absorber ese resto, porque esa semana no agrega trabajo nuevo.</w:t>
      </w:r>
    </w:p>
    <w:p>
      <w:pPr>
        <w:spacing w:before="0" w:after="160" w:line="276" w:lineRule="auto"/>
        <w:ind w:firstLine="425"/>
        <w:jc w:val="both"/>
      </w:pPr>
      <w:r>
        <w:rPr>
          <w:rFonts w:ascii="Times New Roman" w:hAnsi="Times New Roman" w:eastAsia="Times New Roman"/>
          <w:b w:val="0"/>
          <w:i w:val="0"/>
          <w:sz w:val="24"/>
        </w:rPr>
        <w:t>El efecto positivo del pedido existe, y es acotado: quien atiende la mantención distingue qué ticket va primero y puede dejar constancia de lo observado. Ese valor cabe en dos datos, prioridad y nota de texto, sin archivo. El efecto negativo de la fotografía es otro: más líneas cambiadas junto a la prueba, riesgo de subir el indicador de defectos, y un gasto de almacenamiento que hoy no está comprometido. Si la desviación quincenal superara el 10 %, ese gasto debería detenerse, y el ticket quedaría a medias justo en el corte.</w:t>
      </w:r>
    </w:p>
    <w:p>
      <w:pPr>
        <w:spacing w:before="0" w:after="160" w:line="276" w:lineRule="auto"/>
        <w:ind w:firstLine="425"/>
        <w:jc w:val="both"/>
      </w:pPr>
      <w:r>
        <w:rPr>
          <w:rFonts w:ascii="Times New Roman" w:hAnsi="Times New Roman" w:eastAsia="Times New Roman"/>
          <w:b w:val="0"/>
          <w:i w:val="0"/>
          <w:sz w:val="24"/>
        </w:rPr>
        <w:t>La formulación completa no es factible dentro del corte y del techo. Amerita trato, queda registrada, y no pasa a aprobación en esos términos. La medida factible se evalúa aparte, en la sección 3, porque no es la misma solicitud: no guarda archivo y no abre gasto.</w:t>
      </w:r>
    </w:p>
    <w:p>
      <w:pPr>
        <w:keepNext/>
        <w:spacing w:before="240" w:after="80"/>
      </w:pPr>
      <w:r>
        <w:rPr>
          <w:rFonts w:ascii="Times New Roman" w:hAnsi="Times New Roman" w:eastAsia="Times New Roman"/>
          <w:b/>
          <w:i w:val="0"/>
          <w:color w:val="1F3A5F"/>
          <w:sz w:val="24"/>
        </w:rPr>
        <w:t>2.2. C-02. Segundo punto de inventario</w:t>
      </w:r>
    </w:p>
    <w:p>
      <w:pPr>
        <w:spacing w:before="0" w:after="160" w:line="276" w:lineRule="auto"/>
        <w:ind w:firstLine="425"/>
        <w:jc w:val="both"/>
      </w:pPr>
      <w:r>
        <w:rPr>
          <w:rFonts w:ascii="Times New Roman" w:hAnsi="Times New Roman" w:eastAsia="Times New Roman"/>
          <w:b w:val="0"/>
          <w:i w:val="0"/>
          <w:sz w:val="24"/>
        </w:rPr>
        <w:t>El corte del 19 de octubre compromete un inventario validado, no dos. Un segundo punto de acopio duplica el recorrido de validación y cambia el alcance. El tablero del 9 de noviembre parte de ese inventario. Si el 19 de octubre no cierra, el tablero se apoya en un dato que el plan todavía no da por validado. Un atraso de hasta tres días se puede aceptar con la causa escrita. Un segundo punto no es un atraso de tres días: es otra carga, y empujaría el corte siguiente.</w:t>
      </w:r>
    </w:p>
    <w:p>
      <w:pPr>
        <w:spacing w:before="0" w:after="160" w:line="276" w:lineRule="auto"/>
        <w:ind w:firstLine="425"/>
        <w:jc w:val="both"/>
      </w:pPr>
      <w:r>
        <w:rPr>
          <w:rFonts w:ascii="Times New Roman" w:hAnsi="Times New Roman" w:eastAsia="Times New Roman"/>
          <w:b w:val="0"/>
          <w:i w:val="0"/>
          <w:sz w:val="24"/>
        </w:rPr>
        <w:t>El efecto positivo sería un tablero con una vista más amplia de los kits. El efecto negativo es perder el corte que ya da al proyecto un inventario confiable. En calidad, un inventario incompleto en dos puntos es peor que uno validado en el punto comprometido: la contraparte puede puntuar el corte bajo 4 y reabrirlo, con lo que el 9 de noviembre nace retrasado. En costo, son horas del mismo equipo y del mismo techo. No hay margen declarado para esas horas, así que entrarían a costa de lo ya comprometido. El cambio amerita registro y no es factible para el 19 de octubre ni para la semana que prepara el 9 de noviembre.</w:t>
      </w:r>
    </w:p>
    <w:p>
      <w:pPr>
        <w:keepNext/>
        <w:spacing w:before="240" w:after="80"/>
      </w:pPr>
      <w:r>
        <w:rPr>
          <w:rFonts w:ascii="Times New Roman" w:hAnsi="Times New Roman" w:eastAsia="Times New Roman"/>
          <w:b/>
          <w:i w:val="0"/>
          <w:color w:val="1F3A5F"/>
          <w:sz w:val="24"/>
        </w:rPr>
        <w:t>2.3. C-03. Servicio externo para el reporte</w:t>
      </w:r>
    </w:p>
    <w:p>
      <w:pPr>
        <w:spacing w:before="0" w:after="160" w:line="276" w:lineRule="auto"/>
        <w:ind w:firstLine="425"/>
        <w:jc w:val="both"/>
      </w:pPr>
      <w:r>
        <w:rPr>
          <w:rFonts w:ascii="Times New Roman" w:hAnsi="Times New Roman" w:eastAsia="Times New Roman"/>
          <w:b w:val="0"/>
          <w:i w:val="0"/>
          <w:sz w:val="24"/>
        </w:rPr>
        <w:t>El primer reporte ya es parte del corte del 4 de diciembre. Cambiar el medio no cambia el objetivo y sí cambia el costo. Un servicio de pago, sin un monto ya comprometido en el plan, es gasto no comprometido. Este documento no le asigna un precio y no abre la contingencia del 12 %: no hay una razón escrita que justifique ese uso, porque el reporte puede construirse con el trabajo ya previsto. Si la desviación que Ari registra cada dos semanas superara el 10 %, el gasto no comprometido se detiene. Depender de un servicio que puede detenerse a esa altura deja el reporte fuera del cierre.</w:t>
      </w:r>
    </w:p>
    <w:p>
      <w:pPr>
        <w:spacing w:before="0" w:after="160" w:line="276" w:lineRule="auto"/>
        <w:ind w:firstLine="425"/>
        <w:jc w:val="both"/>
      </w:pPr>
      <w:r>
        <w:rPr>
          <w:rFonts w:ascii="Times New Roman" w:hAnsi="Times New Roman" w:eastAsia="Times New Roman"/>
          <w:b w:val="0"/>
          <w:i w:val="0"/>
          <w:sz w:val="24"/>
        </w:rPr>
        <w:t>El efecto positivo sería aligerar la redacción. El efecto negativo es una dependencia que el equipo no mantiene, en la misma semana en que deben cerrarse los tickets y las pruebas. En calidad, el reporte de impacto tiene que salir del producto que se está probando. Un medio paralelo no entra al indicador de defectos ni a la revisión de Skarlett, y el cierre del 5 al 9 de diciembre no alcanza para adoptar un servicio nuevo. La solicitud amerita registro por su efecto en el techo, y no es factible.</w:t>
      </w:r>
    </w:p>
    <w:p>
      <w:pPr>
        <w:keepNext/>
        <w:spacing w:before="240" w:after="80"/>
      </w:pPr>
      <w:r>
        <w:rPr>
          <w:rFonts w:ascii="Times New Roman" w:hAnsi="Times New Roman" w:eastAsia="Times New Roman"/>
          <w:b/>
          <w:i w:val="0"/>
          <w:color w:val="1F3A5F"/>
          <w:sz w:val="24"/>
        </w:rPr>
        <w:t>2.4. C-04. Capacidad del equipo</w:t>
      </w:r>
    </w:p>
    <w:p>
      <w:pPr>
        <w:spacing w:before="0" w:after="160" w:line="276" w:lineRule="auto"/>
        <w:ind w:firstLine="425"/>
        <w:jc w:val="both"/>
      </w:pPr>
      <w:r>
        <w:rPr>
          <w:rFonts w:ascii="Times New Roman" w:hAnsi="Times New Roman" w:eastAsia="Times New Roman"/>
          <w:b w:val="0"/>
          <w:i w:val="0"/>
          <w:sz w:val="24"/>
        </w:rPr>
        <w:t>El límite de dos tarjetas por persona y la regla de los cinco días ya existen. El cambio aparece cuando esa regla se ejecuta en silencio: se mueve trabajo de un rol a otro, Project Libre sigue mostrando la asignación anterior y Excel se actualiza con un tablero que no es el trabajo real. El alcance del producto no crece. Crece el desajuste entre el plan y la ejecución, que es justo lo que el indicador 2.2 pide evitar.</w:t>
      </w:r>
    </w:p>
    <w:p>
      <w:pPr>
        <w:spacing w:before="0" w:after="160" w:line="276" w:lineRule="auto"/>
        <w:ind w:firstLine="425"/>
        <w:jc w:val="both"/>
      </w:pPr>
      <w:r>
        <w:rPr>
          <w:rFonts w:ascii="Times New Roman" w:hAnsi="Times New Roman" w:eastAsia="Times New Roman"/>
          <w:b w:val="0"/>
          <w:i w:val="0"/>
          <w:sz w:val="24"/>
        </w:rPr>
        <w:t>El efecto positivo de tratarlo como cambio es que la reasignación queda con responsable, con causa y con efecto en las fechas, si es que las mueve. El efecto negativo de una mala reasignación es romper un rol que sostiene un corte: sacar a Nicolás del cierre del sprint debilita la revisión del 80 % de historias comprometidas; sacar a Skarlett de la revisión semanal hace que Excel se actualice sin contraste. El costo en dinero es nulo. No se evalúa la contratación de otra persona, porque el equipo del caso no se amplía. La situación es factible como regla de control. No es factible como ampliación de dotación.</w:t>
      </w:r>
    </w:p>
    <w:p>
      <w:pPr>
        <w:spacing w:before="0" w:after="160" w:line="276" w:lineRule="auto"/>
        <w:ind w:firstLine="425"/>
        <w:jc w:val="both"/>
      </w:pPr>
      <w:r>
        <w:rPr>
          <w:rFonts w:ascii="Times New Roman" w:hAnsi="Times New Roman"/>
          <w:b w:val="0"/>
          <w:i w:val="0"/>
          <w:sz w:val="24"/>
        </w:rPr>
        <w:t>2.5. C-05. Asistente de IA de uso interno</w:t>
      </w:r>
    </w:p>
    <w:p>
      <w:pPr>
        <w:spacing w:before="0" w:after="160" w:line="276" w:lineRule="auto"/>
        <w:ind w:firstLine="425"/>
        <w:jc w:val="both"/>
      </w:pPr>
      <w:r>
        <w:rPr>
          <w:rFonts w:ascii="Times New Roman" w:hAnsi="Times New Roman"/>
          <w:b w:val="0"/>
          <w:i w:val="0"/>
          <w:sz w:val="24"/>
        </w:rPr>
        <w:t>En los términos pedidos (copiloto para tickets, reportes y decisiones), el cambio toca integración, costo variable de API, privacidad y calidad de las sugerencias. Nicolás sostiene la integración. Skarlett valida la calidad de lo sugerido. Ari registra el tope de gasto. Giannina sostiene el control de cambios. Un modelo propio, un fine-tuning o un datalake para entrenar no están en el plan.</w:t>
      </w:r>
    </w:p>
    <w:p>
      <w:pPr>
        <w:spacing w:before="0" w:after="160" w:line="276" w:lineRule="auto"/>
        <w:ind w:firstLine="425"/>
        <w:jc w:val="both"/>
      </w:pPr>
      <w:r>
        <w:rPr>
          <w:rFonts w:ascii="Times New Roman" w:hAnsi="Times New Roman"/>
          <w:b w:val="0"/>
          <w:i w:val="0"/>
          <w:sz w:val="24"/>
        </w:rPr>
        <w:t>El efecto positivo acotado es aliviar al técnico a 0,4 FTE: menos tiempo para entender un ticket y elegir el siguiente, si la sugerencia se usa y se corrige. El efecto negativo de la formulación completa es ampliar el alcance, abrir gasto no comprometido y priorizar mal por una alucinación. La fase 1 no cambia el estado del kit ni redacta el reporte a donantes. Indicadores amenazados: E1, E4 y E5. Operativos a monitorear: O1, O4 y O6, con submetricas de adopción y rechazo de sugerencias.</w:t>
      </w:r>
    </w:p>
    <w:p>
      <w:pPr>
        <w:spacing w:before="0" w:after="160" w:line="276" w:lineRule="auto"/>
        <w:ind w:firstLine="425"/>
        <w:jc w:val="both"/>
      </w:pPr>
      <w:r>
        <w:rPr>
          <w:rFonts w:ascii="Times New Roman" w:hAnsi="Times New Roman"/>
          <w:b w:val="0"/>
          <w:i w:val="0"/>
          <w:sz w:val="24"/>
        </w:rPr>
        <w:t>2.6. C-06. Priorización visual en la interfaz</w:t>
      </w:r>
    </w:p>
    <w:p>
      <w:pPr>
        <w:spacing w:before="0" w:after="160" w:line="276" w:lineRule="auto"/>
        <w:ind w:firstLine="425"/>
        <w:jc w:val="both"/>
      </w:pPr>
      <w:r>
        <w:rPr>
          <w:rFonts w:ascii="Times New Roman" w:hAnsi="Times New Roman"/>
          <w:b w:val="0"/>
          <w:i w:val="0"/>
          <w:sz w:val="24"/>
        </w:rPr>
        <w:t>El cambio toca la interfaz del tablero y, si hace falta, filtros en el backend. Giannina sostiene la UI. No abre estados nuevos del kit. No es una app ciudadana.</w:t>
      </w:r>
    </w:p>
    <w:p>
      <w:pPr>
        <w:spacing w:before="0" w:after="160" w:line="276" w:lineRule="auto"/>
        <w:ind w:firstLine="425"/>
        <w:jc w:val="both"/>
      </w:pPr>
      <w:r>
        <w:rPr>
          <w:rFonts w:ascii="Times New Roman" w:hAnsi="Times New Roman"/>
          <w:b w:val="0"/>
          <w:i w:val="0"/>
          <w:sz w:val="24"/>
        </w:rPr>
        <w:t>El efecto positivo es bajar el costo de soporte informal. El efecto negativo es presión de esfuerzo hacia el 9 de noviembre y más líneas cambiadas antes del 4 de diciembre, con riesgo sobre O1 y, si persiste, sobre E1. El orden de adopción es C-06 antes que la IA fase 1: la IA no adelanta a un tablero que el soporte aún no usa.</w:t>
      </w:r>
    </w:p>
    <w:p>
      <w:pPr>
        <w:keepNext/>
        <w:spacing w:before="240" w:after="80"/>
      </w:pPr>
      <w:r>
        <w:rPr>
          <w:rFonts w:ascii="Times New Roman" w:hAnsi="Times New Roman" w:eastAsia="Times New Roman"/>
          <w:b/>
          <w:i w:val="0"/>
          <w:color w:val="1F3A5F"/>
          <w:sz w:val="24"/>
        </w:rPr>
        <w:t>2.7. Efecto conjunto</w:t>
      </w:r>
    </w:p>
    <w:p>
      <w:pPr>
        <w:spacing w:before="0" w:after="160" w:line="276" w:lineRule="auto"/>
        <w:ind w:firstLine="425"/>
        <w:jc w:val="both"/>
      </w:pPr>
      <w:r>
        <w:rPr>
          <w:rFonts w:ascii="Times New Roman" w:hAnsi="Times New Roman" w:eastAsia="Times New Roman"/>
          <w:b w:val="0"/>
          <w:i w:val="0"/>
          <w:sz w:val="24"/>
        </w:rPr>
        <w:t>Aceptar a la vez la fotografía de C-01, el segundo punto de C-02 y el servicio de C-03 no son tres mejoras independientes. Las tres caen sobre los mismos cortes y sobre el mismo techo. El 19 de octubre condiciona el 9 de noviembre. El 4 de diciembre concentra tickets, pruebas y reporte, y la semana siguiente es de cierre. El equipo tiene cuatro roles y dos tarjetas por persona. La situación compleja del caso no es un cambio aislado: es la suma. El plan inicial se mantiene si entra, como máximo, la medida reducida de C-01 y la regla de C-04. Las otras dos solicitudes quedan en el registro precisamente para que no reaparezcan como trabajo informal. Aceptar además un datalake completo y un copiloto de IA «todo en uno» no son mejoras independientes: caen sobre el mismo techo, el mismo equipo y los mismos cortes. Un datalake o lakehouse (ingesta, catálogo, ETL, BI dedicado) queda fuera del 100 % de la EDT del piloto: se rechaza o se difiere post cierre. La línea base de datos sigue siendo la base del aplicativo más el export para el reporte del 4 de diciembre. Un depósito mínimo de logs agregados sin PII, si alguien lo pide, solo cabe condicionado y dentro del hosting variable, sin competir con C-06. C-05 fase 1 y C-06 solo entran si reemplazan historia y respetan dos tarjetas por persona. Hay que evitar acumular superficie de producto sin capacidad de integración y prueba.</w:t>
      </w:r>
    </w:p>
    <w:p>
      <w:pPr>
        <w:keepNext/>
        <w:spacing w:before="200" w:after="40"/>
      </w:pPr>
      <w:r>
        <w:rPr>
          <w:rFonts w:ascii="Times New Roman" w:hAnsi="Times New Roman" w:eastAsia="Times New Roman"/>
          <w:b w:val="0"/>
          <w:i/>
          <w:color w:val="1F3A5F"/>
          <w:sz w:val="20"/>
        </w:rPr>
        <w:t>Tabla 3. Síntesis de impacto, costo y tiempo</w:t>
      </w:r>
    </w:p>
    <w:tbl>
      <w:tblPr>
        <w:tblW w:type="dxa" w:w="9072"/>
        <w:jc w:val="center"/>
        <w:tblLayout w:type="fixed"/>
        <w:tblLook w:firstColumn="1" w:firstRow="1" w:lastColumn="0" w:lastRow="0" w:noHBand="0" w:noVBand="1" w:val="04A0"/>
      </w:tblPr>
      <w:tblGrid>
        <w:gridCol w:w="1474"/>
        <w:gridCol w:w="2041"/>
        <w:gridCol w:w="2041"/>
        <w:gridCol w:w="2154"/>
        <w:gridCol w:w="1360"/>
      </w:tblGrid>
      <w:tr>
        <w:trPr>
          <w:cantSplit/>
        </w:trPr>
        <w:tc>
          <w:tcPr>
            <w:tcW w:type="dxa" w:w="1474"/>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Id.</w:t>
            </w:r>
          </w:p>
        </w:tc>
        <w:tc>
          <w:tcPr>
            <w:tcW w:type="dxa" w:w="204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Impacto</w:t>
            </w:r>
          </w:p>
        </w:tc>
        <w:tc>
          <w:tcPr>
            <w:tcW w:type="dxa" w:w="204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Costo</w:t>
            </w:r>
          </w:p>
        </w:tc>
        <w:tc>
          <w:tcPr>
            <w:tcW w:type="dxa" w:w="2154"/>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Tiempo</w:t>
            </w:r>
          </w:p>
        </w:tc>
        <w:tc>
          <w:tcPr>
            <w:tcW w:type="dxa" w:w="136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Factible en esos términos</w:t>
            </w:r>
          </w:p>
        </w:tc>
      </w:tr>
      <w:tr>
        <w:trPr>
          <w:cantSplit/>
        </w:trPr>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C-01 completo</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Alto. Cambia el ticket, la interfaz y el almacenamiento del archivo.</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Horas no previstas y posible gasto no comprometido.</w:t>
            </w:r>
          </w:p>
        </w:tc>
        <w:tc>
          <w:tcPr>
            <w:tcW w:type="dxa" w:w="215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No cabe en el 4 de diciembre sin desplazar pruebas o reporte.</w:t>
            </w:r>
          </w:p>
        </w:tc>
        <w:tc>
          <w:tcPr>
            <w:tcW w:type="dxa" w:w="136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No</w:t>
            </w:r>
          </w:p>
        </w:tc>
      </w:tr>
      <w:tr>
        <w:trPr>
          <w:cantSplit/>
        </w:trPr>
        <w:tc>
          <w:tcPr>
            <w:tcW w:type="dxa" w:w="147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C-02</w:t>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Alto. Duplica la validación y condiciona el tablero.</w:t>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Horas del mismo techo, a costa del corte.</w:t>
            </w:r>
          </w:p>
        </w:tc>
        <w:tc>
          <w:tcPr>
            <w:tcW w:type="dxa" w:w="215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Rompe el 19 de octubre y arrastra el 9 de noviembre.</w:t>
            </w:r>
          </w:p>
        </w:tc>
        <w:tc>
          <w:tcPr>
            <w:tcW w:type="dxa" w:w="13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No</w:t>
            </w:r>
          </w:p>
        </w:tc>
      </w:tr>
      <w:tr>
        <w:trPr>
          <w:cantSplit/>
        </w:trPr>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C-03</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Bajo sobre el objetivo. Alto sobre el medio y el techo.</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Gasto no comprometido. Contingencia cerrada.</w:t>
            </w:r>
          </w:p>
        </w:tc>
        <w:tc>
          <w:tcPr>
            <w:tcW w:type="dxa" w:w="215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Compite con la prueba del 4 de diciembre.</w:t>
            </w:r>
          </w:p>
        </w:tc>
        <w:tc>
          <w:tcPr>
            <w:tcW w:type="dxa" w:w="136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No</w:t>
            </w:r>
          </w:p>
        </w:tc>
      </w:tr>
      <w:tr>
        <w:trPr>
          <w:cantSplit/>
        </w:trPr>
        <w:tc>
          <w:tcPr>
            <w:tcW w:type="dxa" w:w="147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C-04</w:t>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Alto sobre la veracidad del plan. Nulo sobre la función.</w:t>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Sin gasto y sin personas nuevas.</w:t>
            </w:r>
          </w:p>
        </w:tc>
        <w:tc>
          <w:tcPr>
            <w:tcW w:type="dxa" w:w="215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La regla se fija ahora. Se usa si el bloqueo pasa de cinco días.</w:t>
            </w:r>
          </w:p>
        </w:tc>
        <w:tc>
          <w:tcPr>
            <w:tcW w:type="dxa" w:w="13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Sí, como regla. No, como dotación nueva</w:t>
            </w:r>
          </w:p>
        </w:tc>
      </w:tr>
      <w:tr>
        <w:trPr>
          <w:cantSplit/>
        </w:trPr>
        <w:tc>
          <w:tcPr>
            <w:tcW w:type="dxa" w:w="147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C-05 completo (copiloto / datalake / modelo propio)</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Alto. Abre plataforma de datos o IA fuera de la EDT.</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Gasto variable y posible contingencia. Rompe E4 si supera el 10 % de desviación.</w:t>
            </w:r>
            <w:r>
              <w:rPr>
                <w:rFonts w:ascii="Times New Roman" w:hAnsi="Times New Roman" w:eastAsia="Times New Roman"/>
                <w:b w:val="0"/>
                <w:i w:val="0"/>
                <w:sz w:val="18"/>
              </w:rPr>
            </w:r>
          </w:p>
        </w:tc>
        <w:tc>
          <w:tcPr>
            <w:tcW w:type="dxa" w:w="215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Rompe o desplaza el 4 de diciembre.</w:t>
            </w:r>
            <w:r>
              <w:rPr>
                <w:rFonts w:ascii="Times New Roman" w:hAnsi="Times New Roman" w:eastAsia="Times New Roman"/>
                <w:b w:val="0"/>
                <w:i w:val="0"/>
                <w:sz w:val="18"/>
              </w:rPr>
            </w:r>
          </w:p>
        </w:tc>
        <w:tc>
          <w:tcPr>
            <w:tcW w:type="dxa" w:w="13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No</w:t>
            </w:r>
            <w:r>
              <w:rPr>
                <w:rFonts w:ascii="Times New Roman" w:hAnsi="Times New Roman" w:eastAsia="Times New Roman"/>
                <w:b w:val="0"/>
                <w:i w:val="0"/>
                <w:sz w:val="18"/>
              </w:rPr>
            </w:r>
          </w:p>
        </w:tc>
      </w:tr>
      <w:tr>
        <w:trPr>
          <w:cantSplit/>
        </w:trPr>
        <w:tc>
          <w:tcPr>
            <w:tcW w:type="dxa" w:w="147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C-05 fase 1 (soporte)</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Medio. Integra API y prompts acotados; el humano confirma.</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Horas replanificadas más sobre API dentro del costo variable. Contingencia cerrada salvo razón escrita.</w:t>
            </w:r>
            <w:r>
              <w:rPr>
                <w:rFonts w:ascii="Times New Roman" w:hAnsi="Times New Roman" w:eastAsia="Times New Roman"/>
                <w:b w:val="0"/>
                <w:i w:val="0"/>
                <w:sz w:val="18"/>
              </w:rPr>
            </w:r>
          </w:p>
        </w:tc>
        <w:tc>
          <w:tcPr>
            <w:tcW w:type="dxa" w:w="215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Post 9 de noviembre; no en la semana del 5 al 9 de diciembre.</w:t>
            </w:r>
            <w:r>
              <w:rPr>
                <w:rFonts w:ascii="Times New Roman" w:hAnsi="Times New Roman" w:eastAsia="Times New Roman"/>
                <w:b w:val="0"/>
                <w:i w:val="0"/>
                <w:sz w:val="18"/>
              </w:rPr>
            </w:r>
          </w:p>
        </w:tc>
        <w:tc>
          <w:tcPr>
            <w:tcW w:type="dxa" w:w="13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Condicionado a C-06 o C-01b, cupo de sprint y tope de API.</w:t>
            </w:r>
            <w:r>
              <w:rPr>
                <w:rFonts w:ascii="Times New Roman" w:hAnsi="Times New Roman" w:eastAsia="Times New Roman"/>
                <w:b w:val="0"/>
                <w:i w:val="0"/>
                <w:sz w:val="18"/>
              </w:rPr>
            </w:r>
          </w:p>
        </w:tc>
      </w:tr>
      <w:tr>
        <w:trPr>
          <w:cantSplit/>
        </w:trPr>
        <w:tc>
          <w:tcPr>
            <w:tcW w:type="dxa" w:w="147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C-06</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Medio. UX de cola o filtros; reutiliza la prioridad de C-01b.</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Casi sin infraestructura extra; esfuerzo de UI y backend del techo.</w:t>
            </w:r>
            <w:r>
              <w:rPr>
                <w:rFonts w:ascii="Times New Roman" w:hAnsi="Times New Roman" w:eastAsia="Times New Roman"/>
                <w:b w:val="0"/>
                <w:i w:val="0"/>
                <w:sz w:val="18"/>
              </w:rPr>
            </w:r>
          </w:p>
        </w:tc>
        <w:tc>
          <w:tcPr>
            <w:tcW w:type="dxa" w:w="215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Presión hacia el 9 de noviembre.</w:t>
            </w:r>
            <w:r>
              <w:rPr>
                <w:rFonts w:ascii="Times New Roman" w:hAnsi="Times New Roman" w:eastAsia="Times New Roman"/>
                <w:b w:val="0"/>
                <w:i w:val="0"/>
                <w:sz w:val="18"/>
              </w:rPr>
            </w:r>
          </w:p>
        </w:tc>
        <w:tc>
          <w:tcPr>
            <w:tcW w:type="dxa" w:w="13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Condicionado a reemplazo de historia y al límite de dos tarjetas.</w:t>
            </w:r>
            <w:r>
              <w:rPr>
                <w:rFonts w:ascii="Times New Roman" w:hAnsi="Times New Roman" w:eastAsia="Times New Roman"/>
                <w:b w:val="0"/>
                <w:i w:val="0"/>
                <w:sz w:val="18"/>
              </w:rPr>
            </w:r>
          </w:p>
        </w:tc>
      </w:tr>
    </w:tbl>
    <w:p>
      <w:pPr>
        <w:spacing w:before="40" w:after="160"/>
      </w:pPr>
    </w:p>
    <w:p>
      <w:pPr>
        <w:keepNext/>
        <w:spacing w:before="240" w:after="80"/>
      </w:pPr>
      <w:r>
        <w:rPr>
          <w:rFonts w:ascii="Times New Roman" w:hAnsi="Times New Roman" w:eastAsia="Times New Roman"/>
          <w:b/>
          <w:i w:val="0"/>
          <w:color w:val="1F3A5F"/>
          <w:sz w:val="24"/>
        </w:rPr>
        <w:t>2.8. Riesgos y mitigación</w:t>
      </w:r>
    </w:p>
    <w:p>
      <w:pPr>
        <w:keepNext/>
        <w:spacing w:before="200" w:after="40"/>
      </w:pPr>
      <w:r>
        <w:rPr>
          <w:rFonts w:ascii="Times New Roman" w:hAnsi="Times New Roman" w:eastAsia="Times New Roman"/>
          <w:b w:val="0"/>
          <w:i/>
          <w:color w:val="1F3A5F"/>
          <w:sz w:val="20"/>
        </w:rPr>
        <w:t>Tabla 4. Riesgos y mitigación</w:t>
      </w:r>
    </w:p>
    <w:tbl>
      <w:tblPr>
        <w:tblW w:type="dxa" w:w="9072"/>
        <w:jc w:val="center"/>
        <w:tblLayout w:type="fixed"/>
        <w:tblLook w:firstColumn="1" w:firstRow="1" w:lastColumn="0" w:lastRow="0" w:noHBand="0" w:noVBand="1" w:val="04A0"/>
      </w:tblPr>
      <w:tblGrid>
        <w:gridCol w:w="2381"/>
        <w:gridCol w:w="3061"/>
        <w:gridCol w:w="3628"/>
      </w:tblGrid>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Riesgo</w:t>
            </w:r>
          </w:p>
        </w:tc>
        <w:tc>
          <w:tcPr>
            <w:tcW w:type="dxa" w:w="306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Se materializa si</w:t>
            </w:r>
          </w:p>
        </w:tc>
        <w:tc>
          <w:tcPr>
            <w:tcW w:type="dxa" w:w="3628"/>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Mitigación</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El corte del 4 de diciembre pierde las pruebas o el reporte.</w:t>
            </w:r>
          </w:p>
        </w:tc>
        <w:tc>
          <w:tcPr>
            <w:tcW w:type="dxa" w:w="306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C-01 entra completo o se suma a otra historia sin sacar ninguna.</w:t>
            </w:r>
          </w:p>
        </w:tc>
        <w:tc>
          <w:tcPr>
            <w:tcW w:type="dxa" w:w="36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Se rechaza el archivo. La medida reducida reemplaza una historia de tamaño equivalente. El compromiso del sprint se recalcula sobre la lista nueva.</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El inventario del 19 de octubre no queda validado.</w:t>
            </w:r>
          </w:p>
        </w:tc>
        <w:tc>
          <w:tcPr>
            <w:tcW w:type="dxa" w:w="30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C-02 entra a ese corte.</w:t>
            </w:r>
          </w:p>
        </w:tc>
        <w:tc>
          <w:tcPr>
            <w:tcW w:type="dxa" w:w="36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El corte mantiene un solo punto. C-02 queda registrado y sin implementación en esta ventana.</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El tablero del 9 de noviembre nace sobre un dato no cerrado.</w:t>
            </w:r>
          </w:p>
        </w:tc>
        <w:tc>
          <w:tcPr>
            <w:tcW w:type="dxa" w:w="306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El atraso del inventario pasa de tres días o el corte se reabre por un puntaje bajo 4.</w:t>
            </w:r>
          </w:p>
        </w:tc>
        <w:tc>
          <w:tcPr>
            <w:tcW w:type="dxa" w:w="36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No se agrega alcance entre el 19 de octubre y el 9 de noviembre. La causa de un atraso, si lo hay, queda escrita.</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El techo se usa para un medio que el plan no tiene.</w:t>
            </w:r>
          </w:p>
        </w:tc>
        <w:tc>
          <w:tcPr>
            <w:tcW w:type="dxa" w:w="30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C-03 se contrata, o se abre la contingencia sin razón escrita.</w:t>
            </w:r>
          </w:p>
        </w:tc>
        <w:tc>
          <w:tcPr>
            <w:tcW w:type="dxa" w:w="36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Ari no registra ese gasto. Si la desviación quincenal supera el 10 %, el gasto no comprometido se detiene. La contingencia no se abre en este plan.</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El tablero de trabajo y el plan dicen cosas distintas.</w:t>
            </w:r>
          </w:p>
        </w:tc>
        <w:tc>
          <w:tcPr>
            <w:tcW w:type="dxa" w:w="306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Una reasignación por bloqueo no entra al registro ni a Project Libre.</w:t>
            </w:r>
          </w:p>
        </w:tc>
        <w:tc>
          <w:tcPr>
            <w:tcW w:type="dxa" w:w="36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C-04 obliga a registrar la reasignación. Skarlett no actualiza Excel hasta comprobar que el tablero coincide con el trabajo real.</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El indicador de defectos se dispara en el corte de tickets.</w:t>
            </w:r>
          </w:p>
        </w:tc>
        <w:tc>
          <w:tcPr>
            <w:tcW w:type="dxa" w:w="30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Entran líneas cambiadas que no pasan a calidad, o se declara alerta donde todavía no hay código.</w:t>
            </w:r>
          </w:p>
        </w:tc>
        <w:tc>
          <w:tcPr>
            <w:tcW w:type="dxa" w:w="36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Nicolás pasa las líneas cambiadas a Skarlett al cierre del sprint. Sin código, la celda queda «sin base» y no es alerta roja. Meta: 5 o menos, y cero bloqueos abiertos.</w:t>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La IA amplía el alcance sin control.</w:t>
            </w:r>
            <w:r>
              <w:rPr>
                <w:rFonts w:ascii="Times New Roman" w:hAnsi="Times New Roman" w:eastAsia="Times New Roman"/>
                <w:b w:val="0"/>
                <w:i w:val="0"/>
                <w:sz w:val="18"/>
              </w:rPr>
            </w:r>
          </w:p>
        </w:tc>
        <w:tc>
          <w:tcPr>
            <w:tcW w:type="dxa" w:w="30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Se construye un copiloto, auto-estados o un reporte a donantes sin fila nueva.</w:t>
            </w:r>
            <w:r>
              <w:rPr>
                <w:rFonts w:ascii="Times New Roman" w:hAnsi="Times New Roman" w:eastAsia="Times New Roman"/>
                <w:b w:val="0"/>
                <w:i w:val="0"/>
                <w:sz w:val="18"/>
              </w:rPr>
            </w:r>
          </w:p>
        </w:tc>
        <w:tc>
          <w:tcPr>
            <w:tcW w:type="dxa" w:w="36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Solo fase 1 asistida. Un salto de fase es solicitud nueva. El análisis de impacto lo revisa un rol senior (Ari o Nicolás), no un junior en planificación ni en control de cambios.</w:t>
            </w:r>
            <w:r>
              <w:rPr>
                <w:rFonts w:ascii="Times New Roman" w:hAnsi="Times New Roman" w:eastAsia="Times New Roman"/>
                <w:b w:val="0"/>
                <w:i w:val="0"/>
                <w:sz w:val="18"/>
              </w:rPr>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El costo de API o un datalake come el techo.</w:t>
            </w:r>
            <w:r>
              <w:rPr>
                <w:rFonts w:ascii="Times New Roman" w:hAnsi="Times New Roman" w:eastAsia="Times New Roman"/>
                <w:b w:val="0"/>
                <w:i w:val="0"/>
                <w:sz w:val="18"/>
              </w:rPr>
            </w:r>
          </w:p>
        </w:tc>
        <w:tc>
          <w:tcPr>
            <w:tcW w:type="dxa" w:w="30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Se contrata un lago completo o se abre la contingencia sin acta.</w:t>
            </w:r>
            <w:r>
              <w:rPr>
                <w:rFonts w:ascii="Times New Roman" w:hAnsi="Times New Roman" w:eastAsia="Times New Roman"/>
                <w:b w:val="0"/>
                <w:i w:val="0"/>
                <w:sz w:val="18"/>
              </w:rPr>
            </w:r>
          </w:p>
        </w:tc>
        <w:tc>
          <w:tcPr>
            <w:tcW w:type="dxa" w:w="36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El datalake completo se rechaza o se difiere. Ari pone tope de API en Excel. Si la desviación supera el 10 %, se pausa la IA antes que el corte.</w:t>
            </w:r>
            <w:r>
              <w:rPr>
                <w:rFonts w:ascii="Times New Roman" w:hAnsi="Times New Roman" w:eastAsia="Times New Roman"/>
                <w:b w:val="0"/>
                <w:i w:val="0"/>
                <w:sz w:val="18"/>
              </w:rPr>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La cola visual se confunde con los estados del kit.</w:t>
            </w:r>
            <w:r>
              <w:rPr>
                <w:rFonts w:ascii="Times New Roman" w:hAnsi="Times New Roman" w:eastAsia="Times New Roman"/>
                <w:b w:val="0"/>
                <w:i w:val="0"/>
                <w:sz w:val="18"/>
              </w:rPr>
            </w:r>
          </w:p>
        </w:tc>
        <w:tc>
          <w:tcPr>
            <w:tcW w:type="dxa" w:w="30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C-06 cambia la semántica de activo, en falla o dado de baja.</w:t>
            </w:r>
            <w:r>
              <w:rPr>
                <w:rFonts w:ascii="Times New Roman" w:hAnsi="Times New Roman" w:eastAsia="Times New Roman"/>
                <w:b w:val="0"/>
                <w:i w:val="0"/>
                <w:sz w:val="18"/>
              </w:rPr>
            </w:r>
          </w:p>
        </w:tc>
        <w:tc>
          <w:tcPr>
            <w:tcW w:type="dxa" w:w="36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C-06 solo ordena y filtra. Los estados siguen en el modelo del inventario.</w:t>
            </w:r>
            <w:r>
              <w:rPr>
                <w:rFonts w:ascii="Times New Roman" w:hAnsi="Times New Roman" w:eastAsia="Times New Roman"/>
                <w:b w:val="0"/>
                <w:i w:val="0"/>
                <w:sz w:val="18"/>
              </w:rPr>
            </w:r>
          </w:p>
        </w:tc>
      </w:tr>
      <w:tr>
        <w:trPr>
          <w:cantSplit/>
        </w:trPr>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Se acumula superficie sin integración.</w:t>
            </w:r>
            <w:r>
              <w:rPr>
                <w:rFonts w:ascii="Times New Roman" w:hAnsi="Times New Roman" w:eastAsia="Times New Roman"/>
                <w:b w:val="0"/>
                <w:i w:val="0"/>
                <w:sz w:val="18"/>
              </w:rPr>
            </w:r>
          </w:p>
        </w:tc>
        <w:tc>
          <w:tcPr>
            <w:tcW w:type="dxa" w:w="306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Entran C-05 y C-06 junto a la fotografía, el segundo punto y el servicio externo.</w:t>
            </w:r>
            <w:r>
              <w:rPr>
                <w:rFonts w:ascii="Times New Roman" w:hAnsi="Times New Roman" w:eastAsia="Times New Roman"/>
                <w:b w:val="0"/>
                <w:i w:val="0"/>
                <w:sz w:val="18"/>
              </w:rPr>
            </w:r>
          </w:p>
        </w:tc>
        <w:tc>
          <w:tcPr>
            <w:tcW w:type="dxa" w:w="36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Un cambio constructivo a la vez, además de C-04. Si entra IA o cola, sale otra historia. Mentoría docente de una hora por sprint si el cambio es ambiguo.</w:t>
            </w:r>
            <w:r>
              <w:rPr>
                <w:rFonts w:ascii="Times New Roman" w:hAnsi="Times New Roman" w:eastAsia="Times New Roman"/>
                <w:b w:val="0"/>
                <w:i w:val="0"/>
                <w:sz w:val="18"/>
              </w:rPr>
            </w:r>
          </w:p>
        </w:tc>
      </w:tr>
    </w:tbl>
    <w:p>
      <w:pPr>
        <w:spacing w:before="40" w:after="160"/>
      </w:pPr>
    </w:p>
    <w:p>
      <w:pPr>
        <w:keepNext/>
        <w:pageBreakBefore w:val="0"/>
        <w:spacing w:before="320" w:after="120"/>
        <w:pBdr>
          <w:bottom w:val="single" w:sz="8" w:space="1" w:color="1F3A5F"/>
        </w:pBdr>
      </w:pPr>
      <w:r>
        <w:rPr>
          <w:rFonts w:ascii="Times New Roman" w:hAnsi="Times New Roman" w:eastAsia="Times New Roman"/>
          <w:b/>
          <w:i w:val="0"/>
          <w:color w:val="1F3A5F"/>
          <w:sz w:val="28"/>
        </w:rPr>
        <w:t>3. Propuesta de soluciones</w:t>
      </w:r>
    </w:p>
    <w:p>
      <w:pPr>
        <w:spacing w:before="0" w:after="160" w:line="276" w:lineRule="auto"/>
        <w:ind w:firstLine="425"/>
        <w:jc w:val="both"/>
      </w:pPr>
      <w:r>
        <w:rPr>
          <w:rFonts w:ascii="Times New Roman" w:hAnsi="Times New Roman" w:eastAsia="Times New Roman"/>
          <w:b w:val="0"/>
          <w:i w:val="0"/>
          <w:sz w:val="24"/>
        </w:rPr>
        <w:t>La solución no es atender el pedido literal. Es una decisión alineada con los cuatro cortes y con el techo. Cuando la solicitud no es factible, la salida del procedimiento es proponer una medida factible o cerrarla. No se reformula el objetivo para que el pedido quepa.</w:t>
      </w:r>
    </w:p>
    <w:p>
      <w:pPr>
        <w:keepNext/>
        <w:spacing w:before="240" w:after="80"/>
      </w:pPr>
      <w:r>
        <w:rPr>
          <w:rFonts w:ascii="Times New Roman" w:hAnsi="Times New Roman" w:eastAsia="Times New Roman"/>
          <w:b/>
          <w:i w:val="0"/>
          <w:color w:val="1F3A5F"/>
          <w:sz w:val="24"/>
        </w:rPr>
        <w:t>3.1. Solución de cada cambio</w:t>
      </w:r>
    </w:p>
    <w:p>
      <w:pPr>
        <w:spacing w:before="0" w:after="160" w:line="276" w:lineRule="auto"/>
        <w:ind w:firstLine="425"/>
        <w:jc w:val="both"/>
      </w:pPr>
      <w:r>
        <w:rPr>
          <w:rFonts w:ascii="Times New Roman" w:hAnsi="Times New Roman" w:eastAsia="Times New Roman"/>
          <w:b w:val="0"/>
          <w:i w:val="0"/>
          <w:sz w:val="24"/>
        </w:rPr>
        <w:t>C-01 se divide. La fotografía y su almacenamiento no se aprueban y el registro de esa formulación se cierra. La medida factible es otra fila del mismo ejemplo de solicitud: el ticket guarda una prioridad de tres valores, alta, media o baja, y una nota de evidencia en texto. No hay archivo. No hay gasto nuevo. Esa medida solo entra al corte del 4 de diciembre si sale, del compromiso de ese sprint, una historia de tamaño equivalente. El corte sigue obligado a entregar tickets, pruebas y primer reporte. La lista contra la cual Nicolás revisa el 80 % es la lista ya reemplazada: lo que no se alcanza vuelve al backlog y no se le suma este cambio encima. Las líneas cambiadas pasan a Skarlett. Si la medida no cabe bajo el límite de dos tarjetas por persona, no entra. En ese caso también se cierra, y el ticket del corte permanece como estaba planificado.</w:t>
      </w:r>
    </w:p>
    <w:p>
      <w:pPr>
        <w:spacing w:before="0" w:after="160" w:line="276" w:lineRule="auto"/>
        <w:ind w:firstLine="425"/>
        <w:jc w:val="both"/>
      </w:pPr>
      <w:r>
        <w:rPr>
          <w:rFonts w:ascii="Times New Roman" w:hAnsi="Times New Roman" w:eastAsia="Times New Roman"/>
          <w:b w:val="0"/>
          <w:i w:val="0"/>
          <w:sz w:val="24"/>
        </w:rPr>
        <w:t>C-02 no tiene una versión reducida que quepa en el 19 de octubre sin cambiar el corte. La solución es no implementarlo en esta ventana. El inventario comprometido sigue siendo uno. El segundo punto queda identificado, con prioridad media, y no se inserta entre el 19 de octubre y el 9 de noviembre. Volver a evaluarlo exigiría capacidad real al cierre de un sprint, no una holgura supuesta. Mientras esa capacidad no exista, la fila permanece abierta y sin pasos de construcción. Abrirla no autoriza a construirla.</w:t>
      </w:r>
    </w:p>
    <w:p>
      <w:pPr>
        <w:spacing w:before="0" w:after="160" w:line="276" w:lineRule="auto"/>
        <w:ind w:firstLine="425"/>
        <w:jc w:val="both"/>
      </w:pPr>
      <w:r>
        <w:rPr>
          <w:rFonts w:ascii="Times New Roman" w:hAnsi="Times New Roman" w:eastAsia="Times New Roman"/>
          <w:b w:val="0"/>
          <w:i w:val="0"/>
          <w:sz w:val="24"/>
        </w:rPr>
        <w:t>C-03 se cierra. La solución es producir el reporte con el equipo y con los medios ya comprometidos. No se nombra un servicio, no se reserva un monto y no se redacta la razón que abriría la contingencia, porque ese uso no se justifica. El techo permanece en US$ 20.700.</w:t>
      </w:r>
    </w:p>
    <w:p>
      <w:pPr>
        <w:spacing w:before="0" w:after="160" w:line="276" w:lineRule="auto"/>
        <w:ind w:firstLine="425"/>
        <w:jc w:val="both"/>
      </w:pPr>
      <w:r>
        <w:rPr>
          <w:rFonts w:ascii="Times New Roman" w:hAnsi="Times New Roman" w:eastAsia="Times New Roman"/>
          <w:b w:val="0"/>
          <w:i w:val="0"/>
          <w:sz w:val="24"/>
        </w:rPr>
        <w:t>C-04 se aprueba como regla, no como movimiento de personas. Si una tarjeta permanece en Bloqueado más de cinco días, Giannina decide si se resuelve o se reasigna, y la reasignación solo ocurre entre los cuatro roles. La fila del registro pasa a en curso en ese momento, no antes. Si la reasignación moviera una fecha de Project Libre, el movimiento queda escrito con su causa. Si no es posible reasignar sin romper el cierre del 80 % o la revisión semanal de calidad, no se busca otra persona: lo no hecho vuelve al backlog y, si el atraso del hito pasa de tres días, la semana siguiente no agrega trabajo.</w:t>
      </w:r>
    </w:p>
    <w:p>
      <w:pPr>
        <w:spacing w:before="0" w:after="160" w:line="276" w:lineRule="auto"/>
        <w:ind w:firstLine="425"/>
        <w:jc w:val="both"/>
      </w:pPr>
      <w:r>
        <w:rPr>
          <w:rFonts w:ascii="Times New Roman" w:hAnsi="Times New Roman"/>
          <w:b w:val="0"/>
          <w:i w:val="0"/>
          <w:sz w:val="24"/>
        </w:rPr>
        <w:t>C-05 se aprueba solo por fases. La fase 1 (soporte) queda condicionada a que C-06 y, si aplica, C-01b estén en marcha o en el mismo plan de sprint, a que quepa en dos tarjetas por persona y a un tope de llamadas API en Excel. La fase 2 (borradores internos de cierre) solo post 4 de diciembre o con un control de cambios nuevo. La fase 3 (copiloto amplio, priorización automática, IA a hogares o donantes, modelo propio) se rechaza entre septiembre y diciembre de 2026. No se aprueba un copiloto único «todo en uno».</w:t>
      </w:r>
    </w:p>
    <w:p>
      <w:pPr>
        <w:spacing w:before="0" w:after="160" w:line="276" w:lineRule="auto"/>
        <w:ind w:firstLine="425"/>
        <w:jc w:val="both"/>
      </w:pPr>
      <w:r>
        <w:rPr>
          <w:rFonts w:ascii="Times New Roman" w:hAnsi="Times New Roman"/>
          <w:b w:val="0"/>
          <w:i w:val="0"/>
          <w:sz w:val="24"/>
        </w:rPr>
        <w:t>C-06 se aprueba en forma condicionada: vistas de cola o filtro en el tablero hacia el 9 de noviembre, sin aprendizaje automático, midiendo menos consultas informales. Es prerrequisito de la IA fase 1. Si no cabe en el límite de trabajo en curso, no entra.</w:t>
      </w:r>
    </w:p>
    <w:p>
      <w:pPr>
        <w:keepNext/>
        <w:spacing w:before="240" w:after="80"/>
      </w:pPr>
      <w:r>
        <w:rPr>
          <w:rFonts w:ascii="Times New Roman" w:hAnsi="Times New Roman" w:eastAsia="Times New Roman"/>
          <w:b/>
          <w:i w:val="0"/>
          <w:color w:val="1F3A5F"/>
          <w:sz w:val="24"/>
        </w:rPr>
        <w:t>3.2. Priorización</w:t>
      </w:r>
    </w:p>
    <w:p>
      <w:pPr>
        <w:spacing w:before="0" w:after="160" w:line="276" w:lineRule="auto"/>
        <w:ind w:firstLine="425"/>
        <w:jc w:val="both"/>
      </w:pPr>
      <w:r>
        <w:rPr>
          <w:rFonts w:ascii="Times New Roman" w:hAnsi="Times New Roman" w:eastAsia="Times New Roman"/>
          <w:b w:val="0"/>
          <w:i w:val="0"/>
          <w:sz w:val="24"/>
        </w:rPr>
        <w:t>La priorización usa dos ejes. La importancia es el impacto sobre los objetivos de Kiran: inventario validado, tablero, tickets con pruebas y reporte, dentro del techo. La urgencia es el corte que se pierde si la decisión espera. No es lo mismo urgir la decisión que urgir la construcción. Cerrar la puerta a C-02 es urgente porque el 19 de octubre está comprometido. Construir el segundo punto no lo es.</w:t>
      </w:r>
    </w:p>
    <w:p>
      <w:pPr>
        <w:keepNext/>
        <w:spacing w:before="200" w:after="40"/>
      </w:pPr>
      <w:r>
        <w:rPr>
          <w:rFonts w:ascii="Times New Roman" w:hAnsi="Times New Roman" w:eastAsia="Times New Roman"/>
          <w:b w:val="0"/>
          <w:i/>
          <w:color w:val="1F3A5F"/>
          <w:sz w:val="20"/>
        </w:rPr>
        <w:t>Tabla 5. Priorización por importancia y urgencia</w:t>
      </w:r>
    </w:p>
    <w:tbl>
      <w:tblPr>
        <w:tblW w:type="dxa" w:w="9072"/>
        <w:jc w:val="center"/>
        <w:tblLayout w:type="fixed"/>
        <w:tblLook w:firstColumn="1" w:firstRow="1" w:lastColumn="0" w:lastRow="0" w:noHBand="0" w:noVBand="1" w:val="04A0"/>
      </w:tblPr>
      <w:tblGrid>
        <w:gridCol w:w="1927"/>
        <w:gridCol w:w="2041"/>
        <w:gridCol w:w="2268"/>
        <w:gridCol w:w="1587"/>
        <w:gridCol w:w="1247"/>
      </w:tblGrid>
      <w:tr>
        <w:trPr>
          <w:cantSplit/>
        </w:trPr>
        <w:tc>
          <w:tcPr>
            <w:tcW w:type="dxa" w:w="1928"/>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Id.</w:t>
            </w:r>
          </w:p>
        </w:tc>
        <w:tc>
          <w:tcPr>
            <w:tcW w:type="dxa" w:w="204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Importante</w:t>
            </w:r>
          </w:p>
        </w:tc>
        <w:tc>
          <w:tcPr>
            <w:tcW w:type="dxa" w:w="2268"/>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Urgente</w:t>
            </w:r>
          </w:p>
        </w:tc>
        <w:tc>
          <w:tcPr>
            <w:tcW w:type="dxa" w:w="1587"/>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Cuadrante</w:t>
            </w:r>
          </w:p>
        </w:tc>
        <w:tc>
          <w:tcPr>
            <w:tcW w:type="dxa" w:w="1247"/>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Decisión de orden</w:t>
            </w:r>
          </w:p>
        </w:tc>
      </w:tr>
      <w:tr>
        <w:trPr>
          <w:cantSplit/>
        </w:trPr>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Cerrar C-02 y C-03</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Sí. Protege el inventario, el tablero y el techo.</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Sí. C-02 presiona el corte del 19 de octubre. C-03 no debe seguir abierta al llegar el 4 de diciembre.</w:t>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Hacer la decisión ahora.</w:t>
            </w:r>
          </w:p>
        </w:tc>
        <w:tc>
          <w:tcPr>
            <w:tcW w:type="dxa" w:w="124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Primero. Sin construcción.</w:t>
            </w:r>
          </w:p>
        </w:tc>
      </w:tr>
      <w:tr>
        <w:trPr>
          <w:cantSplit/>
        </w:trPr>
        <w:tc>
          <w:tcPr>
            <w:tcW w:type="dxa" w:w="19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C-04 como regla</w:t>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Sí. Mantiene el plan fiel al trabajo.</w:t>
            </w:r>
          </w:p>
        </w:tc>
        <w:tc>
          <w:tcPr>
            <w:tcW w:type="dxa" w:w="226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No como evento. Sí conviene dejarla escrita antes de un bloqueo.</w:t>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Planificar.</w:t>
            </w:r>
          </w:p>
        </w:tc>
        <w:tc>
          <w:tcPr>
            <w:tcW w:type="dxa" w:w="124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Segundo. Vigente desde este plan.</w:t>
            </w:r>
          </w:p>
        </w:tc>
      </w:tr>
      <w:tr>
        <w:trPr>
          <w:cantSplit/>
        </w:trPr>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C-01, medida de prioridad y nota</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Sí, si cabe sin sacar las pruebas ni el reporte.</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No hoy. El corte es el 4 de diciembre.</w:t>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Planificar dentro de ese corte.</w:t>
            </w:r>
          </w:p>
        </w:tc>
        <w:tc>
          <w:tcPr>
            <w:tcW w:type="dxa" w:w="124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Tercero. Condicionada al reemplazo de una historia.</w:t>
            </w:r>
          </w:p>
        </w:tc>
      </w:tr>
      <w:tr>
        <w:trPr>
          <w:cantSplit/>
        </w:trPr>
        <w:tc>
          <w:tcPr>
            <w:tcW w:type="dxa" w:w="19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C-01, fotografía</w:t>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No en estos términos.</w:t>
            </w:r>
          </w:p>
        </w:tc>
        <w:tc>
          <w:tcPr>
            <w:tcW w:type="dxa" w:w="226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El pedido lo parece. La solución no es factible.</w:t>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Sacar del camino.</w:t>
            </w:r>
          </w:p>
        </w:tc>
        <w:tc>
          <w:tcPr>
            <w:tcW w:type="dxa" w:w="124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Se cierra con C-03 y no se reabre en el cierre.</w:t>
            </w:r>
          </w:p>
        </w:tc>
      </w:tr>
      <w:tr>
        <w:trPr>
          <w:cantSplit/>
        </w:trPr>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C-02 como construcción</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Sí como mejora posterior. No como corte.</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No.</w:t>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Planificar, sin fecha de construcción en esta ventana.</w:t>
            </w:r>
          </w:p>
        </w:tc>
        <w:tc>
          <w:tcPr>
            <w:tcW w:type="dxa" w:w="124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Queda abierta y sin pasos.</w:t>
            </w:r>
          </w:p>
        </w:tc>
      </w:tr>
      <w:tr>
        <w:trPr>
          <w:cantSplit/>
        </w:trPr>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C-06, cola visual</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Sí, si baja la carga del soporte sin abrir una app ciudadana.</w:t>
            </w:r>
            <w:r>
              <w:rPr>
                <w:rFonts w:ascii="Times New Roman" w:hAnsi="Times New Roman" w:eastAsia="Times New Roman"/>
                <w:b w:val="0"/>
                <w:i w:val="0"/>
                <w:sz w:val="18"/>
              </w:rPr>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Sí hacia el 9 de noviembre.</w:t>
            </w:r>
            <w:r>
              <w:rPr>
                <w:rFonts w:ascii="Times New Roman" w:hAnsi="Times New Roman" w:eastAsia="Times New Roman"/>
                <w:b w:val="0"/>
                <w:i w:val="0"/>
                <w:sz w:val="18"/>
              </w:rPr>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Planificar dentro de ese corte.</w:t>
            </w:r>
            <w:r>
              <w:rPr>
                <w:rFonts w:ascii="Times New Roman" w:hAnsi="Times New Roman" w:eastAsia="Times New Roman"/>
                <w:b w:val="0"/>
                <w:i w:val="0"/>
                <w:sz w:val="18"/>
              </w:rPr>
            </w:r>
          </w:p>
        </w:tc>
        <w:tc>
          <w:tcPr>
            <w:tcW w:type="dxa" w:w="124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Antes que C-05. Condicionada al reemplazo de una historia.</w:t>
            </w:r>
            <w:r>
              <w:rPr>
                <w:rFonts w:ascii="Times New Roman" w:hAnsi="Times New Roman" w:eastAsia="Times New Roman"/>
                <w:b w:val="0"/>
                <w:i w:val="0"/>
                <w:sz w:val="18"/>
              </w:rPr>
            </w:r>
          </w:p>
        </w:tc>
      </w:tr>
      <w:tr>
        <w:trPr>
          <w:cantSplit/>
        </w:trPr>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C-05 fase 1</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Sí para el soporte, no antes que la cola.</w:t>
            </w:r>
            <w:r>
              <w:rPr>
                <w:rFonts w:ascii="Times New Roman" w:hAnsi="Times New Roman" w:eastAsia="Times New Roman"/>
                <w:b w:val="0"/>
                <w:i w:val="0"/>
                <w:sz w:val="18"/>
              </w:rPr>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No antes del tablero usable.</w:t>
            </w:r>
            <w:r>
              <w:rPr>
                <w:rFonts w:ascii="Times New Roman" w:hAnsi="Times New Roman" w:eastAsia="Times New Roman"/>
                <w:b w:val="0"/>
                <w:i w:val="0"/>
                <w:sz w:val="18"/>
              </w:rPr>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Planificar después del 9 de noviembre.</w:t>
            </w:r>
            <w:r>
              <w:rPr>
                <w:rFonts w:ascii="Times New Roman" w:hAnsi="Times New Roman" w:eastAsia="Times New Roman"/>
                <w:b w:val="0"/>
                <w:i w:val="0"/>
                <w:sz w:val="18"/>
              </w:rPr>
            </w:r>
          </w:p>
        </w:tc>
        <w:tc>
          <w:tcPr>
            <w:tcW w:type="dxa" w:w="124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Después de C-06. Condicionada al cupo y al tope de API.</w:t>
            </w:r>
            <w:r>
              <w:rPr>
                <w:rFonts w:ascii="Times New Roman" w:hAnsi="Times New Roman" w:eastAsia="Times New Roman"/>
                <w:b w:val="0"/>
                <w:i w:val="0"/>
                <w:sz w:val="18"/>
              </w:rPr>
            </w:r>
          </w:p>
        </w:tc>
      </w:tr>
      <w:tr>
        <w:trPr>
          <w:cantSplit/>
        </w:trPr>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C-05 fases 2–3 / datalake completo</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No en esta ventana.</w:t>
            </w:r>
            <w:r>
              <w:rPr>
                <w:rFonts w:ascii="Times New Roman" w:hAnsi="Times New Roman" w:eastAsia="Times New Roman"/>
                <w:b w:val="0"/>
                <w:i w:val="0"/>
                <w:sz w:val="18"/>
              </w:rPr>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No.</w:t>
            </w:r>
            <w:r>
              <w:rPr>
                <w:rFonts w:ascii="Times New Roman" w:hAnsi="Times New Roman" w:eastAsia="Times New Roman"/>
                <w:b w:val="0"/>
                <w:i w:val="0"/>
                <w:sz w:val="18"/>
              </w:rPr>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Sacar del camino o planificar sin fecha de construcción.</w:t>
            </w:r>
            <w:r>
              <w:rPr>
                <w:rFonts w:ascii="Times New Roman" w:hAnsi="Times New Roman" w:eastAsia="Times New Roman"/>
                <w:b w:val="0"/>
                <w:i w:val="0"/>
                <w:sz w:val="18"/>
              </w:rPr>
            </w:r>
          </w:p>
        </w:tc>
        <w:tc>
          <w:tcPr>
            <w:tcW w:type="dxa" w:w="124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Rechazado o diferido. Sin pasos en sep–dic 2026.</w:t>
            </w:r>
            <w:r>
              <w:rPr>
                <w:rFonts w:ascii="Times New Roman" w:hAnsi="Times New Roman" w:eastAsia="Times New Roman"/>
                <w:b w:val="0"/>
                <w:i w:val="0"/>
                <w:sz w:val="18"/>
              </w:rPr>
            </w:r>
          </w:p>
        </w:tc>
      </w:tr>
    </w:tbl>
    <w:p>
      <w:pPr>
        <w:spacing w:before="40" w:after="160"/>
      </w:pPr>
    </w:p>
    <w:p>
      <w:pPr>
        <w:spacing w:before="0" w:after="160" w:line="276" w:lineRule="auto"/>
        <w:ind w:firstLine="425"/>
        <w:jc w:val="both"/>
      </w:pPr>
      <w:r>
        <w:rPr>
          <w:rFonts w:ascii="Times New Roman" w:hAnsi="Times New Roman" w:eastAsia="Times New Roman"/>
          <w:b w:val="0"/>
          <w:i w:val="0"/>
          <w:sz w:val="24"/>
        </w:rPr>
        <w:t>El costo desempata dentro del cuadrante que se planifica. La medida de C-01 y la construcción de C-02 son ambas importantes y ninguna es para hacer de inmediato. No caben las dos. C-01, reducida, usa horas ya previstas del corte de tickets y no toca el techo. C-02 usa horas que el corte de inventario no tiene y arrastra el tablero. Se planifica C-01 y no se planifica la construcción de C-02. El beneficio de C-01 es un ticket que se puede operar con un orden. Ese beneficio solo se sostiene si las pruebas y el reporte siguen en el mismo corte. Si para lograrlo hay que sacrificarlos, el beneficio desaparece y la medida no se aprueba. El beneficio de C-03, aligerar el reporte, no es del orden del costo: el costo es el techo y una dependencia en la semana de cierre.</w:t>
      </w:r>
    </w:p>
    <w:p>
      <w:pPr>
        <w:keepNext/>
        <w:spacing w:before="240" w:after="80"/>
      </w:pPr>
      <w:r>
        <w:rPr>
          <w:rFonts w:ascii="Times New Roman" w:hAnsi="Times New Roman" w:eastAsia="Times New Roman"/>
          <w:b/>
          <w:i w:val="0"/>
          <w:color w:val="1F3A5F"/>
          <w:sz w:val="24"/>
        </w:rPr>
        <w:t>3.3. Decisión</w:t>
      </w:r>
    </w:p>
    <w:p>
      <w:pPr>
        <w:keepNext/>
        <w:spacing w:before="200" w:after="40"/>
      </w:pPr>
      <w:r>
        <w:rPr>
          <w:rFonts w:ascii="Times New Roman" w:hAnsi="Times New Roman" w:eastAsia="Times New Roman"/>
          <w:b w:val="0"/>
          <w:i/>
          <w:color w:val="1F3A5F"/>
          <w:sz w:val="20"/>
        </w:rPr>
        <w:t>Tabla 6. Decisión informada</w:t>
      </w:r>
    </w:p>
    <w:tbl>
      <w:tblPr>
        <w:tblW w:type="dxa" w:w="9072"/>
        <w:jc w:val="center"/>
        <w:tblLayout w:type="fixed"/>
        <w:tblLook w:firstColumn="1" w:firstRow="1" w:lastColumn="0" w:lastRow="0" w:noHBand="0" w:noVBand="1" w:val="04A0"/>
      </w:tblPr>
      <w:tblGrid>
        <w:gridCol w:w="1587"/>
        <w:gridCol w:w="2381"/>
        <w:gridCol w:w="2041"/>
        <w:gridCol w:w="1587"/>
        <w:gridCol w:w="1474"/>
      </w:tblGrid>
      <w:tr>
        <w:trPr>
          <w:cantSplit/>
        </w:trPr>
        <w:tc>
          <w:tcPr>
            <w:tcW w:type="dxa" w:w="1587"/>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Id.</w:t>
            </w:r>
          </w:p>
        </w:tc>
        <w:tc>
          <w:tcPr>
            <w:tcW w:type="dxa" w:w="238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Decisión</w:t>
            </w:r>
          </w:p>
        </w:tc>
        <w:tc>
          <w:tcPr>
            <w:tcW w:type="dxa" w:w="204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Alineación con el objetivo</w:t>
            </w:r>
          </w:p>
        </w:tc>
        <w:tc>
          <w:tcPr>
            <w:tcW w:type="dxa" w:w="1587"/>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Estado del registro</w:t>
            </w:r>
          </w:p>
        </w:tc>
        <w:tc>
          <w:tcPr>
            <w:tcW w:type="dxa" w:w="1474"/>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Escalamiento</w:t>
            </w:r>
          </w:p>
        </w:tc>
      </w:tr>
      <w:tr>
        <w:trPr>
          <w:cantSplit/>
        </w:trPr>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C-01 fotografía</w:t>
            </w:r>
          </w:p>
        </w:tc>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No se aprueba. Se cierra.</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El ticket de mantención no exige archivo para existir en el corte.</w:t>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Cerrado</w:t>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No</w:t>
            </w:r>
          </w:p>
        </w:tc>
      </w:tr>
      <w:tr>
        <w:trPr>
          <w:cantSplit/>
        </w:trPr>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C-01 prioridad y nota</w:t>
            </w:r>
          </w:p>
        </w:tc>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Aprobada solo si reemplaza una historia equivalente y no mueve el 4 de diciembre.</w:t>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Mejora el uso del ticket sin abrir otro producto.</w:t>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Abierto</w:t>
            </w:r>
          </w:p>
        </w:tc>
        <w:tc>
          <w:tcPr>
            <w:tcW w:type="dxa" w:w="147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Sí, a la dirección, si alguien propone mover la fecha del corte. La dirección no mueve la fecha.</w:t>
            </w:r>
          </w:p>
        </w:tc>
      </w:tr>
      <w:tr>
        <w:trPr>
          <w:cantSplit/>
        </w:trPr>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C-02</w:t>
            </w:r>
          </w:p>
        </w:tc>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No se aprueba la implementación en esta ventana. Permanece identificado.</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El objetivo del 19 de octubre es un inventario validado, no dos.</w:t>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Abierto, sin pasos de construcción</w:t>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No</w:t>
            </w:r>
          </w:p>
        </w:tc>
      </w:tr>
      <w:tr>
        <w:trPr>
          <w:cantSplit/>
        </w:trPr>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C-03</w:t>
            </w:r>
          </w:p>
        </w:tc>
        <w:tc>
          <w:tcPr>
            <w:tcW w:type="dxa" w:w="238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No se aprueba. Se cierra.</w:t>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El reporte ya está comprometido. El techo no se redefine.</w:t>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Cerrado</w:t>
            </w:r>
          </w:p>
        </w:tc>
        <w:tc>
          <w:tcPr>
            <w:tcW w:type="dxa" w:w="147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Sí, a la dirección, si se insiste en abrir la contingencia. Este plan no escribe esa razón.</w:t>
            </w:r>
          </w:p>
        </w:tc>
      </w:tr>
      <w:tr>
        <w:trPr>
          <w:cantSplit/>
        </w:trPr>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C-04</w:t>
            </w:r>
          </w:p>
        </w:tc>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Aprobada como regla de asignación.</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Conserva los cuatro roles y los cortes.</w:t>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Abierto. Pasa a en curso solo si un bloqueo supera cinco días.</w:t>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Sí, a la dirección, si no hay reasignación posible dentro del equipo. La salida es reducir alcance, no dotación.</w:t>
            </w:r>
          </w:p>
        </w:tc>
      </w:tr>
      <w:tr>
        <w:trPr>
          <w:cantSplit/>
        </w:trPr>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C-05 fase 1</w:t>
            </w:r>
            <w:r>
              <w:rPr>
                <w:rFonts w:ascii="Times New Roman" w:hAnsi="Times New Roman" w:eastAsia="Times New Roman"/>
                <w:b w:val="0"/>
                <w:i w:val="0"/>
                <w:sz w:val="18"/>
              </w:rPr>
            </w:r>
          </w:p>
        </w:tc>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Aprobada condicionada a C-06 o C-01b, al límite de dos tarjetas y al tope de API. Las fases 2 y 3 no.</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Apoya los tickets sin abrir un producto nuevo ni un reporte automático a donantes.</w:t>
            </w:r>
            <w:r>
              <w:rPr>
                <w:rFonts w:ascii="Times New Roman" w:hAnsi="Times New Roman" w:eastAsia="Times New Roman"/>
                <w:b w:val="0"/>
                <w:i w:val="0"/>
                <w:sz w:val="18"/>
              </w:rPr>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Abierto, condicionado</w:t>
            </w:r>
            <w:r>
              <w:rPr>
                <w:rFonts w:ascii="Times New Roman" w:hAnsi="Times New Roman" w:eastAsia="Times New Roman"/>
                <w:b w:val="0"/>
                <w:i w:val="0"/>
                <w:sz w:val="18"/>
              </w:rPr>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Sí, a la dirección, si proponen mover el 4 de diciembre o abrir la contingencia por API.</w:t>
            </w:r>
            <w:r>
              <w:rPr>
                <w:rFonts w:ascii="Times New Roman" w:hAnsi="Times New Roman" w:eastAsia="Times New Roman"/>
                <w:b w:val="0"/>
                <w:i w:val="0"/>
                <w:sz w:val="18"/>
              </w:rPr>
            </w:r>
          </w:p>
        </w:tc>
      </w:tr>
      <w:tr>
        <w:trPr>
          <w:cantSplit/>
        </w:trPr>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C-05 completo / datalake</w:t>
            </w:r>
            <w:r>
              <w:rPr>
                <w:rFonts w:ascii="Times New Roman" w:hAnsi="Times New Roman" w:eastAsia="Times New Roman"/>
                <w:b w:val="0"/>
                <w:i w:val="0"/>
                <w:sz w:val="18"/>
              </w:rPr>
            </w:r>
          </w:p>
        </w:tc>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No se aprueba en esta ventana. Se cierra esa formulación.</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El piloto usa la base del aplicativo y el export; no un segundo producto de datos.</w:t>
            </w:r>
            <w:r>
              <w:rPr>
                <w:rFonts w:ascii="Times New Roman" w:hAnsi="Times New Roman" w:eastAsia="Times New Roman"/>
                <w:b w:val="0"/>
                <w:i w:val="0"/>
                <w:sz w:val="18"/>
              </w:rPr>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Cerrado</w:t>
            </w:r>
            <w:r>
              <w:rPr>
                <w:rFonts w:ascii="Times New Roman" w:hAnsi="Times New Roman" w:eastAsia="Times New Roman"/>
                <w:b w:val="0"/>
                <w:i w:val="0"/>
                <w:sz w:val="18"/>
              </w:rPr>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Sí, a la dirección, si se insiste en un lago o en un modelo propio.</w:t>
            </w:r>
            <w:r>
              <w:rPr>
                <w:rFonts w:ascii="Times New Roman" w:hAnsi="Times New Roman" w:eastAsia="Times New Roman"/>
                <w:b w:val="0"/>
                <w:i w:val="0"/>
                <w:sz w:val="18"/>
              </w:rPr>
            </w:r>
          </w:p>
        </w:tc>
      </w:tr>
      <w:tr>
        <w:trPr>
          <w:cantSplit/>
        </w:trPr>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C-06</w:t>
            </w:r>
            <w:r>
              <w:rPr>
                <w:rFonts w:ascii="Times New Roman" w:hAnsi="Times New Roman" w:eastAsia="Times New Roman"/>
                <w:b w:val="0"/>
                <w:i w:val="0"/>
                <w:sz w:val="18"/>
              </w:rPr>
            </w:r>
          </w:p>
        </w:tc>
        <w:tc>
          <w:tcPr>
            <w:tcW w:type="dxa" w:w="238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Aprobada condicionada al reemplazo de una historia y al límite de dos tarjetas.</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Hace usable la prioridad sin depender de consultas fuera del sistema.</w:t>
            </w:r>
            <w:r>
              <w:rPr>
                <w:rFonts w:ascii="Times New Roman" w:hAnsi="Times New Roman" w:eastAsia="Times New Roman"/>
                <w:b w:val="0"/>
                <w:i w:val="0"/>
                <w:sz w:val="18"/>
              </w:rPr>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Abierto</w:t>
            </w:r>
            <w:r>
              <w:rPr>
                <w:rFonts w:ascii="Times New Roman" w:hAnsi="Times New Roman" w:eastAsia="Times New Roman"/>
                <w:b w:val="0"/>
                <w:i w:val="0"/>
                <w:sz w:val="18"/>
              </w:rPr>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Sí, a la dirección, si alguien propone cambiar los estados del kit o mover el 9 de noviembre.</w:t>
            </w:r>
            <w:r>
              <w:rPr>
                <w:rFonts w:ascii="Times New Roman" w:hAnsi="Times New Roman" w:eastAsia="Times New Roman"/>
                <w:b w:val="0"/>
                <w:i w:val="0"/>
                <w:sz w:val="18"/>
              </w:rPr>
            </w:r>
          </w:p>
        </w:tc>
      </w:tr>
    </w:tbl>
    <w:p>
      <w:pPr>
        <w:spacing w:before="40" w:after="160"/>
      </w:pPr>
    </w:p>
    <w:p>
      <w:pPr>
        <w:spacing w:before="0" w:after="160" w:line="276" w:lineRule="auto"/>
        <w:ind w:firstLine="425"/>
        <w:jc w:val="both"/>
      </w:pPr>
      <w:r>
        <w:rPr>
          <w:rFonts w:ascii="Times New Roman" w:hAnsi="Times New Roman" w:eastAsia="Times New Roman"/>
          <w:b w:val="0"/>
          <w:i w:val="0"/>
          <w:sz w:val="24"/>
        </w:rPr>
        <w:t>Aprobar no es lo mismo que dejar el registro en curso, ni lo mismo que cerrarlo. Cerrado significa que esa formulación terminó su ciclo: C-01 en su parte de archivo y C-03. Abierto significa que la decisión está tomada y la construcción no ha empezado. Ninguna fila nace en curso, La construcción no ha empezado, y el registro no la da por iniciada. C-05a y la formulación amplia de datalake quedan cerradas. C-05b y C-06 quedan abiertas y condicionadas.</w:t>
      </w:r>
    </w:p>
    <w:p>
      <w:pPr>
        <w:keepNext/>
        <w:pageBreakBefore w:val="0"/>
        <w:spacing w:before="320" w:after="120"/>
        <w:pBdr>
          <w:bottom w:val="single" w:sz="8" w:space="1" w:color="1F3A5F"/>
        </w:pBdr>
      </w:pPr>
      <w:r>
        <w:rPr>
          <w:rFonts w:ascii="Times New Roman" w:hAnsi="Times New Roman" w:eastAsia="Times New Roman"/>
          <w:b/>
          <w:i w:val="0"/>
          <w:color w:val="1F3A5F"/>
          <w:sz w:val="28"/>
        </w:rPr>
        <w:t>4. Plan de gestión de cambios</w:t>
      </w:r>
    </w:p>
    <w:p>
      <w:pPr>
        <w:spacing w:before="0" w:after="160" w:line="276" w:lineRule="auto"/>
        <w:ind w:firstLine="425"/>
        <w:jc w:val="both"/>
      </w:pPr>
      <w:r>
        <w:rPr>
          <w:rFonts w:ascii="Times New Roman" w:hAnsi="Times New Roman" w:eastAsia="Times New Roman"/>
          <w:b w:val="0"/>
          <w:i w:val="0"/>
          <w:sz w:val="24"/>
        </w:rPr>
        <w:t>El plan reúne lo identificado, la solución y el plazo. Un cambio aprobado que no actualiza el alcance y el plan queda implementado solo en el sistema. Por eso cada decisión de la Tabla 6 tiene un efecto documental, aunque la decisión sea no construir.</w:t>
      </w:r>
    </w:p>
    <w:p>
      <w:pPr>
        <w:keepNext/>
        <w:spacing w:before="240" w:after="80"/>
      </w:pPr>
      <w:r>
        <w:rPr>
          <w:rFonts w:ascii="Times New Roman" w:hAnsi="Times New Roman" w:eastAsia="Times New Roman"/>
          <w:b/>
          <w:i w:val="0"/>
          <w:color w:val="1F3A5F"/>
          <w:sz w:val="24"/>
        </w:rPr>
        <w:t>4.1. Actualización del alcance y del plan</w:t>
      </w:r>
    </w:p>
    <w:p>
      <w:pPr>
        <w:keepNext/>
        <w:spacing w:before="200" w:after="40"/>
      </w:pPr>
      <w:r>
        <w:rPr>
          <w:rFonts w:ascii="Times New Roman" w:hAnsi="Times New Roman" w:eastAsia="Times New Roman"/>
          <w:b w:val="0"/>
          <w:i/>
          <w:color w:val="1F3A5F"/>
          <w:sz w:val="20"/>
        </w:rPr>
        <w:t>Tabla 7. Efecto sobre el alcance y los instrumentos ya definidos</w:t>
      </w:r>
    </w:p>
    <w:tbl>
      <w:tblPr>
        <w:tblW w:type="dxa" w:w="9072"/>
        <w:jc w:val="center"/>
        <w:tblLayout w:type="fixed"/>
        <w:tblLook w:firstColumn="1" w:firstRow="1" w:lastColumn="0" w:lastRow="0" w:noHBand="0" w:noVBand="1" w:val="04A0"/>
      </w:tblPr>
      <w:tblGrid>
        <w:gridCol w:w="1814"/>
        <w:gridCol w:w="2041"/>
        <w:gridCol w:w="1814"/>
        <w:gridCol w:w="1814"/>
        <w:gridCol w:w="1587"/>
      </w:tblGrid>
      <w:tr>
        <w:trPr>
          <w:cantSplit/>
        </w:trPr>
        <w:tc>
          <w:tcPr>
            <w:tcW w:type="dxa" w:w="1814"/>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Decisión</w:t>
            </w:r>
          </w:p>
        </w:tc>
        <w:tc>
          <w:tcPr>
            <w:tcW w:type="dxa" w:w="204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Alcance</w:t>
            </w:r>
          </w:p>
        </w:tc>
        <w:tc>
          <w:tcPr>
            <w:tcW w:type="dxa" w:w="1814"/>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Project Libre</w:t>
            </w:r>
          </w:p>
        </w:tc>
        <w:tc>
          <w:tcPr>
            <w:tcW w:type="dxa" w:w="1814"/>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Trello</w:t>
            </w:r>
          </w:p>
        </w:tc>
        <w:tc>
          <w:tcPr>
            <w:tcW w:type="dxa" w:w="1587"/>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Excel y gasto</w:t>
            </w:r>
          </w:p>
        </w:tc>
      </w:tr>
      <w:tr>
        <w:trPr>
          <w:cantSplit/>
        </w:trP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C-01, medida aprobada en forma condicional</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El corte del 4 de diciembre agrega prioridad y nota de texto al ticket, y retira una historia equivalente. No agrega archivo.</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La fecha del 4 de diciembre no se mueve. Si no cabe el reemplazo, la condición falla y el alcance de ese corte no cambia.</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La tarjeta entra a Comprometido solo después de sacar la historia que reemplaza. Máximo dos tarjetas por persona.</w:t>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Skarlett actualiza las cuatro cifras, la alerta y la decisión solo cuando el tablero coincide con el trabajo real. Sin gasto nuevo.</w:t>
            </w:r>
          </w:p>
        </w:tc>
      </w:tr>
      <w:tr>
        <w:trPr>
          <w:cantSplit/>
        </w:trPr>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C-02, sin implementación</w:t>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El alcance del 19 de octubre no cambia: un inventario validado.</w:t>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No se agregan días ni un hito nuevo.</w:t>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No se crea tarjeta de construcción.</w:t>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Sin efecto en el gasto.</w:t>
            </w:r>
          </w:p>
        </w:tc>
      </w:tr>
      <w:tr>
        <w:trPr>
          <w:cantSplit/>
        </w:trPr>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C-03, cerrado</w:t>
            </w:r>
          </w:p>
        </w:tc>
        <w:tc>
          <w:tcPr>
            <w:tcW w:type="dxa" w:w="204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El reporte sigue a cargo del equipo.</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Sin cambio de fechas.</w:t>
            </w:r>
          </w:p>
        </w:tc>
        <w:tc>
          <w:tcPr>
            <w:tcW w:type="dxa" w:w="181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Sin tarjeta.</w:t>
            </w:r>
          </w:p>
        </w:tc>
        <w:tc>
          <w:tcPr>
            <w:tcW w:type="dxa" w:w="158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Ari no registra un servicio nuevo. La contingencia del 12 % sigue cerrada. Desviación sobre el 10 %: se detiene el gasto no comprometido.</w:t>
            </w:r>
          </w:p>
        </w:tc>
      </w:tr>
      <w:tr>
        <w:trPr>
          <w:cantSplit/>
        </w:trPr>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C-04, regla vigente</w:t>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Sin función nueva. La asignación puede cambiar; el producto, no.</w:t>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Solo se edita si la reasignación mueve una fecha. La causa queda escrita. Sobre tres días de atraso, la semana siguiente no suma trabajo.</w:t>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Bloqueado más de cinco días se resuelve o se reasigna. No se reparte una tercera tarjeta para disimular el bloqueo.</w:t>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Excel espera la revisión semanal de Skarlett.</w:t>
            </w:r>
          </w:p>
        </w:tc>
      </w:tr>
      <w:tr>
        <w:trPr>
          <w:cantSplit/>
        </w:trPr>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C-06, medida condicionada</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El tablero agrega cola o filtros. No agrega estados nuevos del kit. Esfuerzo orientativo: tres a cinco días-persona de interfaz y uno a dos de backend.</w:t>
            </w:r>
            <w:r>
              <w:rPr>
                <w:rFonts w:ascii="Times New Roman" w:hAnsi="Times New Roman" w:eastAsia="Times New Roman"/>
                <w:b w:val="0"/>
                <w:i w:val="0"/>
                <w:sz w:val="18"/>
              </w:rPr>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La fecha del 9 de noviembre no se mueve. Si el desvío en ruta crítica supera tres días, se replanifica antes de seguir construyendo.</w:t>
            </w:r>
            <w:r>
              <w:rPr>
                <w:rFonts w:ascii="Times New Roman" w:hAnsi="Times New Roman" w:eastAsia="Times New Roman"/>
                <w:b w:val="0"/>
                <w:i w:val="0"/>
                <w:sz w:val="18"/>
              </w:rPr>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La tarjeta entra a Comprometido solo después de sacar la historia que reemplaza. Máximo dos tarjetas por persona.</w:t>
            </w:r>
            <w:r>
              <w:rPr>
                <w:rFonts w:ascii="Times New Roman" w:hAnsi="Times New Roman" w:eastAsia="Times New Roman"/>
                <w:b w:val="0"/>
                <w:i w:val="0"/>
                <w:sz w:val="18"/>
              </w:rPr>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Sin partida de infraestructura nueva. El costo es tiempo del equipo ya en el techo.</w:t>
            </w:r>
            <w:r>
              <w:rPr>
                <w:rFonts w:ascii="Times New Roman" w:hAnsi="Times New Roman" w:eastAsia="Times New Roman"/>
                <w:b w:val="0"/>
                <w:i w:val="0"/>
                <w:sz w:val="18"/>
              </w:rPr>
            </w:r>
          </w:p>
        </w:tc>
      </w:tr>
      <w:tr>
        <w:trPr>
          <w:cantSplit/>
        </w:trPr>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C-05 fase 1, condicionada</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Se agrega integración de API, prompts acotados y registros de uso internos. Esfuerzo orientativo: cuatro a seis días-persona de integración y dos a tres de calidad.</w:t>
            </w:r>
            <w:r>
              <w:rPr>
                <w:rFonts w:ascii="Times New Roman" w:hAnsi="Times New Roman" w:eastAsia="Times New Roman"/>
                <w:b w:val="0"/>
                <w:i w:val="0"/>
                <w:sz w:val="18"/>
              </w:rPr>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Las tareas quedan bajo el paquete de tickets. La predecesora es el tablero usable. No se construye en la semana del 5 al 9 de diciembre.</w:t>
            </w:r>
            <w:r>
              <w:rPr>
                <w:rFonts w:ascii="Times New Roman" w:hAnsi="Times New Roman" w:eastAsia="Times New Roman"/>
                <w:b w:val="0"/>
                <w:i w:val="0"/>
                <w:sz w:val="18"/>
              </w:rPr>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Misma regla de reemplazo de historia. No se suma a C-06 en la misma persona sin sacar trabajo.</w:t>
            </w:r>
            <w:r>
              <w:rPr>
                <w:rFonts w:ascii="Times New Roman" w:hAnsi="Times New Roman" w:eastAsia="Times New Roman"/>
                <w:b w:val="0"/>
                <w:i w:val="0"/>
                <w:sz w:val="18"/>
              </w:rPr>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Ari registra un subítem de sobre API de IA dentro del costo variable. Tope mensual escrito. Contingencia del 12 % cerrada. Desviación sobre el 10 %: se pausa la IA.</w:t>
            </w:r>
            <w:r>
              <w:rPr>
                <w:rFonts w:ascii="Times New Roman" w:hAnsi="Times New Roman" w:eastAsia="Times New Roman"/>
                <w:b w:val="0"/>
                <w:i w:val="0"/>
                <w:sz w:val="18"/>
              </w:rPr>
            </w:r>
          </w:p>
        </w:tc>
      </w:tr>
      <w:tr>
        <w:trPr>
          <w:cantSplit/>
        </w:trPr>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C-05 amplio / datalake, cerrado</w:t>
            </w:r>
            <w:r>
              <w:rPr>
                <w:rFonts w:ascii="Times New Roman" w:hAnsi="Times New Roman" w:eastAsia="Times New Roman"/>
                <w:b w:val="0"/>
                <w:i w:val="0"/>
                <w:sz w:val="18"/>
              </w:rPr>
            </w:r>
          </w:p>
        </w:tc>
        <w:tc>
          <w:tcPr>
            <w:tcW w:type="dxa" w:w="204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El alcance del piloto no cambia.</w:t>
            </w:r>
            <w:r>
              <w:rPr>
                <w:rFonts w:ascii="Times New Roman" w:hAnsi="Times New Roman" w:eastAsia="Times New Roman"/>
                <w:b w:val="0"/>
                <w:i w:val="0"/>
                <w:sz w:val="18"/>
              </w:rPr>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No se inserta en el cronograma de esta ventana.</w:t>
            </w:r>
            <w:r>
              <w:rPr>
                <w:rFonts w:ascii="Times New Roman" w:hAnsi="Times New Roman" w:eastAsia="Times New Roman"/>
                <w:b w:val="0"/>
                <w:i w:val="0"/>
                <w:sz w:val="18"/>
              </w:rPr>
            </w:r>
          </w:p>
        </w:tc>
        <w:tc>
          <w:tcPr>
            <w:tcW w:type="dxa" w:w="181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Sin tarjeta de construcción.</w:t>
            </w:r>
            <w:r>
              <w:rPr>
                <w:rFonts w:ascii="Times New Roman" w:hAnsi="Times New Roman" w:eastAsia="Times New Roman"/>
                <w:b w:val="0"/>
                <w:i w:val="0"/>
                <w:sz w:val="18"/>
              </w:rPr>
            </w:r>
          </w:p>
        </w:tc>
        <w:tc>
          <w:tcPr>
            <w:tcW w:type="dxa" w:w="158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Sin gasto. Queda cerrado o como solicitud post-piloto.</w:t>
            </w:r>
            <w:r>
              <w:rPr>
                <w:rFonts w:ascii="Times New Roman" w:hAnsi="Times New Roman" w:eastAsia="Times New Roman"/>
                <w:b w:val="0"/>
                <w:i w:val="0"/>
                <w:sz w:val="18"/>
              </w:rPr>
            </w:r>
          </w:p>
        </w:tc>
      </w:tr>
    </w:tbl>
    <w:p>
      <w:pPr>
        <w:spacing w:before="40" w:after="160"/>
      </w:pPr>
    </w:p>
    <w:p>
      <w:pPr>
        <w:keepNext/>
        <w:spacing w:before="240" w:after="80"/>
      </w:pPr>
      <w:r>
        <w:rPr>
          <w:rFonts w:ascii="Times New Roman" w:hAnsi="Times New Roman" w:eastAsia="Times New Roman"/>
          <w:b/>
          <w:i w:val="0"/>
          <w:color w:val="1F3A5F"/>
          <w:sz w:val="24"/>
        </w:rPr>
        <w:t>4.2. Responsables y plazos</w:t>
      </w:r>
    </w:p>
    <w:p>
      <w:pPr>
        <w:spacing w:before="0" w:after="160" w:line="276" w:lineRule="auto"/>
        <w:ind w:firstLine="425"/>
        <w:jc w:val="both"/>
      </w:pPr>
      <w:r>
        <w:rPr>
          <w:rFonts w:ascii="Times New Roman" w:hAnsi="Times New Roman" w:eastAsia="Times New Roman"/>
          <w:b w:val="0"/>
          <w:i w:val="0"/>
          <w:sz w:val="24"/>
        </w:rPr>
        <w:t>Los plazos de la Tabla 8 coinciden con los cortes del proyecto. Entre un corte y el siguiente no se abre un hito para estos cambios. El tramo del 5 al 9 de diciembre no recibe su construcción: es cierre y entrega.</w:t>
      </w:r>
    </w:p>
    <w:p>
      <w:pPr>
        <w:keepNext/>
        <w:spacing w:before="200" w:after="40"/>
      </w:pPr>
      <w:r>
        <w:rPr>
          <w:rFonts w:ascii="Times New Roman" w:hAnsi="Times New Roman" w:eastAsia="Times New Roman"/>
          <w:b w:val="0"/>
          <w:i/>
          <w:color w:val="1F3A5F"/>
          <w:sz w:val="20"/>
        </w:rPr>
        <w:t>Tabla 8. Pasos, responsables y plazos de lo aprobado</w:t>
      </w:r>
    </w:p>
    <w:tbl>
      <w:tblPr>
        <w:tblW w:type="dxa" w:w="9072"/>
        <w:jc w:val="center"/>
        <w:tblLayout w:type="fixed"/>
        <w:tblLook w:firstColumn="1" w:firstRow="1" w:lastColumn="0" w:lastRow="0" w:noHBand="0" w:noVBand="1" w:val="04A0"/>
      </w:tblPr>
      <w:tblGrid>
        <w:gridCol w:w="4309"/>
        <w:gridCol w:w="2494"/>
        <w:gridCol w:w="2268"/>
      </w:tblGrid>
      <w:tr>
        <w:trPr>
          <w:cantSplit/>
        </w:trPr>
        <w:tc>
          <w:tcPr>
            <w:tcW w:type="dxa" w:w="4309"/>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Paso</w:t>
            </w:r>
          </w:p>
        </w:tc>
        <w:tc>
          <w:tcPr>
            <w:tcW w:type="dxa" w:w="2494"/>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Responsable</w:t>
            </w:r>
          </w:p>
        </w:tc>
        <w:tc>
          <w:tcPr>
            <w:tcW w:type="dxa" w:w="2268"/>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Plazo</w:t>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Dejar C-01 fotografía y C-03 en estado cerrado, con la justificación de este plan, y dejar C-02 abierto sin pasos de construcción.</w:t>
            </w:r>
          </w:p>
        </w:tc>
        <w:tc>
          <w:tcPr>
            <w:tcW w:type="dxa" w:w="249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Giannina Guerrero, dirección</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Al quedar vigente este plan, y en todo caso antes del 19 de octubre de 2026.</w:t>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Confirmar si existe una historia equivalente que pueda salir del compromiso del corte de tickets. Si no existe, C-01 reducido también se cierra y el alcance no cambia.</w:t>
            </w:r>
          </w:p>
        </w:tc>
        <w:tc>
          <w:tcPr>
            <w:tcW w:type="dxa" w:w="249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Nicolás Barra, con la dirección</w:t>
            </w:r>
          </w:p>
        </w:tc>
        <w:tc>
          <w:tcPr>
            <w:tcW w:type="dxa" w:w="226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Al armar el compromiso del sprint que alimenta el corte del 4 de diciembre. No en la semana del 5 al 9 de diciembre.</w:t>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Si la condición se cumple, construir la prioridad y la nota en el ticket, sin archivo y sin servicio nuevo.</w:t>
            </w:r>
          </w:p>
        </w:tc>
        <w:tc>
          <w:tcPr>
            <w:tcW w:type="dxa" w:w="249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Nicolás Barra en el modelo; Giannina Guerrero en la interfaz</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Dentro del corte que cierra el 4 de diciembre, con máximo dos tarjetas por persona.</w:t>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Al cierre del sprint, comprobar que al menos el 80 % de las historias comprometidas —sobre la lista ya reemplazada— quedó hecho. El resto vuelve al backlog. Pasar las líneas cambiadas a calidad.</w:t>
            </w:r>
          </w:p>
        </w:tc>
        <w:tc>
          <w:tcPr>
            <w:tcW w:type="dxa" w:w="249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Nicolás Barra</w:t>
            </w:r>
          </w:p>
        </w:tc>
        <w:tc>
          <w:tcPr>
            <w:tcW w:type="dxa" w:w="226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Cierre del sprint del corte de tickets.</w:t>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Revisar, una vez por semana, que el tablero coincida con el trabajo real antes de actualizar las cuatro cifras, la alerta y la decisión.</w:t>
            </w:r>
          </w:p>
        </w:tc>
        <w:tc>
          <w:tcPr>
            <w:tcW w:type="dxa" w:w="249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Skarlett Tropan</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Revisión semanal, incluida la semana del corte del 4 de diciembre.</w:t>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Registrar el gasto cada dos semanas. No ingresar el servicio de C-03. Detener gasto no comprometido si la desviación supera el 10 %.</w:t>
            </w:r>
          </w:p>
        </w:tc>
        <w:tc>
          <w:tcPr>
            <w:tcW w:type="dxa" w:w="249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Ari Araya</w:t>
            </w:r>
          </w:p>
        </w:tc>
        <w:tc>
          <w:tcPr>
            <w:tcW w:type="dxa" w:w="226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Cada dos semanas, durante toda la ventana.</w:t>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Si una tarjeta lleva más de cinco días en Bloqueado, resolverla o reasignarla entre los cuatro roles y anotarlo en el registro. Si eso mueve una fecha, actualizar Project Libre con la causa.</w:t>
            </w:r>
          </w:p>
        </w:tc>
        <w:tc>
          <w:tcPr>
            <w:tcW w:type="dxa" w:w="249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Giannina Guerrero</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Cuando el bloqueo supere cinco días. No se anticipa un reemplazo de persona.</w:t>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Recoger el puntaje de 1 a 5 de la contraparte en el corte. Bajo 4, el corte se reabre y el cambio asociado vuelve a evaluación. No se acumula trabajo nuevo la semana siguiente si el atraso supera tres días.</w:t>
            </w:r>
          </w:p>
        </w:tc>
        <w:tc>
          <w:tcPr>
            <w:tcW w:type="dxa" w:w="249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Giannina Guerrero, dirección</w:t>
            </w:r>
          </w:p>
        </w:tc>
        <w:tc>
          <w:tcPr>
            <w:tcW w:type="dxa" w:w="226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En cada corte: 19 de octubre, 9 de noviembre y 4 de diciembre.</w:t>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Confirmar si C-06 cabe: historia equivalente que sale del sprint hacia el tablero; construir cola o filtros sin cambiar los estados del kit.</w:t>
            </w:r>
            <w:r>
              <w:rPr>
                <w:rFonts w:ascii="Times New Roman" w:hAnsi="Times New Roman" w:eastAsia="Times New Roman"/>
                <w:b w:val="0"/>
                <w:i w:val="0"/>
                <w:sz w:val="18"/>
              </w:rPr>
            </w:r>
          </w:p>
        </w:tc>
        <w:tc>
          <w:tcPr>
            <w:tcW w:type="dxa" w:w="249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Giannina Guerrero en la interfaz; Nicolás Barra si hace falta filtro de datos</w:t>
            </w:r>
            <w:r>
              <w:rPr>
                <w:rFonts w:ascii="Times New Roman" w:hAnsi="Times New Roman" w:eastAsia="Times New Roman"/>
                <w:b w:val="0"/>
                <w:i w:val="0"/>
                <w:sz w:val="18"/>
              </w:rPr>
            </w:r>
          </w:p>
        </w:tc>
        <w:tc>
          <w:tcPr>
            <w:tcW w:type="dxa" w:w="226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Al armar el compromiso del sprint que alimenta el 9 de noviembre de 2026.</w:t>
            </w:r>
            <w:r>
              <w:rPr>
                <w:rFonts w:ascii="Times New Roman" w:hAnsi="Times New Roman" w:eastAsia="Times New Roman"/>
                <w:b w:val="0"/>
                <w:i w:val="0"/>
                <w:sz w:val="18"/>
              </w:rPr>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Tras el tablero usable, decidir si entra C-05 fase 1: cupo de dos tarjetas, tope de API de Ari y revisión con el soporte.</w:t>
            </w:r>
            <w:r>
              <w:rPr>
                <w:rFonts w:ascii="Times New Roman" w:hAnsi="Times New Roman" w:eastAsia="Times New Roman"/>
                <w:b w:val="0"/>
                <w:i w:val="0"/>
                <w:sz w:val="18"/>
              </w:rPr>
            </w:r>
          </w:p>
        </w:tc>
        <w:tc>
          <w:tcPr>
            <w:tcW w:type="dxa" w:w="249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Giannina Guerrero (control de cambios); Nicolás Barra (integración); Skarlett Tropan (calidad de sugerencias); Ari Araya (gasto)</w:t>
            </w:r>
            <w:r>
              <w:rPr>
                <w:rFonts w:ascii="Times New Roman" w:hAnsi="Times New Roman" w:eastAsia="Times New Roman"/>
                <w:b w:val="0"/>
                <w:i w:val="0"/>
                <w:sz w:val="18"/>
              </w:rPr>
            </w:r>
          </w:p>
        </w:tc>
        <w:tc>
          <w:tcPr>
            <w:tcW w:type="dxa" w:w="226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Ventana de noviembre a diciembre de 2026. No en la semana del 5 al 9 de diciembre.</w:t>
            </w:r>
            <w:r>
              <w:rPr>
                <w:rFonts w:ascii="Times New Roman" w:hAnsi="Times New Roman" w:eastAsia="Times New Roman"/>
                <w:b w:val="0"/>
                <w:i w:val="0"/>
                <w:sz w:val="18"/>
              </w:rPr>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Medir, bajo el indicador O6, el porcentaje de tickets con resumen o checklist usado y el porcentaje de sugerencias rechazadas. Si el rechazo es alto, congelar la fase 2.</w:t>
            </w:r>
            <w:r>
              <w:rPr>
                <w:rFonts w:ascii="Times New Roman" w:hAnsi="Times New Roman" w:eastAsia="Times New Roman"/>
                <w:b w:val="0"/>
                <w:i w:val="0"/>
                <w:sz w:val="18"/>
              </w:rPr>
            </w:r>
          </w:p>
        </w:tc>
        <w:tc>
          <w:tcPr>
            <w:tcW w:type="dxa" w:w="249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Skarlett Tropan; Nicolás Barra</w:t>
            </w:r>
            <w:r>
              <w:rPr>
                <w:rFonts w:ascii="Times New Roman" w:hAnsi="Times New Roman" w:eastAsia="Times New Roman"/>
                <w:b w:val="0"/>
                <w:i w:val="0"/>
                <w:sz w:val="18"/>
              </w:rPr>
            </w:r>
          </w:p>
        </w:tc>
        <w:tc>
          <w:tcPr>
            <w:tcW w:type="dxa" w:w="226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Al cierre del sprint que use la fase 1.</w:t>
            </w:r>
            <w:r>
              <w:rPr>
                <w:rFonts w:ascii="Times New Roman" w:hAnsi="Times New Roman" w:eastAsia="Times New Roman"/>
                <w:b w:val="0"/>
                <w:i w:val="0"/>
                <w:sz w:val="18"/>
              </w:rPr>
            </w:r>
          </w:p>
        </w:tc>
      </w:tr>
      <w:tr>
        <w:trPr>
          <w:cantSplit/>
        </w:trPr>
        <w:tc>
          <w:tcPr>
            <w:tcW w:type="dxa" w:w="4309"/>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No abrir la fase 2 de IA ni un datalake completo sin un control de cambios nuevo y revisión de un rol senior.</w:t>
            </w:r>
            <w:r>
              <w:rPr>
                <w:rFonts w:ascii="Times New Roman" w:hAnsi="Times New Roman" w:eastAsia="Times New Roman"/>
                <w:b w:val="0"/>
                <w:i w:val="0"/>
                <w:sz w:val="18"/>
              </w:rPr>
            </w:r>
          </w:p>
        </w:tc>
        <w:tc>
          <w:tcPr>
            <w:tcW w:type="dxa" w:w="249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Giannina Guerrero, dirección</w:t>
            </w:r>
            <w:r>
              <w:rPr>
                <w:rFonts w:ascii="Times New Roman" w:hAnsi="Times New Roman" w:eastAsia="Times New Roman"/>
                <w:b w:val="0"/>
                <w:i w:val="0"/>
                <w:sz w:val="18"/>
              </w:rPr>
            </w:r>
          </w:p>
        </w:tc>
        <w:tc>
          <w:tcPr>
            <w:tcW w:type="dxa" w:w="226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Después del 4 de diciembre de 2026, o fuera de esta ventana.</w:t>
            </w:r>
            <w:r>
              <w:rPr>
                <w:rFonts w:ascii="Times New Roman" w:hAnsi="Times New Roman" w:eastAsia="Times New Roman"/>
                <w:b w:val="0"/>
                <w:i w:val="0"/>
                <w:sz w:val="18"/>
              </w:rPr>
            </w:r>
          </w:p>
        </w:tc>
      </w:tr>
    </w:tbl>
    <w:p>
      <w:pPr>
        <w:spacing w:before="40" w:after="160"/>
      </w:pPr>
    </w:p>
    <w:p>
      <w:pPr>
        <w:keepNext/>
        <w:spacing w:before="240" w:after="80"/>
      </w:pPr>
      <w:r>
        <w:rPr>
          <w:rFonts w:ascii="Times New Roman" w:hAnsi="Times New Roman" w:eastAsia="Times New Roman"/>
          <w:b/>
          <w:i w:val="0"/>
          <w:color w:val="1F3A5F"/>
          <w:sz w:val="24"/>
        </w:rPr>
        <w:t>4.3. Cronograma de implementación</w:t>
      </w:r>
    </w:p>
    <w:p>
      <w:pPr>
        <w:keepNext/>
        <w:spacing w:before="200" w:after="40"/>
      </w:pPr>
      <w:r>
        <w:rPr>
          <w:rFonts w:ascii="Times New Roman" w:hAnsi="Times New Roman" w:eastAsia="Times New Roman"/>
          <w:b w:val="0"/>
          <w:i/>
          <w:color w:val="1F3A5F"/>
          <w:sz w:val="20"/>
        </w:rPr>
        <w:t>Tabla 9. Cortes y efecto de este plan</w:t>
      </w:r>
    </w:p>
    <w:tbl>
      <w:tblPr>
        <w:tblW w:type="dxa" w:w="9072"/>
        <w:jc w:val="center"/>
        <w:tblLayout w:type="fixed"/>
        <w:tblLook w:firstColumn="1" w:firstRow="1" w:lastColumn="0" w:lastRow="0" w:noHBand="0" w:noVBand="1" w:val="04A0"/>
      </w:tblPr>
      <w:tblGrid>
        <w:gridCol w:w="1701"/>
        <w:gridCol w:w="1927"/>
        <w:gridCol w:w="2721"/>
        <w:gridCol w:w="2721"/>
      </w:tblGrid>
      <w:tr>
        <w:trPr>
          <w:cantSplit/>
        </w:trPr>
        <w:tc>
          <w:tcPr>
            <w:tcW w:type="dxa" w:w="170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Corte</w:t>
            </w:r>
          </w:p>
        </w:tc>
        <w:tc>
          <w:tcPr>
            <w:tcW w:type="dxa" w:w="1928"/>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Fecha</w:t>
            </w:r>
          </w:p>
        </w:tc>
        <w:tc>
          <w:tcPr>
            <w:tcW w:type="dxa" w:w="272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Compromiso que se mantiene</w:t>
            </w:r>
          </w:p>
        </w:tc>
        <w:tc>
          <w:tcPr>
            <w:tcW w:type="dxa" w:w="2721"/>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Efecto del plan de cambio</w:t>
            </w:r>
          </w:p>
        </w:tc>
      </w:tr>
      <w:tr>
        <w:trPr>
          <w:cantSplit/>
        </w:trPr>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Inventario</w:t>
            </w:r>
          </w:p>
        </w:tc>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19 de octubre de 2026</w:t>
            </w:r>
          </w:p>
        </w:tc>
        <w:tc>
          <w:tcPr>
            <w:tcW w:type="dxa" w:w="272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Inventario validado.</w:t>
            </w:r>
          </w:p>
        </w:tc>
        <w:tc>
          <w:tcPr>
            <w:tcW w:type="dxa" w:w="272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C-02 no entra. El alcance de este corte no se amplía.</w:t>
            </w:r>
          </w:p>
        </w:tc>
      </w:tr>
      <w:tr>
        <w:trPr>
          <w:cantSplit/>
        </w:trPr>
        <w:tc>
          <w:tcPr>
            <w:tcW w:type="dxa" w:w="170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Tablero operativo</w:t>
            </w:r>
          </w:p>
        </w:tc>
        <w:tc>
          <w:tcPr>
            <w:tcW w:type="dxa" w:w="19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9 de noviembre de 2026</w:t>
            </w:r>
          </w:p>
        </w:tc>
        <w:tc>
          <w:tcPr>
            <w:tcW w:type="dxa" w:w="272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Tablero operativo sobre el inventario ya validado.</w:t>
            </w:r>
          </w:p>
        </w:tc>
        <w:tc>
          <w:tcPr>
            <w:tcW w:type="dxa" w:w="272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Puede entrar C-06 (cola o filtros), solo a cambio de otra historia. No entra un datalake. No entra C-05 fase 1 antes del tablero usable.</w:t>
            </w:r>
            <w:r>
              <w:rPr>
                <w:rFonts w:ascii="Times New Roman" w:hAnsi="Times New Roman" w:eastAsia="Times New Roman"/>
                <w:b w:val="0"/>
                <w:i w:val="0"/>
                <w:sz w:val="18"/>
              </w:rPr>
            </w:r>
          </w:p>
        </w:tc>
      </w:tr>
      <w:tr>
        <w:trPr>
          <w:cantSplit/>
        </w:trPr>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Tickets, pruebas y primer reporte</w:t>
            </w:r>
          </w:p>
        </w:tc>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4 de diciembre de 2026</w:t>
            </w:r>
          </w:p>
        </w:tc>
        <w:tc>
          <w:tcPr>
            <w:tcW w:type="dxa" w:w="272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Tickets, pruebas y primer reporte a cargo del equipo.</w:t>
            </w:r>
          </w:p>
        </w:tc>
        <w:tc>
          <w:tcPr>
            <w:tcW w:type="dxa" w:w="2721"/>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Puede entrar la prioridad y la nota, y C-05 fase 1 si cumplió condiciones, solo a cambio de otra historia. No entra el archivo. No entra un servicio externo. No entra la fase 2 de IA ni un datalake.</w:t>
            </w:r>
            <w:r>
              <w:rPr>
                <w:rFonts w:ascii="Times New Roman" w:hAnsi="Times New Roman" w:eastAsia="Times New Roman"/>
                <w:b w:val="0"/>
                <w:i w:val="0"/>
                <w:sz w:val="18"/>
              </w:rPr>
            </w:r>
          </w:p>
        </w:tc>
      </w:tr>
      <w:tr>
        <w:trPr>
          <w:cantSplit/>
        </w:trPr>
        <w:tc>
          <w:tcPr>
            <w:tcW w:type="dxa" w:w="170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Cierre y entrega</w:t>
            </w:r>
          </w:p>
        </w:tc>
        <w:tc>
          <w:tcPr>
            <w:tcW w:type="dxa" w:w="19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5 al 9 de diciembre de 2026</w:t>
            </w:r>
          </w:p>
        </w:tc>
        <w:tc>
          <w:tcPr>
            <w:tcW w:type="dxa" w:w="272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Cierre y entrega.</w:t>
            </w:r>
          </w:p>
        </w:tc>
        <w:tc>
          <w:tcPr>
            <w:tcW w:type="dxa" w:w="2721"/>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No recibe construcción de estos cambios. Si un hito llegó con más de tres días de atraso, esta semana no agrega trabajo.</w:t>
            </w:r>
          </w:p>
        </w:tc>
      </w:tr>
    </w:tbl>
    <w:p>
      <w:pPr>
        <w:spacing w:before="40" w:after="160"/>
      </w:pPr>
    </w:p>
    <w:p>
      <w:pPr>
        <w:spacing w:before="0" w:after="160" w:line="276" w:lineRule="auto"/>
        <w:ind w:firstLine="425"/>
        <w:jc w:val="both"/>
      </w:pPr>
      <w:r>
        <w:rPr>
          <w:rFonts w:ascii="Times New Roman" w:hAnsi="Times New Roman" w:eastAsia="Times New Roman"/>
          <w:b w:val="0"/>
          <w:i w:val="0"/>
          <w:sz w:val="24"/>
        </w:rPr>
        <w:t>La implementación de la medida de C-01, si la condición se cumple, sigue el orden del procedimiento y no se salta pasos. Primero está la necesidad, ya identificada. Después el análisis de factibilidad, ya hecho: el archivo no es factible y la nota sí puede serlo. El riesgo quedó en la Tabla 4, antes de comprometer el sprint. La comunicación es el registro y la actualización del alcance, no un aviso posterior a la construcción. Recién entonces se implementa. El seguimiento mira el plan de trabajo del corte, no solo la pantalla del ticket. El resultado de corto plazo es el corte del 4 de diciembre: tickets con el dato nuevo, pruebas hechas y reporte emitido por el equipo. Si eso no ocurre, la acción correctiva es la del propio plan: lo no hecho vuelve al backlog, el corte se reabre si el puntaje es menor que 4, y el control no crea un objetivo distinto del que el corte ya tenía. La adopción, en una ventana que termina el 9 de diciembre, significa que el ticket no depende de que una sola persona recuerde la prioridad: el dato queda en el producto y la regla de C-04 queda en el plan.</w:t>
      </w:r>
    </w:p>
    <w:p>
      <w:pPr>
        <w:keepNext/>
        <w:spacing w:before="240" w:after="80"/>
      </w:pPr>
      <w:r>
        <w:rPr>
          <w:rFonts w:ascii="Times New Roman" w:hAnsi="Times New Roman" w:eastAsia="Times New Roman"/>
          <w:b/>
          <w:i w:val="0"/>
          <w:color w:val="1F3A5F"/>
          <w:sz w:val="24"/>
        </w:rPr>
        <w:t>4.4. Monitoreo y control</w:t>
      </w:r>
    </w:p>
    <w:p>
      <w:pPr>
        <w:spacing w:before="0" w:after="160" w:line="276" w:lineRule="auto"/>
        <w:ind w:firstLine="425"/>
        <w:jc w:val="both"/>
      </w:pPr>
      <w:r>
        <w:rPr>
          <w:rFonts w:ascii="Times New Roman" w:hAnsi="Times New Roman" w:eastAsia="Times New Roman"/>
          <w:b w:val="0"/>
          <w:i w:val="0"/>
          <w:sz w:val="24"/>
        </w:rPr>
        <w:t>El monitoreo no observa el esfuerzo por sí mismo. Observa si lo aprobado sigue alineado con los cortes. Los instrumentos ya están definidos y no se reemplazan.</w:t>
      </w:r>
    </w:p>
    <w:p>
      <w:pPr>
        <w:spacing w:before="20" w:after="60" w:line="264" w:lineRule="auto"/>
        <w:ind w:left="567" w:hanging="227"/>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Project Libre guarda las fechas de los cortes. Un cambio que no está reflejado ahí no está reflejado en el plan.</w:t>
      </w:r>
    </w:p>
    <w:p>
      <w:pPr>
        <w:spacing w:before="20" w:after="60" w:line="264" w:lineRule="auto"/>
        <w:ind w:left="567" w:hanging="227"/>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Trello usa las columnas Comprometido, En curso, Bloqueado y Listo. El máximo es de dos tarjetas por persona. Un bloqueo de más de cinco días se resuelve o se reasigna, y esa decisión es C-04.</w:t>
      </w:r>
    </w:p>
    <w:p>
      <w:pPr>
        <w:spacing w:before="20" w:after="60" w:line="264" w:lineRule="auto"/>
        <w:ind w:left="567" w:hanging="227"/>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Excel muestra las cuatro cifras definidas para el seguimiento, más la alerta y la decisión. Skarlett lo actualiza después de comprobar, una vez por semana, que el tablero coincide con el trabajo real.</w:t>
      </w:r>
    </w:p>
    <w:p>
      <w:pPr>
        <w:spacing w:before="20" w:after="60" w:line="264" w:lineRule="auto"/>
        <w:ind w:left="567" w:hanging="227"/>
        <w:jc w:val="both"/>
      </w:pPr>
      <w:r>
        <w:rPr>
          <w:rFonts w:ascii="Times New Roman" w:hAnsi="Times New Roman" w:eastAsia="Times New Roman"/>
          <w:b w:val="0"/>
          <w:i w:val="0"/>
          <w:sz w:val="24"/>
        </w:rPr>
        <w:t>–  El indicador de defectos es la cantidad de defectos del período sobre las líneas cambiadas. La meta es 5 o menos, con cero bloqueos abiertos. Sin código, la celda queda «sin base» y no se trata como alerta roja. Ese indicador es O1 dentro del bloque operativo. Sin código, la celda «sin base» no es alerta roja.</w:t>
      </w:r>
      <w:r>
        <w:rPr>
          <w:rFonts w:ascii="Times New Roman" w:hAnsi="Times New Roman" w:eastAsia="Times New Roman"/>
          <w:b w:val="0"/>
          <w:i w:val="0"/>
          <w:sz w:val="24"/>
        </w:rPr>
      </w:r>
    </w:p>
    <w:p>
      <w:pPr>
        <w:spacing w:before="20" w:after="60" w:line="264" w:lineRule="auto"/>
        <w:ind w:left="567" w:hanging="227"/>
        <w:jc w:val="both"/>
      </w:pPr>
      <w:r>
        <w:rPr>
          <w:rFonts w:ascii="Times New Roman" w:hAnsi="Times New Roman" w:eastAsia="Times New Roman"/>
          <w:b w:val="0"/>
          <w:i w:val="0"/>
          <w:sz w:val="24"/>
        </w:rPr>
        <w:t>–  La tasa de reapertura es lo reabierto sobre lo cerrado. La meta está bajo el 20 %. Ese indicador es O2. No se mezcla con la reapertura de tickets ya en uso en terreno: eso se anota en bitácora de soporte y puede alimentar O6 o E3, no duplica O2.</w:t>
      </w:r>
      <w:r>
        <w:rPr>
          <w:rFonts w:ascii="Times New Roman" w:hAnsi="Times New Roman" w:eastAsia="Times New Roman"/>
          <w:b w:val="0"/>
          <w:i w:val="0"/>
          <w:sz w:val="24"/>
        </w:rPr>
      </w:r>
    </w:p>
    <w:p>
      <w:pPr>
        <w:spacing w:before="20" w:after="60" w:line="264" w:lineRule="auto"/>
        <w:ind w:left="567" w:hanging="227"/>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Ari registra el gasto cada dos semanas. Sobre el 10 % de desviación se detiene el gasto no comprometido. El techo de US$ 20.700 y la contingencia del 12 %, cerrada salvo razón escrita, no se modifican porque un indicador se desvíe. La desviación detiene el gasto no comprometido. No autoriza otro techo.</w:t>
      </w:r>
    </w:p>
    <w:p>
      <w:pPr>
        <w:spacing w:before="20" w:after="60" w:line="264" w:lineRule="auto"/>
        <w:ind w:left="567" w:hanging="227"/>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En cada corte la contraparte deja un puntaje de 1 a 5. Bajo 4, el corte se reabre.</w:t>
      </w:r>
    </w:p>
    <w:p>
      <w:pPr>
        <w:spacing w:before="20" w:after="60" w:line="264" w:lineRule="auto"/>
        <w:ind w:left="567" w:hanging="227"/>
        <w:jc w:val="both"/>
      </w:pPr>
      <w:r>
        <w:rPr>
          <w:rFonts w:ascii="Times New Roman" w:hAnsi="Times New Roman"/>
          <w:b w:val="0"/>
          <w:i w:val="0"/>
          <w:sz w:val="24"/>
        </w:rPr>
        <w:t>El monitoreo de C-05 y C-06 usa dos capas. Los cinco indicadores estratégicos del proyecto se leen por corte y por la dirección. Los siete indicadores operativos se leen cada semana o cada dos semanas. Los operativos alimentan a los estratégicos y disparan alerta antes de romper un corte.</w:t>
      </w:r>
    </w:p>
    <w:p>
      <w:pPr>
        <w:spacing w:before="20" w:after="60" w:line="264" w:lineRule="auto"/>
        <w:ind w:left="567" w:hanging="227"/>
        <w:jc w:val="both"/>
      </w:pPr>
      <w:r>
        <w:rPr>
          <w:rFonts w:ascii="Times New Roman" w:hAnsi="Times New Roman"/>
          <w:b w:val="0"/>
          <w:i w:val="0"/>
          <w:sz w:val="24"/>
        </w:rPr>
        <w:t>Indicadores estratégicos del proyecto</w:t>
      </w:r>
    </w:p>
    <w:p>
      <w:pPr>
        <w:spacing w:before="20" w:after="60" w:line="264" w:lineRule="auto"/>
        <w:ind w:left="567" w:hanging="227"/>
        <w:jc w:val="both"/>
      </w:pPr>
      <w:r>
        <w:rPr>
          <w:rFonts w:ascii="Times New Roman" w:hAnsi="Times New Roman"/>
          <w:b w:val="0"/>
          <w:i w:val="0"/>
          <w:sz w:val="24"/>
        </w:rPr>
        <w:t>E1. Cumplimiento de cortes: porcentaje de los cuatro cortes entregados con el criterio del acta. Meta: los cuatro, o causa escrita si el atraso no supera tres días. Fuente: Project Libre y acta. Dueña: Giannina. Si se rompe: control de cambios; la semana siguiente no suma trabajo nuevo si el atraso supera tres días.</w:t>
      </w:r>
    </w:p>
    <w:p>
      <w:pPr>
        <w:spacing w:before="20" w:after="60" w:line="264" w:lineRule="auto"/>
        <w:ind w:left="567" w:hanging="227"/>
        <w:jc w:val="both"/>
      </w:pPr>
      <w:r>
        <w:rPr>
          <w:rFonts w:ascii="Times New Roman" w:hAnsi="Times New Roman"/>
          <w:b w:val="0"/>
          <w:i w:val="0"/>
          <w:sz w:val="24"/>
        </w:rPr>
        <w:t>E2. Integridad plan–ejecución: porcentaje de actividades de ruta crítica sin desvío no registrado. Meta: 100 % en los hitos revisados. Dueños: Giannina y Nicolás. Si se rompe: replanificar; no alcanza un parche solo en Trello.</w:t>
      </w:r>
    </w:p>
    <w:p>
      <w:pPr>
        <w:spacing w:before="20" w:after="60" w:line="264" w:lineRule="auto"/>
        <w:ind w:left="567" w:hanging="227"/>
        <w:jc w:val="both"/>
      </w:pPr>
      <w:r>
        <w:rPr>
          <w:rFonts w:ascii="Times New Roman" w:hAnsi="Times New Roman"/>
          <w:b w:val="0"/>
          <w:i w:val="0"/>
          <w:sz w:val="24"/>
        </w:rPr>
        <w:t>E3. Alcance verificable: porcentaje de paquetes de la EDT del piloto con evidencia de aceptación al cierre de su corte. Dueño: el de cada paquete. Si se rompe: no declarar el corte cerrado; reabrir si el puntaje queda bajo 4.</w:t>
      </w:r>
    </w:p>
    <w:p>
      <w:pPr>
        <w:spacing w:before="20" w:after="60" w:line="264" w:lineRule="auto"/>
        <w:ind w:left="567" w:hanging="227"/>
        <w:jc w:val="both"/>
      </w:pPr>
      <w:r>
        <w:rPr>
          <w:rFonts w:ascii="Times New Roman" w:hAnsi="Times New Roman"/>
          <w:b w:val="0"/>
          <w:i w:val="0"/>
          <w:sz w:val="24"/>
        </w:rPr>
        <w:t>E4. Techo y gasto comprometido: desviación acumulada frente a US$ 20.700. Freno si supera el 10 %. Dueño: Ari. Si se rompe: detener gasto no comprometido, incluida la API de IA.</w:t>
      </w:r>
    </w:p>
    <w:p>
      <w:pPr>
        <w:spacing w:before="20" w:after="60" w:line="264" w:lineRule="auto"/>
        <w:ind w:left="567" w:hanging="227"/>
        <w:jc w:val="both"/>
      </w:pPr>
      <w:r>
        <w:rPr>
          <w:rFonts w:ascii="Times New Roman" w:hAnsi="Times New Roman"/>
          <w:b w:val="0"/>
          <w:i w:val="0"/>
          <w:sz w:val="24"/>
        </w:rPr>
        <w:t>E5. Cambios bajo control: porcentaje de cambios aprobados con alcance, Project Libre y Trello actualizados antes de construir, y cero cambios en producción sin fila en la Tabla 10. Meta: 100 % en cambios constructivos. Dueña: Giannina. Si se rompe: detener la construcción y volver al procedimiento.</w:t>
      </w:r>
    </w:p>
    <w:p>
      <w:pPr>
        <w:spacing w:before="20" w:after="60" w:line="264" w:lineRule="auto"/>
        <w:ind w:left="567" w:hanging="227"/>
        <w:jc w:val="both"/>
      </w:pPr>
      <w:r>
        <w:rPr>
          <w:rFonts w:ascii="Times New Roman" w:hAnsi="Times New Roman"/>
          <w:b w:val="0"/>
          <w:i w:val="0"/>
          <w:sz w:val="24"/>
        </w:rPr>
        <w:t>Indicadores operativos</w:t>
      </w:r>
    </w:p>
    <w:p>
      <w:pPr>
        <w:spacing w:before="20" w:after="60" w:line="264" w:lineRule="auto"/>
        <w:ind w:left="567" w:hanging="227"/>
        <w:jc w:val="both"/>
      </w:pPr>
      <w:r>
        <w:rPr>
          <w:rFonts w:ascii="Times New Roman" w:hAnsi="Times New Roman"/>
          <w:b w:val="0"/>
          <w:i w:val="0"/>
          <w:sz w:val="24"/>
        </w:rPr>
        <w:t>O1. Defectos por líneas cambiadas: defectos del período sobre líneas cambiadas. Meta: 5 o menos y cero bloqueos abiertos. Sin código: «sin base», no alerta roja. Dueños: Skarlett y Nicolás.</w:t>
      </w:r>
    </w:p>
    <w:p>
      <w:pPr>
        <w:spacing w:before="20" w:after="60" w:line="264" w:lineRule="auto"/>
        <w:ind w:left="567" w:hanging="227"/>
        <w:jc w:val="both"/>
      </w:pPr>
      <w:r>
        <w:rPr>
          <w:rFonts w:ascii="Times New Roman" w:hAnsi="Times New Roman"/>
          <w:b w:val="0"/>
          <w:i w:val="0"/>
          <w:sz w:val="24"/>
        </w:rPr>
        <w:t>O2. Tasa de reapertura de desarrollo: reabierto sobre cerrado. Meta: bajo el 20 %. Dueña: Skarlett. No confundir con tickets operativos reabiertos en terreno.</w:t>
      </w:r>
    </w:p>
    <w:p>
      <w:pPr>
        <w:spacing w:before="20" w:after="60" w:line="264" w:lineRule="auto"/>
        <w:ind w:left="567" w:hanging="227"/>
        <w:jc w:val="both"/>
      </w:pPr>
      <w:r>
        <w:rPr>
          <w:rFonts w:ascii="Times New Roman" w:hAnsi="Times New Roman"/>
          <w:b w:val="0"/>
          <w:i w:val="0"/>
          <w:sz w:val="24"/>
        </w:rPr>
        <w:t>O3. Cumplimiento del sprint: porcentaje de historias comprometidas completadas, sobre la lista ya reemplazada si hubo control de cambios. Meta: 80 % o más. Dueña: Giannina.</w:t>
      </w:r>
    </w:p>
    <w:p>
      <w:pPr>
        <w:spacing w:before="20" w:after="60" w:line="264" w:lineRule="auto"/>
        <w:ind w:left="567" w:hanging="227"/>
        <w:jc w:val="both"/>
      </w:pPr>
      <w:r>
        <w:rPr>
          <w:rFonts w:ascii="Times New Roman" w:hAnsi="Times New Roman"/>
          <w:b w:val="0"/>
          <w:i w:val="0"/>
          <w:sz w:val="24"/>
        </w:rPr>
        <w:t>O4. Trabajo en curso y bloqueos: máximo dos tarjetas por persona; un bloqueo de más de cinco días dispara C-04. Dueña: Giannina.</w:t>
      </w:r>
    </w:p>
    <w:p>
      <w:pPr>
        <w:spacing w:before="20" w:after="60" w:line="264" w:lineRule="auto"/>
        <w:ind w:left="567" w:hanging="227"/>
        <w:jc w:val="both"/>
      </w:pPr>
      <w:r>
        <w:rPr>
          <w:rFonts w:ascii="Times New Roman" w:hAnsi="Times New Roman"/>
          <w:b w:val="0"/>
          <w:i w:val="0"/>
          <w:sz w:val="24"/>
        </w:rPr>
        <w:t>O5. Kits con estado verificable: porcentaje de kits del piloto con hogar, responsable y estado coherente al cierre del corte. Alineado al indicador primario del producto. Dueño: quien sostiene el inventario.</w:t>
      </w:r>
    </w:p>
    <w:p>
      <w:pPr>
        <w:spacing w:before="20" w:after="60" w:line="264" w:lineRule="auto"/>
        <w:ind w:left="567" w:hanging="227"/>
        <w:jc w:val="both"/>
      </w:pPr>
      <w:r>
        <w:rPr>
          <w:rFonts w:ascii="Times New Roman" w:hAnsi="Times New Roman"/>
          <w:b w:val="0"/>
          <w:i w:val="0"/>
          <w:sz w:val="24"/>
        </w:rPr>
        <w:t>O6. Atención de fallas: tiempo medio desde kit en falla hasta ticket asignado, tiempo para elegir el siguiente ticket y porcentaje de consultas fuera del tablero. Meta: mejorar después del 9 de noviembre. Submetricas de C-05: porcentaje de tickets con resumen o checklist usado y porcentaje de sugerencias rechazadas; rechazo alto congela la fase 2. Dueños: Giannina y el soporte; en IA, Nicolás y Skarlett.</w:t>
      </w:r>
    </w:p>
    <w:p>
      <w:pPr>
        <w:spacing w:before="20" w:after="60" w:line="264" w:lineRule="auto"/>
        <w:ind w:left="567" w:hanging="227"/>
        <w:jc w:val="both"/>
      </w:pPr>
      <w:r>
        <w:rPr>
          <w:rFonts w:ascii="Times New Roman" w:hAnsi="Times New Roman"/>
          <w:b w:val="0"/>
          <w:i w:val="0"/>
          <w:sz w:val="24"/>
        </w:rPr>
        <w:t>O7. Coordinación y datos en terreno: puntaje de la contraparte de 1 a 5 (meta 4 o más) y porcentaje de sincronizaciones de inventario por lote en la ventana planificada. Dueños: Giannina y Ari.</w:t>
      </w:r>
    </w:p>
    <w:p>
      <w:pPr>
        <w:spacing w:before="20" w:after="60" w:line="264" w:lineRule="auto"/>
        <w:ind w:left="567" w:hanging="227"/>
        <w:jc w:val="both"/>
      </w:pPr>
      <w:r>
        <w:rPr>
          <w:rFonts w:ascii="Times New Roman" w:hAnsi="Times New Roman"/>
          <w:b w:val="0"/>
          <w:i w:val="0"/>
          <w:sz w:val="24"/>
        </w:rPr>
        <w:t>Los operativos O1 a O4 sostienen ritmo y calidad del equipo. O5 a O7 miden si el piloto opera con datos creíbles y soporte atendible. E1 a E3 consolidan eso en cortes y EDT; E4 y E5 en techo y control de cambios.</w:t>
      </w:r>
    </w:p>
    <w:p>
      <w:pPr>
        <w:spacing w:before="0" w:after="160" w:line="276" w:lineRule="auto"/>
        <w:ind w:firstLine="425"/>
        <w:jc w:val="both"/>
      </w:pPr>
      <w:r>
        <w:rPr>
          <w:rFonts w:ascii="Times New Roman" w:hAnsi="Times New Roman" w:eastAsia="Times New Roman"/>
          <w:b w:val="0"/>
          <w:i w:val="0"/>
          <w:sz w:val="24"/>
        </w:rPr>
        <w:t>El control vuelve al procedimiento. Si la adaptación corrige la forma en que se aplicó un cambio ya aprobado, cabe en C-04 o en el ajuste del mismo corte. Si la adaptación es otro requisito, se identifica como solicitud nueva y no se esconde dentro de la corrección. Un ajuste que en realidad es un segundo punto de inventario, un archivo o un servicio de pago vuelve a ser C-02, C-01 o C-03, con la decisión que este plan ya registró.</w:t>
      </w:r>
    </w:p>
    <w:p>
      <w:pPr>
        <w:spacing w:before="0" w:after="160" w:line="276" w:lineRule="auto"/>
        <w:ind w:firstLine="425"/>
        <w:jc w:val="both"/>
      </w:pPr>
      <w:r>
        <w:rPr>
          <w:rFonts w:ascii="Times New Roman" w:hAnsi="Times New Roman" w:eastAsia="Times New Roman"/>
          <w:b w:val="0"/>
          <w:i w:val="0"/>
          <w:sz w:val="24"/>
        </w:rPr>
        <w:t>La prioridad del registro usa cuatro valores: bajo, medio, alto y crítico. No se confunde con el cuadrante de la Tabla 5. Crítico no exime del procedimiento. En este plan ningún cambio queda en crítico, porque ninguno autoriza a saltarse el corte ni el techo. La medida de C-01 queda en prioridad alta, condicionada. C-02 y C-04 quedan en prioridad media. Las filas cerradas no siguen en la cola.</w:t>
      </w:r>
    </w:p>
    <w:p>
      <w:pPr>
        <w:keepNext/>
        <w:spacing w:before="240" w:after="80"/>
      </w:pPr>
      <w:r>
        <w:rPr>
          <w:rFonts w:ascii="Times New Roman" w:hAnsi="Times New Roman" w:eastAsia="Times New Roman"/>
          <w:b/>
          <w:i w:val="0"/>
          <w:color w:val="1F3A5F"/>
          <w:sz w:val="24"/>
        </w:rPr>
        <w:t>4.5. Registro de cambios</w:t>
      </w:r>
    </w:p>
    <w:p>
      <w:pPr>
        <w:keepNext/>
        <w:spacing w:before="200" w:after="40"/>
      </w:pPr>
      <w:r>
        <w:rPr>
          <w:rFonts w:ascii="Times New Roman" w:hAnsi="Times New Roman" w:eastAsia="Times New Roman"/>
          <w:b w:val="0"/>
          <w:i/>
          <w:color w:val="1F3A5F"/>
          <w:sz w:val="20"/>
        </w:rPr>
        <w:t>Tabla 10. Registro de administración de cambios del proyecto Kiran</w:t>
      </w:r>
    </w:p>
    <w:tbl>
      <w:tblPr>
        <w:tblW w:type="dxa" w:w="9072"/>
        <w:jc w:val="center"/>
        <w:tblLayout w:type="fixed"/>
        <w:tblLook w:firstColumn="1" w:firstRow="1" w:lastColumn="0" w:lastRow="0" w:noHBand="0" w:noVBand="1" w:val="04A0"/>
      </w:tblPr>
      <w:tblGrid>
        <w:gridCol w:w="907"/>
        <w:gridCol w:w="1927"/>
        <w:gridCol w:w="1474"/>
        <w:gridCol w:w="907"/>
        <w:gridCol w:w="907"/>
        <w:gridCol w:w="2948"/>
      </w:tblGrid>
      <w:tr>
        <w:trPr>
          <w:cantSplit/>
        </w:trPr>
        <w:tc>
          <w:tcPr>
            <w:tcW w:type="dxa" w:w="907"/>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Id.</w:t>
            </w:r>
          </w:p>
        </w:tc>
        <w:tc>
          <w:tcPr>
            <w:tcW w:type="dxa" w:w="1928"/>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Tipo</w:t>
            </w:r>
          </w:p>
        </w:tc>
        <w:tc>
          <w:tcPr>
            <w:tcW w:type="dxa" w:w="1474"/>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Propietario</w:t>
            </w:r>
          </w:p>
        </w:tc>
        <w:tc>
          <w:tcPr>
            <w:tcW w:type="dxa" w:w="907"/>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Prioridad</w:t>
            </w:r>
          </w:p>
        </w:tc>
        <w:tc>
          <w:tcPr>
            <w:tcW w:type="dxa" w:w="907"/>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Estado</w:t>
            </w:r>
          </w:p>
        </w:tc>
        <w:tc>
          <w:tcPr>
            <w:tcW w:type="dxa" w:w="2948"/>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Resultado y justificación</w:t>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C-01a</w:t>
            </w:r>
          </w:p>
        </w:tc>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Requisito. Ejemplo de solicitud, formulación con archivo.</w:t>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Giannina Guerrero</w:t>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w:t>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Cerrado</w:t>
            </w:r>
          </w:p>
        </w:tc>
        <w:tc>
          <w:tcPr>
            <w:tcW w:type="dxa" w:w="294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No aprobado. La fotografía no cabe en el corte del 4 de diciembre ni en el gasto comprometido. Solicitado por la contraparte. Sin escalamiento.</w:t>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C-01b</w:t>
            </w:r>
          </w:p>
        </w:tc>
        <w:tc>
          <w:tcPr>
            <w:tcW w:type="dxa" w:w="19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Requisito. Medida factible del mismo ejemplo: prioridad y nota de texto.</w:t>
            </w:r>
          </w:p>
        </w:tc>
        <w:tc>
          <w:tcPr>
            <w:tcW w:type="dxa" w:w="147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Nicolás Barra</w:t>
            </w:r>
          </w:p>
        </w:tc>
        <w:tc>
          <w:tcPr>
            <w:tcW w:type="dxa" w:w="90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Alta</w:t>
            </w:r>
          </w:p>
        </w:tc>
        <w:tc>
          <w:tcPr>
            <w:tcW w:type="dxa" w:w="90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Abierto</w:t>
            </w:r>
          </w:p>
        </w:tc>
        <w:tc>
          <w:tcPr>
            <w:tcW w:type="dxa" w:w="294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Aprobado solo si reemplaza una historia equivalente y no mueve el 4 de diciembre de 2026. Sin archivo. Escalamiento a la dirección si se propone mover esa fecha.</w:t>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C-02</w:t>
            </w:r>
          </w:p>
        </w:tc>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Alcance del corte de inventario.</w:t>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Giannina Guerrero</w:t>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Media</w:t>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Abierto</w:t>
            </w:r>
          </w:p>
        </w:tc>
        <w:tc>
          <w:tcPr>
            <w:tcW w:type="dxa" w:w="294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Identificado y no aprobado para el 19 de octubre ni para el 9 de noviembre. Sin fecha de construcción en la ventana y sin pasos. Solicitado por la contraparte.</w:t>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C-03</w:t>
            </w:r>
          </w:p>
        </w:tc>
        <w:tc>
          <w:tcPr>
            <w:tcW w:type="dxa" w:w="192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Costo. Medio de pago para el reporte.</w:t>
            </w:r>
          </w:p>
        </w:tc>
        <w:tc>
          <w:tcPr>
            <w:tcW w:type="dxa" w:w="1474"/>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Ari Araya</w:t>
            </w:r>
          </w:p>
        </w:tc>
        <w:tc>
          <w:tcPr>
            <w:tcW w:type="dxa" w:w="90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w:t>
            </w:r>
          </w:p>
        </w:tc>
        <w:tc>
          <w:tcPr>
            <w:tcW w:type="dxa" w:w="907"/>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Cerrado</w:t>
            </w:r>
          </w:p>
        </w:tc>
        <w:tc>
          <w:tcPr>
            <w:tcW w:type="dxa" w:w="2948"/>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No aprobado. El reporte queda en el equipo. El techo no cambia y la contingencia sigue cerrada. Escalamiento solo si se propone abrirla.</w:t>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C-04</w:t>
            </w:r>
          </w:p>
        </w:tc>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Capacidad del equipo.</w:t>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Giannina Guerrero</w:t>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Media</w:t>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Abierto</w:t>
            </w:r>
          </w:p>
        </w:tc>
        <w:tc>
          <w:tcPr>
            <w:tcW w:type="dxa" w:w="294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Aprobado como regla. Pasa a en curso solo si un bloqueo supera cinco días. Sin personas nuevas. Si no hay reasignación dentro del equipo, se reduce alcance.</w:t>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C-05a</w:t>
            </w:r>
            <w:r>
              <w:rPr>
                <w:rFonts w:ascii="Times New Roman" w:hAnsi="Times New Roman" w:eastAsia="Times New Roman"/>
                <w:b w:val="0"/>
                <w:i w:val="0"/>
                <w:sz w:val="18"/>
              </w:rPr>
            </w:r>
          </w:p>
        </w:tc>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Requisito. Copiloto de IA amplio o datalake completo.</w:t>
            </w:r>
            <w:r>
              <w:rPr>
                <w:rFonts w:ascii="Times New Roman" w:hAnsi="Times New Roman" w:eastAsia="Times New Roman"/>
                <w:b w:val="0"/>
                <w:i w:val="0"/>
                <w:sz w:val="18"/>
              </w:rPr>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Giannina Guerrero</w:t>
            </w:r>
            <w:r>
              <w:rPr>
                <w:rFonts w:ascii="Times New Roman" w:hAnsi="Times New Roman" w:eastAsia="Times New Roman"/>
                <w:b w:val="0"/>
                <w:i w:val="0"/>
                <w:sz w:val="18"/>
              </w:rPr>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w:t>
            </w:r>
            <w:r>
              <w:rPr>
                <w:rFonts w:ascii="Times New Roman" w:hAnsi="Times New Roman" w:eastAsia="Times New Roman"/>
                <w:b w:val="0"/>
                <w:i w:val="0"/>
                <w:sz w:val="18"/>
              </w:rPr>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Cerrado</w:t>
            </w:r>
            <w:r>
              <w:rPr>
                <w:rFonts w:ascii="Times New Roman" w:hAnsi="Times New Roman" w:eastAsia="Times New Roman"/>
                <w:b w:val="0"/>
                <w:i w:val="0"/>
                <w:sz w:val="18"/>
              </w:rPr>
            </w:r>
          </w:p>
        </w:tc>
        <w:tc>
          <w:tcPr>
            <w:tcW w:type="dxa" w:w="294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No aprobado entre septiembre y diciembre de 2026. Queda fuera de la EDT y del techo. Escalamiento a la dirección si se insiste.</w:t>
            </w:r>
            <w:r>
              <w:rPr>
                <w:rFonts w:ascii="Times New Roman" w:hAnsi="Times New Roman" w:eastAsia="Times New Roman"/>
                <w:b w:val="0"/>
                <w:i w:val="0"/>
                <w:sz w:val="18"/>
              </w:rPr>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C-05b</w:t>
            </w:r>
            <w:r>
              <w:rPr>
                <w:rFonts w:ascii="Times New Roman" w:hAnsi="Times New Roman" w:eastAsia="Times New Roman"/>
                <w:b w:val="0"/>
                <w:i w:val="0"/>
                <w:sz w:val="18"/>
              </w:rPr>
            </w:r>
          </w:p>
        </w:tc>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Requisito. IA fase 1 de soporte: resumen, checklist y siguiente ticket en cola.</w:t>
            </w:r>
            <w:r>
              <w:rPr>
                <w:rFonts w:ascii="Times New Roman" w:hAnsi="Times New Roman" w:eastAsia="Times New Roman"/>
                <w:b w:val="0"/>
                <w:i w:val="0"/>
                <w:sz w:val="18"/>
              </w:rPr>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Nicolás Barra</w:t>
            </w:r>
            <w:r>
              <w:rPr>
                <w:rFonts w:ascii="Times New Roman" w:hAnsi="Times New Roman" w:eastAsia="Times New Roman"/>
                <w:b w:val="0"/>
                <w:i w:val="0"/>
                <w:sz w:val="18"/>
              </w:rPr>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Alta</w:t>
            </w:r>
            <w:r>
              <w:rPr>
                <w:rFonts w:ascii="Times New Roman" w:hAnsi="Times New Roman" w:eastAsia="Times New Roman"/>
                <w:b w:val="0"/>
                <w:i w:val="0"/>
                <w:sz w:val="18"/>
              </w:rPr>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Abierto</w:t>
            </w:r>
            <w:r>
              <w:rPr>
                <w:rFonts w:ascii="Times New Roman" w:hAnsi="Times New Roman" w:eastAsia="Times New Roman"/>
                <w:b w:val="0"/>
                <w:i w:val="0"/>
                <w:sz w:val="18"/>
              </w:rPr>
            </w:r>
          </w:p>
        </w:tc>
        <w:tc>
          <w:tcPr>
            <w:tcW w:type="dxa" w:w="294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Aprobado solo si C-06 o C-01b están en marcha, cabe en dos tarjetas y existe tope de API. Sin datos de hogares en un modelo externo. Escalamiento si proponen mover el 4 de diciembre.</w:t>
            </w:r>
            <w:r>
              <w:rPr>
                <w:rFonts w:ascii="Times New Roman" w:hAnsi="Times New Roman" w:eastAsia="Times New Roman"/>
                <w:b w:val="0"/>
                <w:i w:val="0"/>
                <w:sz w:val="18"/>
              </w:rPr>
            </w:r>
          </w:p>
        </w:tc>
      </w:tr>
      <w:tr>
        <w:trPr>
          <w:cantSplit/>
        </w:trPr>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C-06</w:t>
            </w:r>
            <w:r>
              <w:rPr>
                <w:rFonts w:ascii="Times New Roman" w:hAnsi="Times New Roman" w:eastAsia="Times New Roman"/>
                <w:b w:val="0"/>
                <w:i w:val="0"/>
                <w:sz w:val="18"/>
              </w:rPr>
            </w:r>
          </w:p>
        </w:tc>
        <w:tc>
          <w:tcPr>
            <w:tcW w:type="dxa" w:w="192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Requisito. Priorización visual: cola o filtros en el tablero.</w:t>
            </w:r>
            <w:r>
              <w:rPr>
                <w:rFonts w:ascii="Times New Roman" w:hAnsi="Times New Roman" w:eastAsia="Times New Roman"/>
                <w:b w:val="0"/>
                <w:i w:val="0"/>
                <w:sz w:val="18"/>
              </w:rPr>
            </w:r>
          </w:p>
        </w:tc>
        <w:tc>
          <w:tcPr>
            <w:tcW w:type="dxa" w:w="1474"/>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Giannina Guerrero</w:t>
            </w:r>
            <w:r>
              <w:rPr>
                <w:rFonts w:ascii="Times New Roman" w:hAnsi="Times New Roman" w:eastAsia="Times New Roman"/>
                <w:b w:val="0"/>
                <w:i w:val="0"/>
                <w:sz w:val="18"/>
              </w:rPr>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Alta</w:t>
            </w:r>
            <w:r>
              <w:rPr>
                <w:rFonts w:ascii="Times New Roman" w:hAnsi="Times New Roman" w:eastAsia="Times New Roman"/>
                <w:b w:val="0"/>
                <w:i w:val="0"/>
                <w:sz w:val="18"/>
              </w:rPr>
            </w:r>
          </w:p>
        </w:tc>
        <w:tc>
          <w:tcPr>
            <w:tcW w:type="dxa" w:w="907"/>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Abierto</w:t>
            </w:r>
            <w:r>
              <w:rPr>
                <w:rFonts w:ascii="Times New Roman" w:hAnsi="Times New Roman" w:eastAsia="Times New Roman"/>
                <w:b w:val="0"/>
                <w:i w:val="0"/>
                <w:sz w:val="18"/>
              </w:rPr>
            </w:r>
          </w:p>
        </w:tc>
        <w:tc>
          <w:tcPr>
            <w:tcW w:type="dxa" w:w="2948"/>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Aprobado solo si reemplaza una historia equivalente y no mueve el 9 de noviembre. No cambia los estados del kit. Es prerrequisito de C-05b.</w:t>
            </w:r>
            <w:r>
              <w:rPr>
                <w:rFonts w:ascii="Times New Roman" w:hAnsi="Times New Roman" w:eastAsia="Times New Roman"/>
                <w:b w:val="0"/>
                <w:i w:val="0"/>
                <w:sz w:val="18"/>
              </w:rPr>
            </w:r>
          </w:p>
        </w:tc>
      </w:tr>
    </w:tbl>
    <w:p>
      <w:pPr>
        <w:spacing w:before="40" w:after="160"/>
      </w:pPr>
    </w:p>
    <w:p>
      <w:pPr>
        <w:spacing w:before="0" w:after="160" w:line="276" w:lineRule="auto"/>
        <w:ind w:firstLine="425"/>
        <w:jc w:val="both"/>
      </w:pPr>
      <w:r>
        <w:rPr>
          <w:rFonts w:ascii="Times New Roman" w:hAnsi="Times New Roman" w:eastAsia="Times New Roman"/>
          <w:b w:val="0"/>
          <w:i w:val="0"/>
          <w:sz w:val="24"/>
        </w:rPr>
        <w:t>La versión del registro es la de este documento. Una copia posterior que reabra C-01a o C-03 sin una solicitud nueva no es una actualización: es desconocer la decisión. C-02 puede reevaluarse, y mientras eso no ocurra no tiene pasos. C-01b pasa a en curso solo cuando la historia equivalente sale del compromiso y la tarjeta entra a Comprometido. Si esa condición no se cumple, C-01b se cierra con la misma lógica que C-01a y el corte del 4 de diciembre conserva su alcance original.</w:t>
      </w:r>
    </w:p>
    <w:p>
      <w:pPr>
        <w:keepNext/>
        <w:pageBreakBefore w:val="0"/>
        <w:spacing w:before="320" w:after="120"/>
        <w:pBdr>
          <w:bottom w:val="single" w:sz="8" w:space="1" w:color="1F3A5F"/>
        </w:pBdr>
      </w:pPr>
      <w:r>
        <w:rPr>
          <w:rFonts w:ascii="Times New Roman" w:hAnsi="Times New Roman" w:eastAsia="Times New Roman"/>
          <w:b/>
          <w:i w:val="0"/>
          <w:color w:val="1F3A5F"/>
          <w:sz w:val="28"/>
        </w:rPr>
        <w:t>5. Documentación del análisis</w:t>
      </w:r>
    </w:p>
    <w:p>
      <w:pPr>
        <w:spacing w:before="0" w:after="160" w:line="276" w:lineRule="auto"/>
        <w:ind w:firstLine="425"/>
        <w:jc w:val="both"/>
      </w:pPr>
      <w:r>
        <w:rPr>
          <w:rFonts w:ascii="Times New Roman" w:hAnsi="Times New Roman" w:eastAsia="Times New Roman"/>
          <w:b w:val="0"/>
          <w:i w:val="0"/>
          <w:sz w:val="24"/>
        </w:rPr>
        <w:t>El análisis queda en este documento para el trabajo del equipo en sala. No agrega instrumentos distintos de los que Kiran ya usa. Lo que debe poder sostenerse, a partir de las tablas anteriores, es la integridad del plan inicial.</w:t>
      </w:r>
    </w:p>
    <w:p>
      <w:pPr>
        <w:keepNext/>
        <w:spacing w:before="200" w:after="40"/>
      </w:pPr>
      <w:r>
        <w:rPr>
          <w:rFonts w:ascii="Times New Roman" w:hAnsi="Times New Roman" w:eastAsia="Times New Roman"/>
          <w:b w:val="0"/>
          <w:i/>
          <w:color w:val="1F3A5F"/>
          <w:sz w:val="20"/>
        </w:rPr>
        <w:t>Tabla 11. Decisiones que se sostienen</w:t>
      </w:r>
    </w:p>
    <w:tbl>
      <w:tblPr>
        <w:tblW w:type="dxa" w:w="9072"/>
        <w:jc w:val="center"/>
        <w:tblLayout w:type="fixed"/>
        <w:tblLook w:firstColumn="1" w:firstRow="1" w:lastColumn="0" w:lastRow="0" w:noHBand="0" w:noVBand="1" w:val="04A0"/>
      </w:tblPr>
      <w:tblGrid>
        <w:gridCol w:w="2835"/>
        <w:gridCol w:w="6237"/>
      </w:tblGrid>
      <w:tr>
        <w:trPr>
          <w:cantSplit/>
        </w:trPr>
        <w:tc>
          <w:tcPr>
            <w:tcW w:type="dxa" w:w="2835"/>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Pregunta del caso</w:t>
            </w:r>
          </w:p>
        </w:tc>
        <w:tc>
          <w:tcPr>
            <w:tcW w:type="dxa" w:w="6236"/>
            <w:tcBorders>
              <w:top w:val="single" w:sz="4" w:space="0" w:color="BFBFBF"/>
              <w:left w:val="single" w:sz="4" w:space="0" w:color="BFBFBF"/>
              <w:bottom w:val="single" w:sz="4" w:space="0" w:color="BFBFBF"/>
              <w:right w:val="single" w:sz="4" w:space="0" w:color="BFBFBF"/>
            </w:tcBorders>
            <w:vAlign w:val="center"/>
            <w:shd w:fill="1F3A5F" w:val="clear"/>
          </w:tcPr>
          <w:p>
            <w:pPr>
              <w:spacing w:before="40" w:after="40" w:line="252" w:lineRule="auto"/>
              <w:jc w:val="center"/>
            </w:pPr>
            <w:r/>
            <w:r>
              <w:rPr>
                <w:rFonts w:ascii="Times New Roman" w:hAnsi="Times New Roman" w:eastAsia="Times New Roman"/>
                <w:b/>
                <w:i w:val="0"/>
                <w:color w:val="FFFFFF"/>
                <w:sz w:val="18"/>
              </w:rPr>
              <w:t>Respuesta que este plan sostiene</w:t>
            </w:r>
          </w:p>
        </w:tc>
      </w:tr>
      <w:tr>
        <w:trPr>
          <w:cantSplit/>
        </w:trPr>
        <w:tc>
          <w:tcPr>
            <w:tcW w:type="dxa" w:w="2835"/>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¿Qué cambios se aceptan?</w:t>
            </w:r>
          </w:p>
        </w:tc>
        <w:tc>
          <w:tcPr>
            <w:tcW w:type="dxa" w:w="6236"/>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La prioridad y la nota de texto en el ticket, y solo si reemplazan una historia equivalente sin mover el 4 de diciembre. La regla de reasignación cuando un bloqueo supera cinco días. La priorización visual del tablero (C-06) y la IA fase 1 de soporte (C-05b), ambas condicionadas al reemplazo de historia, al límite de dos tarjetas y, en IA, al tope de API y al prerrequisito de cola.</w:t>
            </w:r>
            <w:r>
              <w:rPr>
                <w:rFonts w:ascii="Times New Roman" w:hAnsi="Times New Roman" w:eastAsia="Times New Roman"/>
                <w:b w:val="0"/>
                <w:i w:val="0"/>
                <w:sz w:val="18"/>
              </w:rPr>
            </w:r>
          </w:p>
        </w:tc>
      </w:tr>
      <w:tr>
        <w:trPr>
          <w:cantSplit/>
        </w:trPr>
        <w:tc>
          <w:tcPr>
            <w:tcW w:type="dxa" w:w="2835"/>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¿Qué cambios se rechazan?</w:t>
            </w:r>
          </w:p>
        </w:tc>
        <w:tc>
          <w:tcPr>
            <w:tcW w:type="dxa" w:w="6236"/>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t>La fotografía del ticket, el segundo punto de inventario dentro de esta ventana, el servicio externo del reporte, el copiloto de IA amplio, el datalake o lakehouse completo, el modelo propio y las fases 2 y 3 de IA en esta ventana.</w:t>
            </w:r>
            <w:r>
              <w:rPr>
                <w:rFonts w:ascii="Times New Roman" w:hAnsi="Times New Roman" w:eastAsia="Times New Roman"/>
                <w:b w:val="0"/>
                <w:i w:val="0"/>
                <w:sz w:val="18"/>
              </w:rPr>
            </w:r>
          </w:p>
        </w:tc>
      </w:tr>
      <w:tr>
        <w:trPr>
          <w:cantSplit/>
        </w:trPr>
        <w:tc>
          <w:tcPr>
            <w:tcW w:type="dxa" w:w="2835"/>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¿Qué queda fuera del producto?</w:t>
            </w:r>
          </w:p>
        </w:tc>
        <w:tc>
          <w:tcPr>
            <w:tcW w:type="dxa" w:w="6236"/>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t>Kiran no instala paneles. Ninguna solicitud de este plan modifica ese límite. Tampoco abre una app ciudadana ni una plataforma analítica aparte del piloto.</w:t>
            </w:r>
            <w:r>
              <w:rPr>
                <w:rFonts w:ascii="Times New Roman" w:hAnsi="Times New Roman" w:eastAsia="Times New Roman"/>
                <w:b w:val="0"/>
                <w:i w:val="0"/>
                <w:sz w:val="18"/>
              </w:rPr>
            </w:r>
          </w:p>
        </w:tc>
      </w:tr>
      <w:tr>
        <w:trPr>
          <w:cantSplit/>
        </w:trPr>
        <w:tc>
          <w:tcPr>
            <w:tcW w:type="dxa" w:w="2835"/>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¿Qué no se toca del plan inicial?</w:t>
            </w:r>
          </w:p>
        </w:tc>
        <w:tc>
          <w:tcPr>
            <w:tcW w:type="dxa" w:w="6236"/>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Las fechas del 19 de octubre, del 9 de noviembre, del 4 de diciembre y del cierre del 5 al 9 de diciembre. El techo de US$ 20.700. La contingencia del 12 %, que sigue sin razón escrita y por eso sigue cerrada. Los cuatro roles.</w:t>
            </w:r>
          </w:p>
        </w:tc>
      </w:tr>
      <w:tr>
        <w:trPr>
          <w:cantSplit/>
        </w:trPr>
        <w:tc>
          <w:tcPr>
            <w:tcW w:type="dxa" w:w="2835"/>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¿Cómo se evita el doble proyecto?</w:t>
            </w:r>
          </w:p>
        </w:tc>
        <w:tc>
          <w:tcPr>
            <w:tcW w:type="dxa" w:w="6236"/>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left"/>
            </w:pPr>
            <w:r/>
            <w:r>
              <w:rPr>
                <w:rFonts w:ascii="Times New Roman" w:hAnsi="Times New Roman" w:eastAsia="Times New Roman"/>
                <w:b w:val="0"/>
                <w:i w:val="0"/>
                <w:sz w:val="18"/>
              </w:rPr>
              <w:t>Lo aprobado actualiza el alcance, Project Libre y Trello. Lo rechazado queda cerrado en el registro para que no entre por conversación. Excel se actualiza después de la revisión semanal de calidad.</w:t>
            </w:r>
          </w:p>
        </w:tc>
      </w:tr>
      <w:tr>
        <w:trPr>
          <w:cantSplit/>
        </w:trPr>
        <w:tc>
          <w:tcPr>
            <w:tcW w:type="dxa" w:w="2835"/>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¿Qué pasa si el corte no da el resultado?</w:t>
            </w:r>
          </w:p>
        </w:tc>
        <w:tc>
          <w:tcPr>
            <w:tcW w:type="dxa" w:w="6236"/>
            <w:tcBorders>
              <w:top w:val="single" w:sz="4" w:space="0" w:color="BFBFBF"/>
              <w:left w:val="single" w:sz="4" w:space="0" w:color="BFBFBF"/>
              <w:bottom w:val="single" w:sz="4" w:space="0" w:color="BFBFBF"/>
              <w:right w:val="single" w:sz="4" w:space="0" w:color="BFBFBF"/>
            </w:tcBorders>
            <w:vAlign w:val="center"/>
            <w:shd w:fill="F4F7FB" w:val="clear"/>
          </w:tcPr>
          <w:p>
            <w:pPr>
              <w:spacing w:before="40" w:after="40" w:line="252" w:lineRule="auto"/>
              <w:jc w:val="left"/>
            </w:pPr>
            <w:r/>
            <w:r>
              <w:rPr>
                <w:rFonts w:ascii="Times New Roman" w:hAnsi="Times New Roman" w:eastAsia="Times New Roman"/>
                <w:b w:val="0"/>
                <w:i w:val="0"/>
                <w:sz w:val="18"/>
              </w:rPr>
              <w:t>Bajo 4 en el puntaje de la contraparte, el corte se reabre. Sobre tres días de atraso, con la causa escrita, la semana siguiente no agrega trabajo. El indicador de defectos se lee solo cuando hay líneas cambiadas; sin código, la celda es «sin base».</w:t>
            </w:r>
          </w:p>
        </w:tc>
      </w:tr>
    </w:tbl>
    <w:p>
      <w:pPr>
        <w:spacing w:before="40" w:after="160"/>
      </w:pPr>
    </w:p>
    <w:p>
      <w:pPr>
        <w:spacing w:before="0" w:after="160" w:line="276" w:lineRule="auto"/>
        <w:ind w:firstLine="425"/>
        <w:jc w:val="both"/>
      </w:pPr>
      <w:r>
        <w:rPr>
          <w:rFonts w:ascii="Times New Roman" w:hAnsi="Times New Roman" w:eastAsia="Times New Roman"/>
          <w:b w:val="0"/>
          <w:i w:val="0"/>
          <w:sz w:val="24"/>
        </w:rPr>
        <w:t>El mismo procedimiento sirve para una solicitud posterior del caso. Se identifica y se pregunta si amerita. Si no amerita, se cierra y no entra al registro. Si amerita, se informa y se registra. Se evalúan impacto, costo, tiempo, factibilidad y riesgo. Si no es factible, se propone una medida factible o se cierra esa formulación. Si hay varias solicitudes, se ordenan por importancia y urgencia, y el costo desempata. La aprobación se contrasta con los cortes y con el techo. Lo aprobado lleva responsable, plazo y actualización del alcance y del plan. Después se sigue con los indicadores ya definidos y, si el control descubre otro requisito, ese requisito inicia de nuevo el procedimiento.</w:t>
      </w:r>
    </w:p>
    <w:p>
      <w:pPr>
        <w:spacing w:before="0" w:after="160" w:line="276" w:lineRule="auto"/>
        <w:ind w:firstLine="425"/>
        <w:jc w:val="both"/>
      </w:pPr>
      <w:r>
        <w:rPr>
          <w:rFonts w:ascii="Times New Roman" w:hAnsi="Times New Roman" w:eastAsia="Times New Roman"/>
          <w:b w:val="0"/>
          <w:i w:val="0"/>
          <w:sz w:val="24"/>
        </w:rPr>
        <w:t>Con eso el plan inicial sigue siendo uno. El inventario del 19 de octubre sigue siendo un inventario validado. El tablero del 9 de noviembre no hereda un alcance distinto. El 4 de diciembre sigue debiendo tickets, pruebas y el primer reporte, con un solo cambio condicionado y reversible si no cabe. El cierre no se usa para construir lo que los cortes no alcanzaron. El techo no se reescribe para acomodar un medio que el equipo puede no pagar.</w:t>
      </w:r>
    </w:p>
    <w:p>
      <w:pPr>
        <w:spacing w:before="280" w:after="40"/>
      </w:pPr>
      <w:r>
        <w:rPr>
          <w:rFonts w:ascii="Times New Roman" w:hAnsi="Times New Roman" w:eastAsia="Times New Roman"/>
          <w:b/>
          <w:i w:val="0"/>
          <w:color w:val="1F3A5F"/>
          <w:sz w:val="24"/>
        </w:rPr>
        <w:t>Cierre del registro</w:t>
      </w:r>
    </w:p>
    <w:p>
      <w:pPr>
        <w:spacing w:before="0" w:after="160" w:line="276" w:lineRule="auto"/>
        <w:jc w:val="both"/>
      </w:pPr>
      <w:r>
        <w:rPr>
          <w:rFonts w:ascii="Times New Roman" w:hAnsi="Times New Roman" w:eastAsia="Times New Roman"/>
          <w:b w:val="0"/>
          <w:i w:val="0"/>
          <w:sz w:val="24"/>
        </w:rPr>
        <w:t>Proyecto: Kiran. Organización: caso semestral, Duoc UC, sede Puente Alto. Dirección del proyecto: Giannina Guerrero. Ventana: 14 de septiembre de 2026 al 9 de diciembre de 2026. Techo: US$ 20.700. Este documento es la versión vigente del análisis de cambios de la actividad 2.2.2. Las filas C-01a y C-03 nacen cerradas. Las filas C-01b, C-02 y C-04 nacen abiertas, con el alcance de decisión indicado en la Tabla 10. Registro ampliado con C-05a (cerrado), C-05b (abierto condicionado) y C-06 (abierto condicionado).</w:t>
      </w:r>
    </w:p>
    <w:sectPr w:rsidR="00FC693F" w:rsidRPr="0006063C" w:rsidSect="00034616">
      <w:headerReference w:type="default" r:id="rId9"/>
      <w:footerReference w:type="default" r:id="rId10"/>
      <w:pgSz w:w="11906" w:h="16838"/>
      <w:pgMar w:top="1304" w:right="1417" w:bottom="1304" w:left="1417"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55555"/>
        <w:sz w:val="18"/>
      </w:rPr>
      <w:t xml:space="preserve">Proyecto Kiran  ·  Giannina Guerrero  ·  </w:t>
    </w:r>
    <w:r>
      <w:rPr>
        <w:rFonts w:ascii="Times New Roman" w:hAnsi="Times New Roman" w:eastAsia="Times New Roman"/>
        <w:b w:val="0"/>
        <w:i w:val="0"/>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eastAsia="Times New Roman"/>
        <w:b w:val="0"/>
        <w:i w:val="0"/>
        <w:color w:val="1F3A5F"/>
        <w:sz w:val="18"/>
      </w:rPr>
      <w:t>GPY1102  ·  Gestión de Proyectos de Software  ·  Actividad 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