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color w:val="10263D"/>
          <w:sz w:val="32"/>
        </w:rPr>
        <w:t>Informe ejecutivo</w:t>
      </w:r>
    </w:p>
    <w:p>
      <w:pPr>
        <w:spacing w:after="4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Kiran — plan preliminar del piloto de operación de kits solares</w:t>
      </w:r>
    </w:p>
    <w:p>
      <w:pPr>
        <w:spacing w:after="160" w:line="276" w:lineRule="auto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Producto: Kiran · “Visibilidad que mantiene la energía activa.”</w:t>
        <w:br/>
        <w:t>Organización: empresa social de energía solar comunitaria (India)</w:t>
        <w:br/>
        <w:t>Equipo de desarrollo: Giannina Guerrero · Nicolás Barra · Ari Araya · Skarlett Tropan</w:t>
      </w:r>
    </w:p>
    <w:p>
      <w:pPr>
        <w:spacing w:line="276" w:lineRule="auto" w:before="200" w:after="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10263D"/>
          <w:sz w:val="26"/>
        </w:rPr>
        <w:t>1. Contexto, necesidad de negocio y autorización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empresa social enfrenta tres problemas de negocio: falta de energía confiable, desarrollo económico limitado y dependencia de combustibles fósiles. Su respuesta física son kits solares en una comunidad piloto. Kiran no es el kit: es el software que hace operable ese piloto. Construir Kiran es un proyecto (tiene inicio, fin y un resultado único). Cuando el técnico atienda tickets día a día, eso ya será operación. Si no se declara esa frontera, el alcance se confunde con electrificar la región.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caso de negocio tiene tres capas. Necesidad: kits instalados que se vuelven invisibles. Justificación: sin inventario vivo el subsidio se rinde con datos mentirosos. Estrategia: piloto de software híbrido, techo US$ 20.700. Output = Kiran. Outcome = fallas visibles. Valor = baja que saca el kit del activo, técnico que prioriza y donante que cree el informe (PMI, 2017; PMI, 2021).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acta de constitución autoriza Kiran —no la fábrica de paneles— y nombra a Giannina Guerrero como directora del proyecto, con autoridad para usar recursos hasta el techo de US$ 20.700. Con ella trabajan Nicolás Barra (backend), Ari Araya (infraestructura y nube) y Skarlett Tropan (calidad e impacto). El proyecto inicia el 14 de septiembre de 2026 y cierra el 9 de diciembre de 2026 (63 días hábiles). Interesados: dirección de la empresa social (patrocinador), inversores y donantes, comunidad y hogares (no usan la app en esta fase), soporte técnico local y el partner tecnológico. Riesgos de alto nivel: conectividad irregular, datos incompletos de hogares y baja adopción del tablero en terreno.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Campo del acta</w:t>
            </w:r>
          </w:p>
        </w:tc>
        <w:tc>
          <w:tcPr>
            <w:tcW w:type="dxa" w:w="6690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Definición para este piloto</w:t>
            </w:r>
          </w:p>
        </w:tc>
      </w:tr>
      <w:tr>
        <w:tc>
          <w:tcPr>
            <w:tcW w:type="dxa" w:w="238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Propósito</w:t>
            </w:r>
          </w:p>
        </w:tc>
        <w:tc>
          <w:tcPr>
            <w:tcW w:type="dxa" w:w="6690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Construir Kiran: operar inventario, tablero, mantención y reporte de UNA comunidad piloto.</w:t>
            </w:r>
          </w:p>
        </w:tc>
      </w:tr>
      <w:tr>
        <w:tc>
          <w:tcPr>
            <w:tcW w:type="dxa" w:w="238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Objetivos medibles</w:t>
            </w:r>
          </w:p>
        </w:tc>
        <w:tc>
          <w:tcPr>
            <w:tcW w:type="dxa" w:w="6690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 kits “fantasma”; tickets desde falla real; primer reporte con operación el 4 de diciembre de 2026.</w:t>
            </w:r>
          </w:p>
        </w:tc>
      </w:tr>
      <w:tr>
        <w:tc>
          <w:tcPr>
            <w:tcW w:type="dxa" w:w="238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Presupuesto resumido</w:t>
            </w:r>
          </w:p>
        </w:tc>
        <w:tc>
          <w:tcPr>
            <w:tcW w:type="dxa" w:w="6690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US$ 20.700 (contingencia 12 % incluida; costos hundidos fuera).</w:t>
            </w:r>
          </w:p>
        </w:tc>
      </w:tr>
      <w:tr>
        <w:tc>
          <w:tcPr>
            <w:tcW w:type="dxa" w:w="238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Hitos resumidos</w:t>
            </w:r>
          </w:p>
        </w:tc>
        <w:tc>
          <w:tcPr>
            <w:tcW w:type="dxa" w:w="6690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Inventario 19 de octubre de 2026 · Tablero 9 de noviembre de 2026 · Reporte 4 de diciembre de 2026 · Cierre 9 de diciembre de 2026.</w:t>
            </w:r>
          </w:p>
        </w:tc>
      </w:tr>
      <w:tr>
        <w:tc>
          <w:tcPr>
            <w:tcW w:type="dxa" w:w="238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Criterio de aprobación</w:t>
            </w:r>
          </w:p>
        </w:tc>
        <w:tc>
          <w:tcPr>
            <w:tcW w:type="dxa" w:w="6690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Patrocinador acepta el primer reporte con datos reales; un kit dado de baja ya no cuenta como activo.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1. Extracto del acta de constitución (autoriza; no reemplaza el plan).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Persona</w:t>
            </w:r>
          </w:p>
        </w:tc>
        <w:tc>
          <w:tcPr>
            <w:tcW w:type="dxa" w:w="2608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Rol en Kiran</w:t>
            </w:r>
          </w:p>
        </w:tc>
        <w:tc>
          <w:tcPr>
            <w:tcW w:type="dxa" w:w="4422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Qué sostiene en el desarrollo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Giannina Guerrero</w:t>
            </w:r>
          </w:p>
        </w:tc>
        <w:tc>
          <w:tcPr>
            <w:tcW w:type="dxa" w:w="260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Directora del proyecto y frontend</w:t>
            </w:r>
          </w:p>
        </w:tc>
        <w:tc>
          <w:tcPr>
            <w:tcW w:type="dxa" w:w="442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Acta, alcance, tablero operativo, relación con dirección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Nicolás Barra</w:t>
            </w:r>
          </w:p>
        </w:tc>
        <w:tc>
          <w:tcPr>
            <w:tcW w:type="dxa" w:w="260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442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Modelo de datos, inventario, tickets, tratamiento de datos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Ari Araya</w:t>
            </w:r>
          </w:p>
        </w:tc>
        <w:tc>
          <w:tcPr>
            <w:tcW w:type="dxa" w:w="260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Infraestructura y nube</w:t>
            </w:r>
          </w:p>
        </w:tc>
        <w:tc>
          <w:tcPr>
            <w:tcW w:type="dxa" w:w="442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Ambientes, despliegue, accesos técnicos, presupuesto de hosting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Skarlett Tropan</w:t>
            </w:r>
          </w:p>
        </w:tc>
        <w:tc>
          <w:tcPr>
            <w:tcW w:type="dxa" w:w="260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Calidad e impacto</w:t>
            </w:r>
          </w:p>
        </w:tc>
        <w:tc>
          <w:tcPr>
            <w:tcW w:type="dxa" w:w="442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Pruebas, reportes a patrocinadores, capacitación al soporte local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2. Equipo de desarrollo del piloto.</w:t>
      </w:r>
    </w:p>
    <w:p>
      <w:pPr>
        <w:spacing w:line="276" w:lineRule="auto" w:before="200" w:after="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10263D"/>
          <w:sz w:val="26"/>
        </w:rPr>
        <w:t>2. Propuesta de valor y mejora sobre la solución del caso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dirección ya pidió una plataforma de inventario, tablero, mantención y reportes. Copiar ese brief no basta: hay que mostrar cómo Kiran mejora esa solución y a quién le crea valor. El valor (PMI, 2021) es el indicador último de éxito: beneficios menos costos, visto por el interesado, y puede aparecer durante el piloto, al cierre o después.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Propuesta de valor de Kiran: visibilidad que mantiene la energía activa. Para una empresa social que instala kits con plata de inversores y subsidio, Kiran es la capa de operación que vuelve observable, reparable y reportable lo ya instalado. A diferencia de una planilla o un grupo de WhatsApp, cada kit tiene estado vivo, cada falla nace como ticket asignable y cada informe a donantes se alimenta de operación real. Kiran no sustituye al panel: hace que el panel deje de ser un adorno en el techo.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Problemática de negocio</w:t>
            </w:r>
          </w:p>
        </w:tc>
        <w:tc>
          <w:tcPr>
            <w:tcW w:type="dxa" w:w="3515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Qué no resuelve el kit solo</w:t>
            </w:r>
          </w:p>
        </w:tc>
        <w:tc>
          <w:tcPr>
            <w:tcW w:type="dxa" w:w="3515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Cómo Kiran mejora la solución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Falta de energía confiable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 kit instalado y en silencio no ilumina: la falla no se ve ni se atiende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Estados activo / falla / baja + ticket desde el kit: el técnico prioriza lo que de verdad está caído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Desarrollo económico limitado</w:t>
            </w:r>
          </w:p>
        </w:tc>
        <w:tc>
          <w:tcPr>
            <w:tcW w:type="dxa" w:w="3515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Sin energía estable no hay escuela ni taller; sin dato, la dirección no sabe dónde intervenir</w:t>
            </w:r>
          </w:p>
        </w:tc>
        <w:tc>
          <w:tcPr>
            <w:tcW w:type="dxa" w:w="3515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Tablero simple para soporte local: menos tiempo buscando el kit, más tiempo reparando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Dependencia de fósiles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 el kit “muerto” sigue en el inventario, el piloto miente el desplazamiento de diésel</w:t>
            </w:r>
          </w:p>
        </w:tc>
        <w:tc>
          <w:tcPr>
            <w:tcW w:type="dxa" w:w="351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baja saca el kit del activo. El reporte de impacto no cuenta fantasmas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3. De la problemática de negocio a lo que Kiran mejora (sin fabricar paneles).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814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Interesado</w:t>
            </w:r>
          </w:p>
        </w:tc>
        <w:tc>
          <w:tcPr>
            <w:tcW w:type="dxa" w:w="204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Trabajo que necesita hacer</w:t>
            </w:r>
          </w:p>
        </w:tc>
        <w:tc>
          <w:tcPr>
            <w:tcW w:type="dxa" w:w="2494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Dolor hoy</w:t>
            </w:r>
          </w:p>
        </w:tc>
        <w:tc>
          <w:tcPr>
            <w:tcW w:type="dxa" w:w="272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Valor que le entrega el piloto</w:t>
            </w:r>
          </w:p>
        </w:tc>
      </w:tr>
      <w:tr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Soporte local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Encontrar y reparar kits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Lista informal, WhatsApp, no sabe qué está en falla</w:t>
            </w:r>
          </w:p>
        </w:tc>
        <w:tc>
          <w:tcPr>
            <w:tcW w:type="dxa" w:w="272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Tablero + ticket asignable; UX de terreno, no de oficina</w:t>
            </w:r>
          </w:p>
        </w:tc>
      </w:tr>
      <w:tr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Dirección / empresa social</w:t>
            </w:r>
          </w:p>
        </w:tc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Operar el piloto y no mentir el activo</w:t>
            </w:r>
          </w:p>
        </w:tc>
        <w:tc>
          <w:tcPr>
            <w:tcW w:type="dxa" w:w="249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Kits instalados “desaparecen” del radar</w:t>
            </w:r>
          </w:p>
        </w:tc>
        <w:tc>
          <w:tcPr>
            <w:tcW w:type="dxa" w:w="272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Inventario vivo: activo, falla o baja, con dueño (hogar)</w:t>
            </w:r>
          </w:p>
        </w:tc>
      </w:tr>
      <w:tr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Inversores y donantes</w:t>
            </w:r>
          </w:p>
        </w:tc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Ver evidencia de impacto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Informes de intención, no de operación</w:t>
            </w:r>
          </w:p>
        </w:tc>
        <w:tc>
          <w:tcPr>
            <w:tcW w:type="dxa" w:w="272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Reporte periódico alimentado por tickets y estados reales</w:t>
            </w:r>
          </w:p>
        </w:tc>
      </w:tr>
      <w:tr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Comunidad / hogares</w:t>
            </w:r>
          </w:p>
        </w:tc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Tener luz que dure</w:t>
            </w:r>
          </w:p>
        </w:tc>
        <w:tc>
          <w:tcPr>
            <w:tcW w:type="dxa" w:w="249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Esperan sin visibilidad de la falla</w:t>
            </w:r>
          </w:p>
        </w:tc>
        <w:tc>
          <w:tcPr>
            <w:tcW w:type="dxa" w:w="272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Outcome: menos horas sin energía si la mantención se prioriza (indirecto)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4. Propuesta de valor por interesado.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Mejoras sobre el brief original, sin salir de inventario, tablero, tickets y reportes: cadena kit → estado → ticket → indicador; carga por lotes u offline; ticket como incidente de servicio; roles e ISO/IEC 27701; indicadores honestos (% activos, tiempo de resolución, bajas). No se agrega app ciudadana ni sensores masivos.</w:t>
      </w:r>
    </w:p>
    <w:p>
      <w:pPr>
        <w:spacing w:line="276" w:lineRule="auto" w:before="200" w:after="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10263D"/>
          <w:sz w:val="26"/>
        </w:rPr>
        <w:t>3. Alcance, EDT, cronograma, recursos y costos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enunciado de alcance se armó con producto, criterios de aceptación, entregables, exclusiones, restricciones y supuestos. El producto es Kiran, un sistema web (con carga por lotes u apoyo offline si falla la red) para registrar kits de una comunidad piloto, visualizar su estado, gestionar mantención y generar reportes periódicos. Criterios de aceptación: (1) cada kit tiene hogar dueño y estado activo / en falla / dado de baja, y la baja deja de contar como activo; (2) un ticket se abre desde un kit en falla y queda asignable al soporte local; (3) un reporte mensual exportable llega a patrocinadores con indicadores de operación real (no de maqueta). Esos criterios miden valor, no solo que “el módulo exista”.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Entregables: módulos de inventario, tablero, tickets y reportes; documento de roles y privacidad; capacitación corta al soporte local; plan preliminar (este informe) y línea base en Project Libre. Restricciones: presupuesto del piloto, equipo de cuatro personas, conectividad de terreno y fecha del primer reporte a donantes. Supuestos: existe comunidad piloto identificada; hay al menos un técnico local; los inversores aceptan indicadores simples en esta fase; hay conectividad mínima o un procedimiento de carga por lotes. Si un supuesto cae, se trata como riesgo y no como sorpresa.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exclusiones se cierran aquí para no hinchar el alcance: fabricación e instalación de paneles o kits físicos; tendido eléctrico; microfinanzas o cobro de tarifas; expansión a otras regiones; aplicación ciudadana masiva; operación continua posterior al piloto (eso es operación, no proyecto). Lo que no está en la EDT no se hace, o entra por control de cambios.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generaron alternativas y se descartaron. App ciudadana masiva: cambia el usuario y el alcance. Tickets solo por WhatsApp: barato, pero no deja traza para ITIL ni para el reporte a donantes. Módulo interno de tickets + carga por lotes: es la opción que cabe en el acta. Una ronda tipo Delphi (cuestionario anónimo a técnico local, partner y dirección) sirve para no dejar que “el de más rango” imponga campos de más en el inventario.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EDT</w:t>
            </w:r>
          </w:p>
        </w:tc>
        <w:tc>
          <w:tcPr>
            <w:tcW w:type="dxa" w:w="2948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Cuenta de control</w:t>
            </w:r>
          </w:p>
        </w:tc>
        <w:tc>
          <w:tcPr>
            <w:tcW w:type="dxa" w:w="5272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Paquetes de trabajo</w:t>
            </w:r>
          </w:p>
        </w:tc>
      </w:tr>
      <w:tr>
        <w:tc>
          <w:tcPr>
            <w:tcW w:type="dxa" w:w="850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Dirección del proyecto</w:t>
            </w:r>
          </w:p>
        </w:tc>
        <w:tc>
          <w:tcPr>
            <w:tcW w:type="dxa" w:w="52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 Acta e interesados · 1.2 Plan y línea base · 1.3 Riesgos y comunicación</w:t>
            </w:r>
          </w:p>
        </w:tc>
      </w:tr>
      <w:tr>
        <w:tc>
          <w:tcPr>
            <w:tcW w:type="dxa" w:w="850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94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Inventario de kits y hogares</w:t>
            </w:r>
          </w:p>
        </w:tc>
        <w:tc>
          <w:tcPr>
            <w:tcW w:type="dxa" w:w="52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2.1 Modelo de datos · 2.2 Estados · 2.3 Carga inicial · 2.4 Validación local</w:t>
            </w:r>
          </w:p>
        </w:tc>
      </w:tr>
      <w:tr>
        <w:tc>
          <w:tcPr>
            <w:tcW w:type="dxa" w:w="850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Tablero operativo</w:t>
            </w:r>
          </w:p>
        </w:tc>
        <w:tc>
          <w:tcPr>
            <w:tcW w:type="dxa" w:w="52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3.1 Vista general · 3.2 Vista individual · 3.3 Indicadores · 3.4 Ajustes de usabilidad</w:t>
            </w:r>
          </w:p>
        </w:tc>
      </w:tr>
      <w:tr>
        <w:tc>
          <w:tcPr>
            <w:tcW w:type="dxa" w:w="850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94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Monitoreo, tickets y mantención</w:t>
            </w:r>
          </w:p>
        </w:tc>
        <w:tc>
          <w:tcPr>
            <w:tcW w:type="dxa" w:w="52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4.1 Rendimiento · 4.2 Flujo de tickets · 4.3 Asignación · 4.4 Prueba en terreno</w:t>
            </w:r>
          </w:p>
        </w:tc>
      </w:tr>
      <w:tr>
        <w:tc>
          <w:tcPr>
            <w:tcW w:type="dxa" w:w="850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Impacto y reportes</w:t>
            </w:r>
          </w:p>
        </w:tc>
        <w:tc>
          <w:tcPr>
            <w:tcW w:type="dxa" w:w="52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5.1 Indicadores · 5.2 Informe periódico · 5.3 Exportación · 5.4 Primera entrega</w:t>
            </w:r>
          </w:p>
        </w:tc>
      </w:tr>
      <w:tr>
        <w:tc>
          <w:tcPr>
            <w:tcW w:type="dxa" w:w="850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94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Privacidad, accesos y despliegue</w:t>
            </w:r>
          </w:p>
        </w:tc>
        <w:tc>
          <w:tcPr>
            <w:tcW w:type="dxa" w:w="52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6.1 Roles · 6.2 Datos de hogares · 6.3 Ambiente · 6.4 Puesta en marcha</w:t>
            </w:r>
          </w:p>
        </w:tc>
      </w:tr>
      <w:tr>
        <w:tc>
          <w:tcPr>
            <w:tcW w:type="dxa" w:w="850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Capacitación y transición</w:t>
            </w:r>
          </w:p>
        </w:tc>
        <w:tc>
          <w:tcPr>
            <w:tcW w:type="dxa" w:w="52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7.1 Material · 7.2 Taller · 7.3 Traspaso operativo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5. EDT de primer nivel (el 100 % del trabajo acordado).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EDT cubre el 100 % del trabajo del piloto. El diccionario traduce cada paquete a criterio, responsable, duración y costo. Extracto de dos paquetes de la ruta crítica: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Campo</w:t>
            </w:r>
          </w:p>
        </w:tc>
        <w:tc>
          <w:tcPr>
            <w:tcW w:type="dxa" w:w="3572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2.3 Carga inicial del piloto</w:t>
            </w:r>
          </w:p>
        </w:tc>
        <w:tc>
          <w:tcPr>
            <w:tcW w:type="dxa" w:w="3572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3.1 Vista general de la comunidad</w:t>
            </w:r>
          </w:p>
        </w:tc>
      </w:tr>
      <w:tr>
        <w:tc>
          <w:tcPr>
            <w:tcW w:type="dxa" w:w="192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Cuenta de control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 Inventario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 Tablero operativo</w:t>
            </w:r>
          </w:p>
        </w:tc>
      </w:tr>
      <w:tr>
        <w:tc>
          <w:tcPr>
            <w:tcW w:type="dxa" w:w="192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Responsable</w:t>
            </w:r>
          </w:p>
        </w:tc>
        <w:tc>
          <w:tcPr>
            <w:tcW w:type="dxa" w:w="35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Nicolás Barra (backend) + soporte local</w:t>
            </w:r>
          </w:p>
        </w:tc>
        <w:tc>
          <w:tcPr>
            <w:tcW w:type="dxa" w:w="35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Giannina Guerrero (directora / frontend)</w:t>
            </w:r>
          </w:p>
        </w:tc>
      </w:tr>
      <w:tr>
        <w:tc>
          <w:tcPr>
            <w:tcW w:type="dxa" w:w="192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Criterio de aceptación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kits del piloto están cargados con hogar, comunidad y estado inicial verificable.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técnico ve, en una pantalla, recuento de kits por estado y acceso al detalle.</w:t>
            </w:r>
          </w:p>
        </w:tc>
      </w:tr>
      <w:tr>
        <w:tc>
          <w:tcPr>
            <w:tcW w:type="dxa" w:w="192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Supuesto</w:t>
            </w:r>
          </w:p>
        </w:tc>
        <w:tc>
          <w:tcPr>
            <w:tcW w:type="dxa" w:w="35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técnico entrega el listado maestro a tiempo.</w:t>
            </w:r>
          </w:p>
        </w:tc>
        <w:tc>
          <w:tcPr>
            <w:tcW w:type="dxa" w:w="35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carga 2.3 ya ocurrió; si no, el tablero es una demo vacía.</w:t>
            </w:r>
          </w:p>
        </w:tc>
      </w:tr>
      <w:tr>
        <w:tc>
          <w:tcPr>
            <w:tcW w:type="dxa" w:w="192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Duración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 días hábiles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 días hábiles</w:t>
            </w:r>
          </w:p>
        </w:tc>
      </w:tr>
      <w:tr>
        <w:tc>
          <w:tcPr>
            <w:tcW w:type="dxa" w:w="192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Hito asociado</w:t>
            </w:r>
          </w:p>
        </w:tc>
        <w:tc>
          <w:tcPr>
            <w:tcW w:type="dxa" w:w="35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Inventario validado (19 de octubre de 2026)</w:t>
            </w:r>
          </w:p>
        </w:tc>
        <w:tc>
          <w:tcPr>
            <w:tcW w:type="dxa" w:w="357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Tablero usable (9 de noviembre de 2026)</w:t>
            </w:r>
          </w:p>
        </w:tc>
      </w:tr>
      <w:tr>
        <w:tc>
          <w:tcPr>
            <w:tcW w:type="dxa" w:w="192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Costo directo est.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US$ 1.240 (carga + validación parcial)</w:t>
            </w:r>
          </w:p>
        </w:tc>
        <w:tc>
          <w:tcPr>
            <w:tcW w:type="dxa" w:w="357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US$ 1.360 (frontend del tablero)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6. Extracto del diccionario de la EDT.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cronograma se modeló en dos pases: primero duraciones brutas sin limitar recursos; después dependencias finish-to-start y calendario de lunes a viernes (8 h). El criterio técnico es el método de la ruta crítica (CPM): el camino más largo determina la duración mínima. Ese camino es 1.1–2.1–2.2–2.3–3.1–3.2–4.2–4.3–4.4–5.4–7.3. En esta operación: sin modelo ni carga de inventario no hay tablero con datos reales; sin tablero individual no hay flujo de tickets útil; sin prueba en terreno el reporte a donantes es una infografía vacía. Duración del proyecto: 63 días hábiles (14 de septiembre de 2026 al 9 de diciembre de 2026). Cualquier atraso en esas actividades (holgura 0) mueve el fin. El camino más largo es el que manda, no el que “se siente más importante”.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94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Camino</w:t>
            </w:r>
          </w:p>
        </w:tc>
        <w:tc>
          <w:tcPr>
            <w:tcW w:type="dxa" w:w="3742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Secuencia</w:t>
            </w:r>
          </w:p>
        </w:tc>
        <w:tc>
          <w:tcPr>
            <w:tcW w:type="dxa" w:w="1474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Suma (días)</w:t>
            </w:r>
          </w:p>
        </w:tc>
        <w:tc>
          <w:tcPr>
            <w:tcW w:type="dxa" w:w="136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¿Crítica?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 Inventario–tablero–tickets</w:t>
            </w:r>
          </w:p>
        </w:tc>
        <w:tc>
          <w:tcPr>
            <w:tcW w:type="dxa" w:w="374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1.1–2.1–2.2–2.3–3.1–3.2–4.2–4.3–4.4–5.4–7.3</w:t>
            </w:r>
          </w:p>
        </w:tc>
        <w:tc>
          <w:tcPr>
            <w:tcW w:type="dxa" w:w="147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Sí (holgura 0)</w:t>
            </w:r>
          </w:p>
        </w:tc>
      </w:tr>
      <w:tr>
        <w:tc>
          <w:tcPr>
            <w:tcW w:type="dxa" w:w="249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 Privacidad y despliegue</w:t>
            </w:r>
          </w:p>
        </w:tc>
        <w:tc>
          <w:tcPr>
            <w:tcW w:type="dxa" w:w="374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1.1–6.1–6.2–6.3–6.4 (4.4 igual espera a 4.3)</w:t>
            </w:r>
          </w:p>
        </w:tc>
        <w:tc>
          <w:tcPr>
            <w:tcW w:type="dxa" w:w="147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136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(holgura alta)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 Indicadores de impacto</w:t>
            </w:r>
          </w:p>
        </w:tc>
        <w:tc>
          <w:tcPr>
            <w:tcW w:type="dxa" w:w="374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1.1–5.1–5.2–5.3 (5.4 espera la prueba 4.4)</w:t>
            </w:r>
          </w:p>
        </w:tc>
        <w:tc>
          <w:tcPr>
            <w:tcW w:type="dxa" w:w="147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(reporte sin operación real no vale)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7. Caminos analizados con CPM. El camino A mueve la fecha de entrega.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Donde hay incertidumbre de terreno se usó PERT. Para la prueba en terreno (4.4): optimista 5 días, más probable 7, pesimista 13. Duración esperada = (5 + 4×7 + 13) / 6 = 8 días; desviación = (13 − 5) / 6 ≈ 1,3 días. A gerencia se muestran hitos; al equipo, el Gantt de Project Libre.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85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Hito</w:t>
            </w:r>
          </w:p>
        </w:tc>
        <w:tc>
          <w:tcPr>
            <w:tcW w:type="dxa" w:w="255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Fecha</w:t>
            </w:r>
          </w:p>
        </w:tc>
        <w:tc>
          <w:tcPr>
            <w:tcW w:type="dxa" w:w="2835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Para quién</w:t>
            </w:r>
          </w:p>
        </w:tc>
      </w:tr>
      <w:tr>
        <w:tc>
          <w:tcPr>
            <w:tcW w:type="dxa" w:w="368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Inventario validado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19 de octubre de 2026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Equipo y soporte local</w:t>
            </w:r>
          </w:p>
        </w:tc>
      </w:tr>
      <w:tr>
        <w:tc>
          <w:tcPr>
            <w:tcW w:type="dxa" w:w="3685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Tablero usable</w:t>
            </w:r>
          </w:p>
        </w:tc>
        <w:tc>
          <w:tcPr>
            <w:tcW w:type="dxa" w:w="255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 de noviembre de 2026</w:t>
            </w:r>
          </w:p>
        </w:tc>
        <w:tc>
          <w:tcPr>
            <w:tcW w:type="dxa" w:w="2835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Técnico local y dirección</w:t>
            </w:r>
          </w:p>
        </w:tc>
      </w:tr>
      <w:tr>
        <w:tc>
          <w:tcPr>
            <w:tcW w:type="dxa" w:w="368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Tickets en terreno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 de diciembre de 2026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Soporte local</w:t>
            </w:r>
          </w:p>
        </w:tc>
      </w:tr>
      <w:tr>
        <w:tc>
          <w:tcPr>
            <w:tcW w:type="dxa" w:w="3685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Primer reporte al patrocinador</w:t>
            </w:r>
          </w:p>
        </w:tc>
        <w:tc>
          <w:tcPr>
            <w:tcW w:type="dxa" w:w="255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 de diciembre de 2026</w:t>
            </w:r>
          </w:p>
        </w:tc>
        <w:tc>
          <w:tcPr>
            <w:tcW w:type="dxa" w:w="2835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Inversores y donantes</w:t>
            </w:r>
          </w:p>
        </w:tc>
      </w:tr>
      <w:tr>
        <w:tc>
          <w:tcPr>
            <w:tcW w:type="dxa" w:w="368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Piloto entregado</w:t>
            </w:r>
          </w:p>
        </w:tc>
        <w:tc>
          <w:tcPr>
            <w:tcW w:type="dxa" w:w="255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 de diciembre de 2026</w:t>
            </w:r>
          </w:p>
        </w:tc>
        <w:tc>
          <w:tcPr>
            <w:tcW w:type="dxa" w:w="2835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Dirección / cierre de fase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8. Cronograma de hitos (para dirección).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Los recursos se desglosaron en una RBS. Personas: Giannina Guerrero, directora del proyecto y frontend (0,5 FTE en dirección más el tablero); Nicolás Barra, backend; Ari Araya, infraestructura y nube; Skarlett Tropan, calidad e impacto (0,6 FTE); y soporte local (0,4 FTE). Tecnología: nube, repositorio, Project Libre, tablero Kanban y un punto de carga en la comunidad. Financieros: aporte de inversores de impacto, subvención y reserva de contingencia. La disponibilidad del técnico local es el recurso más frágil: si no carga datos, la ruta crítica se rompe aunque el código esté listo.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Tipo de costo</w:t>
            </w:r>
          </w:p>
        </w:tc>
        <w:tc>
          <w:tcPr>
            <w:tcW w:type="dxa" w:w="5669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Ejemplo en el piloto</w:t>
            </w:r>
          </w:p>
        </w:tc>
        <w:tc>
          <w:tcPr>
            <w:tcW w:type="dxa" w:w="136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Monto (US$)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Fijo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Remuneración de la directora de proyecto (0,5 FTE × 3 meses)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2.400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Variable</w:t>
            </w:r>
          </w:p>
        </w:tc>
        <w:tc>
          <w:tcPr>
            <w:tcW w:type="dxa" w:w="5669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Horas de soporte local según kits cargados; hosting según uso</w:t>
            </w:r>
          </w:p>
        </w:tc>
        <w:tc>
          <w:tcPr>
            <w:tcW w:type="dxa" w:w="136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1.240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Directo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Equipo de desarrollo, nube del piloto, taller de capacitación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14.470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Indirecto</w:t>
            </w:r>
          </w:p>
        </w:tc>
        <w:tc>
          <w:tcPr>
            <w:tcW w:type="dxa" w:w="5669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Administración / PMO de la empresa social (cuota del piloto)</w:t>
            </w:r>
          </w:p>
        </w:tc>
        <w:tc>
          <w:tcPr>
            <w:tcW w:type="dxa" w:w="136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1.380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 oportunidad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mismo equipo no construye un módulo de cobro (excluido a propósito)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caja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Hundido</w:t>
            </w:r>
          </w:p>
        </w:tc>
        <w:tc>
          <w:tcPr>
            <w:tcW w:type="dxa" w:w="5669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Estudio de terreno previo ya pagado; no decide continuar o parar</w:t>
            </w:r>
          </w:p>
        </w:tc>
        <w:tc>
          <w:tcPr>
            <w:tcW w:type="dxa" w:w="136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2.800 (fuera)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Contingencia (12 %)</w:t>
            </w:r>
          </w:p>
        </w:tc>
        <w:tc>
          <w:tcPr>
            <w:tcW w:type="dxa" w:w="5669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Reserva sobre costos directos + variables del piloto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1.890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Presupuesto autorizado</w:t>
            </w:r>
          </w:p>
        </w:tc>
        <w:tc>
          <w:tcPr>
            <w:tcW w:type="dxa" w:w="5669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Techo del acta (hundidos excluidos)</w:t>
            </w:r>
          </w:p>
        </w:tc>
        <w:tc>
          <w:tcPr>
            <w:tcW w:type="dxa" w:w="136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20.700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9. Presupuesto inicial por tipo de costo. Los hundidos no entran a la decisión.</w:t>
      </w:r>
    </w:p>
    <w:p>
      <w:pPr>
        <w:spacing w:line="276" w:lineRule="auto" w:before="200" w:after="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10263D"/>
          <w:sz w:val="26"/>
        </w:rPr>
        <w:t>4. Factores ambientales, estándares e impacto en el caso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Los factores ambientales de la empresa (EEF) son condiciones que el equipo no controla y que entran a la planificación (Project Management Institute [PMI], 2017). Internos: cultura de transparencia exigida por donantes; estructura matricial débil (empresa social + partner tecnológico + un equipo de software de cuatro personas); infraestructura de nube aún no institucionalizada; capacidad limitada del equipo. Externos: financiamiento mixto; distancia cultural y geográfica con la comunidad piloto; marco legal de datos de hogares; conectividad física irregular; estándares de la industria. Los OPA (plantillas de acta y EDT, este plan, lecciones del equipo en Trello) sí se pueden usar; el clima, no. Los interesados pueden mover alcance, plazo, costo, equipo, calidad y la definición de éxito (PMI, 2021). Un donante que pide el reporte antes comprime 5.4; un técnico que no carga datos rompe 2.3 y, con ello, toda la ruta crítica. Por eso los canales se declaran ahora: hitos para inversores, taller para el técnico, roles para privacidad. No se involucra al interesado “al cierre”.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494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Factor o estándar</w:t>
            </w:r>
          </w:p>
        </w:tc>
        <w:tc>
          <w:tcPr>
            <w:tcW w:type="dxa" w:w="1814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4762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Impacto concreto en el piloto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Financiamiento mixto (inversores + subvención)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EEF externo financiero</w:t>
            </w:r>
          </w:p>
        </w:tc>
        <w:tc>
          <w:tcPr>
            <w:tcW w:type="dxa" w:w="476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Hitos de reporte 8.4 inamovibles: el cronograma se diseña hacia esa fecha, no al revés.</w:t>
            </w:r>
          </w:p>
        </w:tc>
      </w:tr>
      <w:tr>
        <w:tc>
          <w:tcPr>
            <w:tcW w:type="dxa" w:w="249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Cultura comunitaria e idioma</w:t>
            </w:r>
          </w:p>
        </w:tc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EEF externo social</w:t>
            </w:r>
          </w:p>
        </w:tc>
        <w:tc>
          <w:tcPr>
            <w:tcW w:type="dxa" w:w="476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UX simple, pocos campos, capacitación 7.x; no se asume onboarding “tipo app urbana”.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Conectividad irregular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EEF físico</w:t>
            </w:r>
          </w:p>
        </w:tc>
        <w:tc>
          <w:tcPr>
            <w:tcW w:type="dxa" w:w="476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Supuesto de carga por lotes; si cae, el inventario miente y la ruta crítica se rompe.</w:t>
            </w:r>
          </w:p>
        </w:tc>
      </w:tr>
      <w:tr>
        <w:tc>
          <w:tcPr>
            <w:tcW w:type="dxa" w:w="249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Datos de hogares</w:t>
            </w:r>
          </w:p>
        </w:tc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EEF legal</w:t>
            </w:r>
          </w:p>
        </w:tc>
        <w:tc>
          <w:tcPr>
            <w:tcW w:type="dxa" w:w="476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Minimizar datos, roles 6.1 y tratamiento 6.2; alineación con ISO/IEC 27701.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PMBOK 6.ª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Estándar de dirección</w:t>
            </w:r>
          </w:p>
        </w:tc>
        <w:tc>
          <w:tcPr>
            <w:tcW w:type="dxa" w:w="476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Acta, EDT, CPM, interesados y línea base. Dirige el proyecto, no la operación diaria.</w:t>
            </w:r>
          </w:p>
        </w:tc>
      </w:tr>
      <w:tr>
        <w:tc>
          <w:tcPr>
            <w:tcW w:type="dxa" w:w="249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CMMI</w:t>
            </w:r>
          </w:p>
        </w:tc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Madurez de procesos</w:t>
            </w:r>
          </w:p>
        </w:tc>
        <w:tc>
          <w:tcPr>
            <w:tcW w:type="dxa" w:w="476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piloto apunta a disciplina básica (plan, evidencias), no a un nivel 4 o 5.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ITIL 4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Gestión de servicio</w:t>
            </w:r>
          </w:p>
        </w:tc>
        <w:tc>
          <w:tcPr>
            <w:tcW w:type="dxa" w:w="476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módulo de tickets se diseña como incidente/mantención, no como formulario suelto.</w:t>
            </w:r>
          </w:p>
        </w:tc>
      </w:tr>
      <w:tr>
        <w:tc>
          <w:tcPr>
            <w:tcW w:type="dxa" w:w="249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COBIT</w:t>
            </w:r>
          </w:p>
        </w:tc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Gobierno de TI</w:t>
            </w:r>
          </w:p>
        </w:tc>
        <w:tc>
          <w:tcPr>
            <w:tcW w:type="dxa" w:w="476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Quién aprueba accesos y reportes hacia inversores; evita que “el de sistemas” decida solo.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10. EEF y estándares con impacto concreto en este piloto.</w:t>
      </w:r>
    </w:p>
    <w:p>
      <w:pPr>
        <w:spacing w:line="276" w:lineRule="auto" w:before="200" w:after="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10263D"/>
          <w:sz w:val="26"/>
        </w:rPr>
        <w:t>5. Estrategia de planificación e integración a la organización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descarta un enfoque 100 % predictivo: el flujo real del técnico local no está cerrado. Se descarta un enfoque 100 % adaptativo: los estados del kit, la privacidad y el calendario de donantes no pueden “descubrirse” cada semana. La estrategia es híbrida, calzada al terreno de esta organización (Wysocki, 2019; PMI, 2017).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Capa predictiva (receta): inventario y estados del kit (cuenta 2), roles y privacidad (cuenta 6) y el calendario de reportes a donantes (hitos de la cuenta 5). Capa adaptativa (GPS): UX del tablero (cuenta 3), flujo de tickets (cuenta 4), cómo se miden los indicadores de impacto y el trabajo con soporte local (cuenta 7). La dirección (cuenta 1) integra: una línea base de hitos y un backlog semanal en Trello debajo. Eso es hibridación según el terreno de esta organización, no moda del equipo (PMI, 2017; Wysocki, 2019).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Integración organizacional: el piloto no vive en el vacío del equipo de software. Se inserta en una empresa social que debe ser ágil en terreno y estricta con plata ajena. Por eso el plan incorpora canales de comunicación a inversores (hitos), roles de acceso (COBIT + privacidad), y una transición al soporte local para no dejar Kiran huérfano al cerrar. Un sprint de dos semanas (SCRUMstudy, 2023) solo para tablero y tickets; si aparece un campo nuevo de inventario, es cambio a la línea base, no un sticker en Trello.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04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Cuenta</w:t>
            </w:r>
          </w:p>
        </w:tc>
        <w:tc>
          <w:tcPr>
            <w:tcW w:type="dxa" w:w="1757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Giannina (DP/front)</w:t>
            </w:r>
          </w:p>
        </w:tc>
        <w:tc>
          <w:tcPr>
            <w:tcW w:type="dxa" w:w="1757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Nicolás (backend)</w:t>
            </w:r>
          </w:p>
        </w:tc>
        <w:tc>
          <w:tcPr>
            <w:tcW w:type="dxa" w:w="1814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Ari (infra)</w:t>
            </w:r>
          </w:p>
        </w:tc>
        <w:tc>
          <w:tcPr>
            <w:tcW w:type="dxa" w:w="170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Skarlett (QA/impacto)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 Dirección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R/A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 Inventario</w:t>
            </w:r>
          </w:p>
        </w:tc>
        <w:tc>
          <w:tcPr>
            <w:tcW w:type="dxa" w:w="1757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</w:t>
            </w:r>
          </w:p>
        </w:tc>
        <w:tc>
          <w:tcPr>
            <w:tcW w:type="dxa" w:w="1757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</w:t>
            </w:r>
          </w:p>
        </w:tc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70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 Tablero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R/A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 Tickets</w:t>
            </w:r>
          </w:p>
        </w:tc>
        <w:tc>
          <w:tcPr>
            <w:tcW w:type="dxa" w:w="1757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</w:t>
            </w:r>
          </w:p>
        </w:tc>
        <w:tc>
          <w:tcPr>
            <w:tcW w:type="dxa" w:w="1757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</w:t>
            </w:r>
          </w:p>
        </w:tc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70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 Impacto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 Privacidad/despliegue</w:t>
            </w:r>
          </w:p>
        </w:tc>
        <w:tc>
          <w:tcPr>
            <w:tcW w:type="dxa" w:w="1757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</w:t>
            </w:r>
          </w:p>
        </w:tc>
        <w:tc>
          <w:tcPr>
            <w:tcW w:type="dxa" w:w="1757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814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</w:t>
            </w:r>
          </w:p>
        </w:tc>
        <w:tc>
          <w:tcPr>
            <w:tcW w:type="dxa" w:w="170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 Capacitación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</w:t>
            </w:r>
          </w:p>
        </w:tc>
        <w:tc>
          <w:tcPr>
            <w:tcW w:type="dxa" w:w="1757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814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11. RACI del equipo. R = hace · A = rinde · C = consulta · I = informa.</w:t>
      </w:r>
    </w:p>
    <w:p>
      <w:pPr>
        <w:spacing w:line="276" w:lineRule="auto" w:before="200" w:after="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10263D"/>
          <w:sz w:val="26"/>
        </w:rPr>
        <w:t>6. Herramientas utilizadas y justificación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herramienta sigue a la estrategia y a lo que esta organización puede usar de verdad, no a la moda del equipo. Para la línea base predictiva se eligió Project Libre: cubre EDT, precedencias, ruta crítica, recursos y Gantt, sin licencia de Microsoft Project, coherente con un piloto de impacto y presupuesto acotado. Office 365 (Word y Excel) sostiene el diccionario de la EDT, el presupuesto por tipo de costo y este informe ejecutivo. Un tablero Kanban (Trello) cubre la capa adaptativa de tablero y tickets. La pizarra se usa para alinear a dirección y al técnico local; no es la línea base.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Herramienta</w:t>
            </w:r>
          </w:p>
        </w:tc>
        <w:tc>
          <w:tcPr>
            <w:tcW w:type="dxa" w:w="3628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Dónde se usó en este plan</w:t>
            </w:r>
          </w:p>
        </w:tc>
        <w:tc>
          <w:tcPr>
            <w:tcW w:type="dxa" w:w="3402"/>
            <w:shd w:fill="1F4E79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FFFFFF"/>
                <w:sz w:val="18"/>
              </w:rPr>
              <w:t>Por qué esta organización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Project Libre</w:t>
            </w:r>
          </w:p>
        </w:tc>
        <w:tc>
          <w:tcPr>
            <w:tcW w:type="dxa" w:w="362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Línea base: EDT, CPM, recursos, hitos (Cronograma-Kiran.xml)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Hay que defender plazo de subsidio; no hay licencia MS Project.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Excel / Office 365</w:t>
            </w:r>
          </w:p>
        </w:tc>
        <w:tc>
          <w:tcPr>
            <w:tcW w:type="dxa" w:w="362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Diccionario EDT, RBS y presupuesto (Tabla 9)</w:t>
            </w:r>
          </w:p>
        </w:tc>
        <w:tc>
          <w:tcPr>
            <w:tcW w:type="dxa" w:w="340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Formato que dirección y donantes ya leen; no reemplaza la ruta crítica.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Trello (Kanban)</w:t>
            </w:r>
          </w:p>
        </w:tc>
        <w:tc>
          <w:tcPr>
            <w:tcW w:type="dxa" w:w="362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Capa adaptativa de cuentas 3 y 4 (tablero y tickets)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Equipo de cuatro; el flujo se descubre en terreno y no cabe congelarlo en el Gantt.</w:t>
            </w:r>
          </w:p>
        </w:tc>
      </w:tr>
      <w:tr>
        <w:tc>
          <w:tcPr>
            <w:tcW w:type="dxa" w:w="2041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Word (este informe)</w:t>
            </w:r>
          </w:p>
        </w:tc>
        <w:tc>
          <w:tcPr>
            <w:tcW w:type="dxa" w:w="3628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Plan que dirección lee para autorizar el piloto</w:t>
            </w:r>
          </w:p>
        </w:tc>
        <w:tc>
          <w:tcPr>
            <w:tcW w:type="dxa" w:w="3402"/>
            <w:shd w:fill="F2F2F2" w:val="clear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Formato que ya usan patrocinadores; las citas marcan de dónde sale cada criterio.</w:t>
            </w:r>
          </w:p>
        </w:tc>
      </w:tr>
      <w:tr>
        <w:tc>
          <w:tcPr>
            <w:tcW w:type="dxa" w:w="2041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Pizarra</w:t>
            </w:r>
          </w:p>
        </w:tc>
        <w:tc>
          <w:tcPr>
            <w:tcW w:type="dxa" w:w="3628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Alineación con dirección y técnico local</w:t>
            </w:r>
          </w:p>
        </w:tc>
        <w:tc>
          <w:tcPr>
            <w:tcW w:type="dxa" w:w="3402"/>
          </w:tcPr>
          <w:p>
            <w:pPr>
              <w:spacing w:after="0" w:before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Entendimiento común en una reunión; no sustituye Project Libre.</w:t>
            </w:r>
          </w:p>
        </w:tc>
      </w:tr>
    </w:tbl>
    <w:p>
      <w:pPr>
        <w:spacing w:after="80"/>
      </w:pPr>
    </w:p>
    <w:p>
      <w:pPr>
        <w:spacing w:before="40" w:after="16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444444"/>
          <w:sz w:val="18"/>
        </w:rPr>
        <w:t>Tabla 12. Selección de herramientas según lo que esta organización puede usar de verdad.</w:t>
      </w:r>
    </w:p>
    <w:p>
      <w:pPr>
        <w:spacing w:line="360" w:lineRule="auto" w:after="120" w:before="0"/>
        <w:ind w:firstLine="425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síntesis: el piloto queda justificado por valor (mejora la solución energética de esta organización sin fabricar paneles), autorizado (acta), limitado (exclusiones), partido (EDT), fechado por el camino más largo (CPM + PERT), costoso con tipos y contingencia, honesto con el clima (EEF) y caminado en híbrido. El éxito no será “haber programado”, sino kits observables, fallas atendibles y un reporte que un donante pueda creer.</w:t>
      </w:r>
    </w:p>
    <w:p>
      <w:pPr>
        <w:spacing w:line="276" w:lineRule="auto" w:before="200" w:after="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10263D"/>
          <w:sz w:val="26"/>
        </w:rPr>
        <w:t>Referencias</w:t>
      </w:r>
    </w:p>
    <w:p>
      <w:pPr>
        <w:spacing w:line="360" w:lineRule="auto" w:after="80"/>
        <w:ind w:left="709" w:hanging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Baud, J.-L. (2020). ITIL 4: Entender el enfoque y adoptar las buenas prácticas. Ediciones ENI.</w:t>
      </w:r>
    </w:p>
    <w:p>
      <w:pPr>
        <w:spacing w:line="360" w:lineRule="auto" w:after="80"/>
        <w:ind w:left="709" w:hanging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Project Management Institute. (2017). Guía de los fundamentos para la dirección de proyectos (Guía del PMBOK) (6.ª ed.).</w:t>
      </w:r>
    </w:p>
    <w:p>
      <w:pPr>
        <w:spacing w:line="360" w:lineRule="auto" w:after="80"/>
        <w:ind w:left="709" w:hanging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Project Management Institute. (2021). Guía de los fundamentos para la dirección de proyectos y El estándar para la dirección de proyectos (7.ª ed.).</w:t>
      </w:r>
    </w:p>
    <w:p>
      <w:pPr>
        <w:spacing w:line="360" w:lineRule="auto" w:after="80"/>
        <w:ind w:left="709" w:hanging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SCRUMstudy. (2023). Guía SBOK (4.ª ed.).</w:t>
      </w:r>
    </w:p>
    <w:p>
      <w:pPr>
        <w:spacing w:line="360" w:lineRule="auto" w:after="80"/>
        <w:ind w:left="709" w:hanging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Wysocki, R. K. (2019). Effective project management: Traditional, agile, extreme, hybrid (8th ed.). Wiley.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color w:val="555555"/>
        <w:sz w:val="18"/>
      </w:rPr>
      <w:t xml:space="preserve">Página </w:t>
    </w:r>
    <w:r>
      <w:rPr>
        <w:rFonts w:ascii="Times New Roman" w:hAnsi="Times New Roman" w:cs="Times New Roman" w:eastAsia="Times New Roman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 w:cs="Times New Roman" w:eastAsia="Times New Roman"/>
        <w:b w:val="0"/>
        <w:i w:val="0"/>
        <w:color w:val="555555"/>
        <w:sz w:val="18"/>
      </w:rPr>
      <w:t>Kiran · Plan preliminar del piloto · uso interno de dirección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