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Timeline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Due March 1st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points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sort of roster lock for teams?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Smaller meetings for age groups - subdivisions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Seeding committee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Typically 1 person per age group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Nick Maruyama </w:t>
      </w: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oversee all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Adam Beck - oversee 17/18s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Michael Boehle - oversee 15/16s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Josh Brenneman - 18s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Travis Turner - 17s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Andrew Fuller - 16s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Matt Houlihan - 15s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Events in order of importance for 2026 Open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Chi-Town Challenge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SoCal Winter Formal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Boys Winter Invitational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Brew City Battle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Open Championship - Utah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Snowball Slam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Rock n Rumble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AAU Nationals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Seeding Criteria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Finishes at last major National Events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Finishes at multiple major national events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against the field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 to head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 ranking - (open to discussion)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Written appeals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Individual data known about teams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Club history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Guidelines for 1st event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AAU Nationals previous season finishes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Guidelines for future events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Previous “national” level events info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league finishes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