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デフォルト"/>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ja-JP" w:eastAsia="ja-JP"/>
        </w:rPr>
        <w:t>独占ライセンス契約書</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ja-JP" w:eastAsia="ja-JP"/>
        </w:rPr>
        <w:t>本契約は、ライセンサー二宮典子（以下「甲」）とライセンシー株式会社ポラリス（以下「乙」）との間で、以下の通り締結する。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1</w:t>
      </w:r>
      <w:r>
        <w:rPr>
          <w:rFonts w:ascii="Arial Unicode MS" w:cs="Arial Unicode MS" w:hAnsi="Arial Unicode MS" w:eastAsia="Arial Unicode MS" w:hint="eastAsia"/>
          <w:b w:val="0"/>
          <w:bCs w:val="0"/>
          <w:i w:val="0"/>
          <w:iCs w:val="0"/>
          <w:rtl w:val="0"/>
          <w:lang w:val="ja-JP" w:eastAsia="ja-JP"/>
        </w:rPr>
        <w:t>条（定義）</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本契約における「本件ノウハウ」とは、甲が開発した</w:t>
      </w:r>
      <w:r>
        <w:rPr>
          <w:rFonts w:ascii="Times Roman" w:hAnsi="Times Roman"/>
          <w:rtl w:val="0"/>
        </w:rPr>
        <w:t>GB</w:t>
      </w:r>
      <w:r>
        <w:rPr>
          <w:rFonts w:ascii="Arial Unicode MS" w:cs="Arial Unicode MS" w:hAnsi="Arial Unicode MS" w:eastAsia="Arial Unicode MS" w:hint="eastAsia"/>
          <w:b w:val="0"/>
          <w:bCs w:val="0"/>
          <w:i w:val="0"/>
          <w:iCs w:val="0"/>
          <w:rtl w:val="0"/>
          <w:lang w:val="ja-JP" w:eastAsia="ja-JP"/>
        </w:rPr>
        <w:t>クリーム調剤方法に関する一切のノウハウ、技術情報、調剤手順、配合比率、製造方法、品質管理方法、及びこれらに関連する知識・経験・情報を意味する。</w:t>
      </w:r>
    </w:p>
    <w:p>
      <w:pPr>
        <w:pStyle w:val="デフォルト"/>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2</w:t>
      </w:r>
      <w:r>
        <w:rPr>
          <w:rFonts w:ascii="Arial Unicode MS" w:cs="Arial Unicode MS" w:hAnsi="Arial Unicode MS" w:eastAsia="Arial Unicode MS" w:hint="eastAsia"/>
          <w:b w:val="0"/>
          <w:bCs w:val="0"/>
          <w:i w:val="0"/>
          <w:iCs w:val="0"/>
          <w:rtl w:val="0"/>
          <w:lang w:val="ja-JP" w:eastAsia="ja-JP"/>
        </w:rPr>
        <w:t>条（独占的使用権の許諾）</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甲は乙に対し、本件ノウハウの日本国内における独占的使用権を許諾する。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乙は、本件ノウハウを第三者に再許諾（サブライセンス）する権利を有する。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甲は、本契約期間中、本件ノウハウを第三者に使用許諾してはならない。</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3</w:t>
      </w:r>
      <w:r>
        <w:rPr>
          <w:rFonts w:ascii="Arial Unicode MS" w:cs="Arial Unicode MS" w:hAnsi="Arial Unicode MS" w:eastAsia="Arial Unicode MS" w:hint="eastAsia"/>
          <w:b w:val="0"/>
          <w:bCs w:val="0"/>
          <w:i w:val="0"/>
          <w:iCs w:val="0"/>
          <w:rtl w:val="0"/>
          <w:lang w:val="ja-JP" w:eastAsia="ja-JP"/>
        </w:rPr>
        <w:t>条（対価）</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本契約に基づく独占的使用権の許諾は無償とする。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4</w:t>
      </w:r>
      <w:r>
        <w:rPr>
          <w:rFonts w:ascii="Arial Unicode MS" w:cs="Arial Unicode MS" w:hAnsi="Arial Unicode MS" w:eastAsia="Arial Unicode MS" w:hint="eastAsia"/>
          <w:b w:val="0"/>
          <w:bCs w:val="0"/>
          <w:i w:val="0"/>
          <w:iCs w:val="0"/>
          <w:rtl w:val="0"/>
          <w:lang w:val="ja-JP" w:eastAsia="ja-JP"/>
        </w:rPr>
        <w:t>条（契約期間）</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本契約の有効期間は、契約締結日から</w:t>
      </w:r>
      <w:r>
        <w:rPr>
          <w:rFonts w:ascii="Times Roman" w:hAnsi="Times Roman"/>
          <w:rtl w:val="0"/>
        </w:rPr>
        <w:t>10</w:t>
      </w:r>
      <w:r>
        <w:rPr>
          <w:rFonts w:ascii="Arial Unicode MS" w:cs="Arial Unicode MS" w:hAnsi="Arial Unicode MS" w:eastAsia="Arial Unicode MS" w:hint="eastAsia"/>
          <w:b w:val="0"/>
          <w:bCs w:val="0"/>
          <w:i w:val="0"/>
          <w:iCs w:val="0"/>
          <w:rtl w:val="0"/>
          <w:lang w:val="ja-JP" w:eastAsia="ja-JP"/>
        </w:rPr>
        <w:t>年間とする。期間満了の</w:t>
      </w:r>
      <w:r>
        <w:rPr>
          <w:rFonts w:ascii="Times Roman" w:hAnsi="Times Roman"/>
          <w:rtl w:val="0"/>
        </w:rPr>
        <w:t>3</w:t>
      </w:r>
      <w:r>
        <w:rPr>
          <w:rFonts w:ascii="Arial Unicode MS" w:cs="Arial Unicode MS" w:hAnsi="Arial Unicode MS" w:eastAsia="Arial Unicode MS" w:hint="eastAsia"/>
          <w:b w:val="0"/>
          <w:bCs w:val="0"/>
          <w:i w:val="0"/>
          <w:iCs w:val="0"/>
          <w:rtl w:val="0"/>
          <w:lang w:val="ja-JP" w:eastAsia="ja-JP"/>
        </w:rPr>
        <w:t>ヶ月前までに甲乙いずれからも書面による終了の意思表示がない場合、同一条件で</w:t>
      </w:r>
      <w:r>
        <w:rPr>
          <w:rFonts w:ascii="Times Roman" w:hAnsi="Times Roman"/>
          <w:rtl w:val="0"/>
        </w:rPr>
        <w:t>1</w:t>
      </w:r>
      <w:r>
        <w:rPr>
          <w:rFonts w:ascii="Arial Unicode MS" w:cs="Arial Unicode MS" w:hAnsi="Arial Unicode MS" w:eastAsia="Arial Unicode MS" w:hint="eastAsia"/>
          <w:b w:val="0"/>
          <w:bCs w:val="0"/>
          <w:i w:val="0"/>
          <w:iCs w:val="0"/>
          <w:rtl w:val="0"/>
          <w:lang w:val="ja-JP" w:eastAsia="ja-JP"/>
        </w:rPr>
        <w:t>年間自動更新される。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5</w:t>
      </w:r>
      <w:r>
        <w:rPr>
          <w:rFonts w:ascii="Arial Unicode MS" w:cs="Arial Unicode MS" w:hAnsi="Arial Unicode MS" w:eastAsia="Arial Unicode MS" w:hint="eastAsia"/>
          <w:b w:val="0"/>
          <w:bCs w:val="0"/>
          <w:i w:val="0"/>
          <w:iCs w:val="0"/>
          <w:rtl w:val="0"/>
          <w:lang w:val="ja-JP" w:eastAsia="ja-JP"/>
        </w:rPr>
        <w:t>条（秘密保持）</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乙は、本件ノウハウを厳重に管理し、第三者への再許諾を除き、甲の書面による事前承諾なく開示してはならない。本義務は契約終了後も存続する。</w:t>
      </w:r>
    </w:p>
    <w:p>
      <w:pPr>
        <w:pStyle w:val="デフォルト"/>
        <w:suppressAutoHyphens w:val="1"/>
        <w:spacing w:before="0" w:after="240" w:line="240" w:lineRule="auto"/>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6</w:t>
      </w:r>
      <w:r>
        <w:rPr>
          <w:rFonts w:ascii="Arial Unicode MS" w:cs="Arial Unicode MS" w:hAnsi="Arial Unicode MS" w:eastAsia="Arial Unicode MS" w:hint="eastAsia"/>
          <w:b w:val="0"/>
          <w:bCs w:val="0"/>
          <w:i w:val="0"/>
          <w:iCs w:val="0"/>
          <w:rtl w:val="0"/>
          <w:lang w:val="ja-JP" w:eastAsia="ja-JP"/>
        </w:rPr>
        <w:t>条（知的財産権の帰属）</w:t>
      </w:r>
    </w:p>
    <w:p>
      <w:pPr>
        <w:pStyle w:val="デフォルト"/>
        <w:numPr>
          <w:ilvl w:val="0"/>
          <w:numId w:val="3"/>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本件ノウハウに関する一切の知的財産権は甲に帰属する。</w:t>
      </w:r>
    </w:p>
    <w:p>
      <w:pPr>
        <w:pStyle w:val="デフォルト"/>
        <w:numPr>
          <w:ilvl w:val="0"/>
          <w:numId w:val="2"/>
        </w:numPr>
        <w:suppressAutoHyphens w:val="1"/>
        <w:spacing w:before="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乙が本件ノウハウを改良した場合、その改良部分の権利は乙に帰属するが、原ノウハウの権利は甲に留保される。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7</w:t>
      </w:r>
      <w:r>
        <w:rPr>
          <w:rFonts w:ascii="Arial Unicode MS" w:cs="Arial Unicode MS" w:hAnsi="Arial Unicode MS" w:eastAsia="Arial Unicode MS" w:hint="eastAsia"/>
          <w:b w:val="0"/>
          <w:bCs w:val="0"/>
          <w:i w:val="0"/>
          <w:iCs w:val="0"/>
          <w:rtl w:val="0"/>
          <w:lang w:val="ja-JP" w:eastAsia="ja-JP"/>
        </w:rPr>
        <w:t>条（保証）</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甲は、本件ノウハウが第三者の知的財産権を侵害していないことを保証する。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8</w:t>
      </w:r>
      <w:r>
        <w:rPr>
          <w:rFonts w:ascii="Arial Unicode MS" w:cs="Arial Unicode MS" w:hAnsi="Arial Unicode MS" w:eastAsia="Arial Unicode MS" w:hint="eastAsia"/>
          <w:b w:val="0"/>
          <w:bCs w:val="0"/>
          <w:i w:val="0"/>
          <w:iCs w:val="0"/>
          <w:rtl w:val="0"/>
          <w:lang w:val="ja-JP" w:eastAsia="ja-JP"/>
        </w:rPr>
        <w:t>条（協議事項）</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本契約に定めのない事項及び疑義が生じた事項については、甲乙協議の上、誠意をもって解決する。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rPr>
        <w:t>第</w:t>
      </w:r>
      <w:r>
        <w:rPr>
          <w:rFonts w:ascii="Times Roman" w:hAnsi="Times Roman"/>
          <w:b w:val="1"/>
          <w:bCs w:val="1"/>
          <w:rtl w:val="0"/>
        </w:rPr>
        <w:t>9</w:t>
      </w:r>
      <w:r>
        <w:rPr>
          <w:rFonts w:ascii="Arial Unicode MS" w:cs="Arial Unicode MS" w:hAnsi="Arial Unicode MS" w:eastAsia="Arial Unicode MS" w:hint="eastAsia"/>
          <w:b w:val="0"/>
          <w:bCs w:val="0"/>
          <w:i w:val="0"/>
          <w:iCs w:val="0"/>
          <w:rtl w:val="0"/>
          <w:lang w:val="ja-JP" w:eastAsia="ja-JP"/>
        </w:rPr>
        <w:t>条（準拠法及び管轄）</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本契約は日本法に準拠し、本契約に関する紛争は東京地方裁判所を第一審の専属的合意管轄裁判所とする。</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ja-JP" w:eastAsia="ja-JP"/>
        </w:rPr>
        <w:t>令和　年　月　日</w:t>
      </w:r>
    </w:p>
    <w:p>
      <w:pPr>
        <w:pStyle w:val="デフォルト"/>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ja-JP" w:eastAsia="ja-JP"/>
        </w:rPr>
        <w:t>甲：二宮典子　　　　　印</w:t>
      </w:r>
    </w:p>
    <w:p>
      <w:pPr>
        <w:pStyle w:val="デフォルト"/>
        <w:suppressAutoHyphens w:val="1"/>
        <w:spacing w:before="0" w:after="240" w:line="240" w:lineRule="auto"/>
      </w:pPr>
      <w:r>
        <w:rPr>
          <w:rFonts w:ascii="Arial Unicode MS" w:cs="Arial Unicode MS" w:hAnsi="Arial Unicode MS" w:eastAsia="Arial Unicode MS" w:hint="eastAsia"/>
          <w:b w:val="0"/>
          <w:bCs w:val="0"/>
          <w:i w:val="0"/>
          <w:iCs w:val="0"/>
          <w:rtl w:val="0"/>
          <w:lang w:val="ja-JP" w:eastAsia="ja-JP"/>
        </w:rPr>
        <w:t>乙：株式会社ポラリス</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ja-JP" w:eastAsia="ja-JP"/>
        </w:rPr>
        <w:t>　　代表取締役　　　　印</w:t>
      </w: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数字"/>
  </w:abstractNum>
  <w:abstractNum w:abstractNumId="1">
    <w:multiLevelType w:val="hybridMultilevel"/>
    <w:styleLink w:val="数字"/>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デフォルト">
    <w:name w:val="デフォルト"/>
    <w:next w:val="デフォルト"/>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ヒラギノ角ゴ ProN W3"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ja-JP" w:eastAsia="ja-JP"/>
      <w14:textOutline>
        <w14:noFill/>
      </w14:textOutline>
      <w14:textFill>
        <w14:solidFill>
          <w14:srgbClr w14:val="000000"/>
        </w14:solidFill>
      </w14:textFill>
    </w:rPr>
  </w:style>
  <w:style w:type="numbering" w:styleId="数字">
    <w:name w:val="数字"/>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