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NGR CTO2 Failure Modes</w:t>
      </w:r>
    </w:p>
    <w:p>
      <w:pPr>
        <w:jc w:val="center"/>
      </w:pPr>
      <w:r>
        <w:rPr>
          <w:b/>
          <w:sz w:val="22"/>
        </w:rPr>
        <w:t>Postmortem and design harvest • August 2026</w:t>
      </w:r>
    </w:p>
    <w:p>
      <w:r>
        <w:rPr>
          <w:b/>
        </w:rPr>
        <w:t xml:space="preserve">Executive conclusion. </w:t>
      </w:r>
      <w:r>
        <w:t>Grok correctly identified the visible failure in the cited r9-era test: the traffic layer never armed. Both locomotives remained effectively SOLO, peer geometry was unavailable, TRAFFIC_CLEAR persisted, and the follower continued until a near-miss/rear-end condition. That is a real CTO2 failure mode, but it is not a sufficient explanation of why the CTO2 program as a whole failed. The deeper, repeatedly demonstrated architectural failure was that coordination was allowed to consume navigation truth that could be confidently wrong. Correct traffic mathematics cannot prevent a collision when the position or occupied envelope supplied to it is false.</w:t>
      </w:r>
    </w:p>
    <w:p>
      <w:r>
        <w:rPr>
          <w:b/>
        </w:rPr>
        <w:t xml:space="preserve">Important distinction. </w:t>
      </w:r>
      <w:r>
        <w:t>The pairing predicates, AUTO/manual mixing, freshness/sequence filtering, and session-direction setup identified by Grok remain plausible explanations for the specific test in which peer awareness did not activate. They should be treated as hypotheses until confirmed from the exact code path and packet logs, not promoted to the root cause of CTO2.</w:t>
      </w:r>
    </w:p>
    <w:p>
      <w:pPr>
        <w:pStyle w:val="Heading1"/>
      </w:pPr>
      <w:r>
        <w:t>1. Failure hierarchy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Layer</w:t>
            </w:r>
          </w:p>
        </w:tc>
        <w:tc>
          <w:tcPr>
            <w:tcW w:type="dxa" w:w="2541"/>
          </w:tcPr>
          <w:p>
            <w:r>
              <w:t>Observed / inferred failure</w:t>
            </w:r>
          </w:p>
        </w:tc>
        <w:tc>
          <w:tcPr>
            <w:tcW w:type="dxa" w:w="2541"/>
          </w:tcPr>
          <w:p>
            <w:r>
              <w:t>Consequence</w:t>
            </w:r>
          </w:p>
        </w:tc>
        <w:tc>
          <w:tcPr>
            <w:tcW w:type="dxa" w:w="2541"/>
          </w:tcPr>
          <w:p>
            <w:r>
              <w:t>Assessment</w:t>
            </w:r>
          </w:p>
        </w:tc>
      </w:tr>
      <w:tr>
        <w:tc>
          <w:tcPr>
            <w:tcW w:type="dxa" w:w="2541"/>
            <w:vAlign w:val="top"/>
          </w:tcPr>
          <w:p>
            <w:r>
              <w:t>A. Navigation truth</w:t>
            </w:r>
          </w:p>
        </w:tc>
        <w:tc>
          <w:tcPr>
            <w:tcW w:type="dxa" w:w="2541"/>
            <w:vAlign w:val="top"/>
          </w:tcPr>
          <w:p>
            <w:r>
              <w:t>A locomotive could assert a marker/location with high certainty even when the assertion was wrong.</w:t>
            </w:r>
          </w:p>
        </w:tc>
        <w:tc>
          <w:tcPr>
            <w:tcW w:type="dxa" w:w="2541"/>
            <w:vAlign w:val="top"/>
          </w:tcPr>
          <w:p>
            <w:r>
              <w:t>Every downstream boundary, gap, role, station, and clearance decision could be internally correct yet physically wrong.</w:t>
            </w:r>
          </w:p>
        </w:tc>
        <w:tc>
          <w:tcPr>
            <w:tcW w:type="dxa" w:w="2541"/>
            <w:vAlign w:val="top"/>
          </w:tcPr>
          <w:p>
            <w:r>
              <w:t>Primary architectural failure</w:t>
            </w:r>
          </w:p>
        </w:tc>
      </w:tr>
      <w:tr>
        <w:tc>
          <w:tcPr>
            <w:tcW w:type="dxa" w:w="2541"/>
            <w:vAlign w:val="top"/>
          </w:tcPr>
          <w:p>
            <w:r>
              <w:t>B. Occupancy model</w:t>
            </w:r>
          </w:p>
        </w:tc>
        <w:tc>
          <w:tcPr>
            <w:tcW w:type="dxa" w:w="2541"/>
            <w:vAlign w:val="top"/>
          </w:tcPr>
          <w:p>
            <w:r>
              <w:t>Traffic consumers could act on position/boundaries without a proven uncertainty envelope containing the real train.</w:t>
            </w:r>
          </w:p>
        </w:tc>
        <w:tc>
          <w:tcPr>
            <w:tcW w:type="dxa" w:w="2541"/>
            <w:vAlign w:val="top"/>
          </w:tcPr>
          <w:p>
            <w:r>
              <w:t>The system could believe track was clear when the consist physically occupied it.</w:t>
            </w:r>
          </w:p>
        </w:tc>
        <w:tc>
          <w:tcPr>
            <w:tcW w:type="dxa" w:w="2541"/>
            <w:vAlign w:val="top"/>
          </w:tcPr>
          <w:p>
            <w:r>
              <w:t>Primary architectural failure</w:t>
            </w:r>
          </w:p>
        </w:tc>
      </w:tr>
      <w:tr>
        <w:tc>
          <w:tcPr>
            <w:tcW w:type="dxa" w:w="2541"/>
            <w:vAlign w:val="top"/>
          </w:tcPr>
          <w:p>
            <w:r>
              <w:t>C. Unknown/stale truth</w:t>
            </w:r>
          </w:p>
        </w:tc>
        <w:tc>
          <w:tcPr>
            <w:tcW w:type="dxa" w:w="2541"/>
            <w:vAlign w:val="top"/>
          </w:tcPr>
          <w:p>
            <w:r>
              <w:t>Loss or staleness of usable peer truth was not consistently represented as an unresolved obstruction.</w:t>
            </w:r>
          </w:p>
        </w:tc>
        <w:tc>
          <w:tcPr>
            <w:tcW w:type="dxa" w:w="2541"/>
            <w:vAlign w:val="top"/>
          </w:tcPr>
          <w:p>
            <w:r>
              <w:t>Absence of usable evidence could collapse toward CLEAR rather than UNKNOWN/BLOCKED.</w:t>
            </w:r>
          </w:p>
        </w:tc>
        <w:tc>
          <w:tcPr>
            <w:tcW w:type="dxa" w:w="2541"/>
            <w:vAlign w:val="top"/>
          </w:tcPr>
          <w:p>
            <w:r>
              <w:t>Critical fail-dangerous semantics</w:t>
            </w:r>
          </w:p>
        </w:tc>
      </w:tr>
      <w:tr>
        <w:tc>
          <w:tcPr>
            <w:tcW w:type="dxa" w:w="2541"/>
            <w:vAlign w:val="top"/>
          </w:tcPr>
          <w:p>
            <w:r>
              <w:t>D. Peer activation</w:t>
            </w:r>
          </w:p>
        </w:tc>
        <w:tc>
          <w:tcPr>
            <w:tcW w:type="dxa" w:w="2541"/>
            <w:vAlign w:val="top"/>
          </w:tcPr>
          <w:p>
            <w:r>
              <w:t>In the Grok-analyzed run, peer data was not acted upon: SOLO role, peer_id 0, edge gap unavailable, no stopped-lead approach.</w:t>
            </w:r>
          </w:p>
        </w:tc>
        <w:tc>
          <w:tcPr>
            <w:tcW w:type="dxa" w:w="2541"/>
            <w:vAlign w:val="top"/>
          </w:tcPr>
          <w:p>
            <w:r>
              <w:t>Follower never entered traffic approach/stop behavior.</w:t>
            </w:r>
          </w:p>
        </w:tc>
        <w:tc>
          <w:tcPr>
            <w:tcW w:type="dxa" w:w="2541"/>
            <w:vAlign w:val="top"/>
          </w:tcPr>
          <w:p>
            <w:r>
              <w:t>Confirmed symptom of that run</w:t>
            </w:r>
          </w:p>
        </w:tc>
      </w:tr>
      <w:tr>
        <w:tc>
          <w:tcPr>
            <w:tcW w:type="dxa" w:w="2541"/>
            <w:vAlign w:val="top"/>
          </w:tcPr>
          <w:p>
            <w:r>
              <w:t>E. Pairing predicates</w:t>
            </w:r>
          </w:p>
        </w:tc>
        <w:tc>
          <w:tcPr>
            <w:tcW w:type="dxa" w:w="2541"/>
            <w:vAlign w:val="top"/>
          </w:tcPr>
          <w:p>
            <w:r>
              <w:t>Same-direction, valid-navigation, peer-seen and other gates could prevent pairing/role formation.</w:t>
            </w:r>
          </w:p>
        </w:tc>
        <w:tc>
          <w:tcPr>
            <w:tcW w:type="dxa" w:w="2541"/>
            <w:vAlign w:val="top"/>
          </w:tcPr>
          <w:p>
            <w:r>
              <w:t>Two powered trains can coexist while traffic logic behaves as if only one exists.</w:t>
            </w:r>
          </w:p>
        </w:tc>
        <w:tc>
          <w:tcPr>
            <w:tcW w:type="dxa" w:w="2541"/>
            <w:vAlign w:val="top"/>
          </w:tcPr>
          <w:p>
            <w:r>
              <w:t>Plausible specific cause; audit required</w:t>
            </w:r>
          </w:p>
        </w:tc>
      </w:tr>
      <w:tr>
        <w:tc>
          <w:tcPr>
            <w:tcW w:type="dxa" w:w="2541"/>
            <w:vAlign w:val="top"/>
          </w:tcPr>
          <w:p>
            <w:r>
              <w:t>F. AUTO/manual visibility</w:t>
            </w:r>
          </w:p>
        </w:tc>
        <w:tc>
          <w:tcPr>
            <w:tcW w:type="dxa" w:w="2541"/>
            <w:vAlign w:val="top"/>
          </w:tcPr>
          <w:p>
            <w:r>
              <w:t>Earlier designs risked coupling peer usefulness to AUTO state rather than universal locomotive truth.</w:t>
            </w:r>
          </w:p>
        </w:tc>
        <w:tc>
          <w:tcPr>
            <w:tcW w:type="dxa" w:w="2541"/>
            <w:vAlign w:val="top"/>
          </w:tcPr>
          <w:p>
            <w:r>
              <w:t>A manually driven or parked locomotive could become operationally invisible or unusable to traffic logic.</w:t>
            </w:r>
          </w:p>
        </w:tc>
        <w:tc>
          <w:tcPr>
            <w:tcW w:type="dxa" w:w="2541"/>
            <w:vAlign w:val="top"/>
          </w:tcPr>
          <w:p>
            <w:r>
              <w:t>Design failure to eliminate; r9 intent explicitly corrected this</w:t>
            </w:r>
          </w:p>
        </w:tc>
      </w:tr>
      <w:tr>
        <w:tc>
          <w:tcPr>
            <w:tcW w:type="dxa" w:w="2541"/>
            <w:vAlign w:val="top"/>
          </w:tcPr>
          <w:p>
            <w:r>
              <w:t>G. Freshness/sequence</w:t>
            </w:r>
          </w:p>
        </w:tc>
        <w:tc>
          <w:tcPr>
            <w:tcW w:type="dxa" w:w="2541"/>
            <w:vAlign w:val="top"/>
          </w:tcPr>
          <w:p>
            <w:r>
              <w:t>Stale timeout and sequence acceptance can suppress peer truth during startup, transitions, or packet anomalies.</w:t>
            </w:r>
          </w:p>
        </w:tc>
        <w:tc>
          <w:tcPr>
            <w:tcW w:type="dxa" w:w="2541"/>
            <w:vAlign w:val="top"/>
          </w:tcPr>
          <w:p>
            <w:r>
              <w:t>Peer disappears from the decision set even though the physical train remains.</w:t>
            </w:r>
          </w:p>
        </w:tc>
        <w:tc>
          <w:tcPr>
            <w:tcW w:type="dxa" w:w="2541"/>
            <w:vAlign w:val="top"/>
          </w:tcPr>
          <w:p>
            <w:r>
              <w:t>Plausible trigger; semantics more important than timeout value</w:t>
            </w:r>
          </w:p>
        </w:tc>
      </w:tr>
      <w:tr>
        <w:tc>
          <w:tcPr>
            <w:tcW w:type="dxa" w:w="2541"/>
            <w:vAlign w:val="top"/>
          </w:tcPr>
          <w:p>
            <w:r>
              <w:t>H. Direction/session truth</w:t>
            </w:r>
          </w:p>
        </w:tc>
        <w:tc>
          <w:tcPr>
            <w:tcW w:type="dxa" w:w="2541"/>
            <w:vAlign w:val="top"/>
          </w:tcPr>
          <w:p>
            <w:r>
              <w:t>Traffic eligibility depended on coherent direction/session/navigation state.</w:t>
            </w:r>
          </w:p>
        </w:tc>
        <w:tc>
          <w:tcPr>
            <w:tcW w:type="dxa" w:w="2541"/>
            <w:vAlign w:val="top"/>
          </w:tcPr>
          <w:p>
            <w:r>
              <w:t>A physically relevant train can be excluded from nearest-ahead geometry.</w:t>
            </w:r>
          </w:p>
        </w:tc>
        <w:tc>
          <w:tcPr>
            <w:tcW w:type="dxa" w:w="2541"/>
            <w:vAlign w:val="top"/>
          </w:tcPr>
          <w:p>
            <w:r>
              <w:t>Plausible trigger; actual travel direction must be authoritative</w:t>
            </w:r>
          </w:p>
        </w:tc>
      </w:tr>
      <w:tr>
        <w:tc>
          <w:tcPr>
            <w:tcW w:type="dxa" w:w="2541"/>
            <w:vAlign w:val="top"/>
          </w:tcPr>
          <w:p>
            <w:r>
              <w:t>I. Train extent</w:t>
            </w:r>
          </w:p>
        </w:tc>
        <w:tc>
          <w:tcPr>
            <w:tcW w:type="dxa" w:w="2541"/>
            <w:vAlign w:val="top"/>
          </w:tcPr>
          <w:p>
            <w:r>
              <w:t>A train is not a Hall-sensor point; consist length must be inside the published occupied bounds.</w:t>
            </w:r>
          </w:p>
        </w:tc>
        <w:tc>
          <w:tcPr>
            <w:tcW w:type="dxa" w:w="2541"/>
            <w:vAlign w:val="top"/>
          </w:tcPr>
          <w:p>
            <w:r>
              <w:t>Holding clear of the power car can still drive into trailing coaches.</w:t>
            </w:r>
          </w:p>
        </w:tc>
        <w:tc>
          <w:tcPr>
            <w:tcW w:type="dxa" w:w="2541"/>
            <w:vAlign w:val="top"/>
          </w:tcPr>
          <w:p>
            <w:r>
              <w:t>Occupancy-model requirement</w:t>
            </w:r>
          </w:p>
        </w:tc>
      </w:tr>
      <w:tr>
        <w:tc>
          <w:tcPr>
            <w:tcW w:type="dxa" w:w="2541"/>
            <w:vAlign w:val="top"/>
          </w:tcPr>
          <w:p>
            <w:r>
              <w:t>J. Station/traffic interaction</w:t>
            </w:r>
          </w:p>
        </w:tc>
        <w:tc>
          <w:tcPr>
            <w:tcW w:type="dxa" w:w="2541"/>
            <w:vAlign w:val="top"/>
          </w:tcPr>
          <w:p>
            <w:r>
              <w:t>Two state machines could compete over stop, dwell, departure, restart, and traffic holds.</w:t>
            </w:r>
          </w:p>
        </w:tc>
        <w:tc>
          <w:tcPr>
            <w:tcW w:type="dxa" w:w="2541"/>
            <w:vAlign w:val="top"/>
          </w:tcPr>
          <w:p>
            <w:r>
              <w:t>Unexpected restart, failure to start, or mission state loss.</w:t>
            </w:r>
          </w:p>
        </w:tc>
        <w:tc>
          <w:tcPr>
            <w:tcW w:type="dxa" w:w="2541"/>
            <w:vAlign w:val="top"/>
          </w:tcPr>
          <w:p>
            <w:r>
              <w:t>Integration failure class</w:t>
            </w:r>
          </w:p>
        </w:tc>
      </w:tr>
      <w:tr>
        <w:tc>
          <w:tcPr>
            <w:tcW w:type="dxa" w:w="2541"/>
            <w:vAlign w:val="top"/>
          </w:tcPr>
          <w:p>
            <w:r>
              <w:t>K. Hall-derived speed</w:t>
            </w:r>
          </w:p>
        </w:tc>
        <w:tc>
          <w:tcPr>
            <w:tcW w:type="dxa" w:w="2541"/>
            <w:vAlign w:val="top"/>
          </w:tcPr>
          <w:p>
            <w:r>
              <w:t>Position and speed shared the Hall system, so one sensor failure could corrupt both evidence streams.</w:t>
            </w:r>
          </w:p>
        </w:tc>
        <w:tc>
          <w:tcPr>
            <w:tcW w:type="dxa" w:w="2541"/>
            <w:vAlign w:val="top"/>
          </w:tcPr>
          <w:p>
            <w:r>
              <w:t>No independent witness existed to reject implausible navigation/speed conclusions.</w:t>
            </w:r>
          </w:p>
        </w:tc>
        <w:tc>
          <w:tcPr>
            <w:tcW w:type="dxa" w:w="2541"/>
            <w:vAlign w:val="top"/>
          </w:tcPr>
          <w:p>
            <w:r>
              <w:t>Architectural weakness; later plan discards Hall-only coordination speed</w:t>
            </w:r>
          </w:p>
        </w:tc>
      </w:tr>
    </w:tbl>
    <w:p>
      <w:pPr>
        <w:pStyle w:val="Heading1"/>
      </w:pPr>
      <w:r>
        <w:t>2. What the Grok analysis gets right</w:t>
      </w:r>
    </w:p>
    <w:p>
      <w:pPr>
        <w:pStyle w:val="ListBullet"/>
      </w:pPr>
      <w:r>
        <w:t>It accurately describes the immediate log signature: CTO_ROLE_SOLO, no actionable peer ID, no edge-gap calculation, TRAFFIC_CLEAR, and no STOPPED_LEAD_APPROACH.</w:t>
      </w:r>
    </w:p>
    <w:p>
      <w:pPr>
        <w:pStyle w:val="ListBullet"/>
      </w:pPr>
      <w:r>
        <w:t>It correctly focuses attention on the gating path between packet reception and traffic activation. A radio packet merely arriving is not enough; the peer must survive registry, freshness, direction, navigation-validity, and role/geometry tests.</w:t>
      </w:r>
    </w:p>
    <w:p>
      <w:pPr>
        <w:pStyle w:val="ListBullet"/>
      </w:pPr>
      <w:r>
        <w:t>It correctly identifies startup/session state and freshness as places where a valid physical peer can be discarded by software.</w:t>
      </w:r>
    </w:p>
    <w:p>
      <w:pPr>
        <w:pStyle w:val="ListBullet"/>
      </w:pPr>
      <w:r>
        <w:t>Its proposed additional receive/peer-state logging would have been useful diagnostically.</w:t>
      </w:r>
    </w:p>
    <w:p>
      <w:r>
        <w:rPr>
          <w:b/>
        </w:rPr>
        <w:t xml:space="preserve">Where it is too narrow: </w:t>
      </w:r>
      <w:r>
        <w:t>the recommendation to run both locomotives in AUTO treats AUTO as a prerequisite for visibility. That is not the architecture we ultimately wanted. A powered locomotive must publish its self-truth continuously whether it is AUTO, manual, moving, stopped, in a station phase, or under dispatcher STOP. Manual authority changes who may command its motor; it must not make the physical train disappear from traffic awareness.</w:t>
      </w:r>
    </w:p>
    <w:p>
      <w:pPr>
        <w:pStyle w:val="Heading1"/>
      </w:pPr>
      <w:r>
        <w:t>3. The deeper CTO2 failure: coordination trusted false certainty</w:t>
      </w:r>
    </w:p>
    <w:p>
      <w:r>
        <w:rPr>
          <w:b/>
        </w:rPr>
        <w:t xml:space="preserve">The central lesson is simple: </w:t>
      </w:r>
      <w:r>
        <w:t>CTO2 could perform correct coordination on incorrect premises. The DNA/Hall navigation lineage could lock onto an incorrect location and present it as operational truth. Once that happened, front/rear boundary calculations, nearest-ahead selection, approach thresholds, restart gaps, and station logic all inherited the error.</w:t>
      </w:r>
    </w:p>
    <w:p>
      <w:r>
        <w:t>This explains why a postmortem cannot stop at “peer pairing failed.” CTO2 also experienced the opposite class of danger: coordination could be active and still unsafe because the peer position being coordinated against was wrong. The failure therefore sits below the traffic state machine.</w:t>
      </w:r>
    </w:p>
    <w:p>
      <w:pPr>
        <w:pStyle w:val="Heading1"/>
      </w:pPr>
      <w:r>
        <w:t>4. Fail-dangerous assumptions</w:t>
      </w:r>
    </w:p>
    <w:p>
      <w:r>
        <w:rPr>
          <w:b/>
        </w:rPr>
        <w:t xml:space="preserve">Certainty could be asserted too cheaply. </w:t>
      </w:r>
      <w:r>
        <w:t>A small or misleading magnet pattern could produce an exact-looking answer. The system needed history, odometry, constrained search, repeated confirmation, and explicit LOST/DEGRADED states rather than teleporting to a match.</w:t>
      </w:r>
    </w:p>
    <w:p>
      <w:r>
        <w:rPr>
          <w:b/>
        </w:rPr>
        <w:t xml:space="preserve">A peer could be reduced to a point. </w:t>
      </w:r>
      <w:r>
        <w:t>Collision avoidance needs an occupied envelope: consist front, consist rear, navigation uncertainty, freshness, and motion state. Bare marker location is insufficient.</w:t>
      </w:r>
    </w:p>
    <w:p>
      <w:r>
        <w:rPr>
          <w:b/>
        </w:rPr>
        <w:t xml:space="preserve">Unknown could become clear. </w:t>
      </w:r>
      <w:r>
        <w:t>A stale, silent, invalid, or unbounded known train is still a physical obstruction. The safe semantic is unresolved occupancy, not empty track.</w:t>
      </w:r>
    </w:p>
    <w:p>
      <w:r>
        <w:rPr>
          <w:b/>
        </w:rPr>
        <w:t xml:space="preserve">Manual could be confused with absent. </w:t>
      </w:r>
      <w:r>
        <w:t>Motor authority and traffic visibility are different concepts. Manual operation must remain visible to every other locomotive.</w:t>
      </w:r>
    </w:p>
    <w:p>
      <w:r>
        <w:rPr>
          <w:b/>
        </w:rPr>
        <w:t xml:space="preserve">Direction labels could substitute for actual travel direction. </w:t>
      </w:r>
      <w:r>
        <w:t>Traffic topology must use the direction the train is physically traveling. Reversal requires actual travel direction to reflect session direction combined with motor reverse state.</w:t>
      </w:r>
    </w:p>
    <w:p>
      <w:r>
        <w:rPr>
          <w:b/>
        </w:rPr>
        <w:t xml:space="preserve">One sensor could validate itself. </w:t>
      </w:r>
      <w:r>
        <w:t>Hall timing supplied both navigation evidence and speed. Independent velocity is valuable because it can contradict a bad navigation interpretation.</w:t>
      </w:r>
    </w:p>
    <w:p>
      <w:r>
        <w:rPr>
          <w:b/>
        </w:rPr>
        <w:t xml:space="preserve">Integration states could self-release. </w:t>
      </w:r>
      <w:r>
        <w:t>Traffic interruption, station dwell/departure, restart, and stale-peer transitions require explicit evidence and traceable reasons. A restart must be caused by later trustworthy clearance, not merely by loss of the blocker record.</w:t>
      </w:r>
    </w:p>
    <w:p>
      <w:pPr>
        <w:pStyle w:val="Heading1"/>
      </w:pPr>
      <w:r>
        <w:t>5. Specific r9-era peer-awareness failure chain</w:t>
      </w:r>
    </w:p>
    <w:p>
      <w:r>
        <w:t>1. A second locomotive physically exists ahead.</w:t>
      </w:r>
    </w:p>
    <w:p>
      <w:r>
        <w:t>2. Its packet is either not accepted, not retained as fresh/eligible, or not selected as the same-direction nearest-ahead peer.</w:t>
      </w:r>
    </w:p>
    <w:p>
      <w:r>
        <w:t>3. The follower remains CTO_ROLE_SOLO; peer_id remains 0 and edge_gap_mm remains unavailable.</w:t>
      </w:r>
    </w:p>
    <w:p>
      <w:r>
        <w:t>4. Because no eligible obstruction exists in software, TRAFFIC_CLEAR remains true.</w:t>
      </w:r>
    </w:p>
    <w:p>
      <w:r>
        <w:t>5. STOPPED_LEAD_APPROACH never arms; no 20 → 15 → 10 pKPH approach targets or final boundary-touch stop are invoked.</w:t>
      </w:r>
    </w:p>
    <w:p>
      <w:r>
        <w:t>6. The follower continues its local/station mission at normal authority and closes on the real train.</w:t>
      </w:r>
    </w:p>
    <w:p>
      <w:r>
        <w:t>7. The software's internal state says 'clear' while the physical railroad says 'occupied': the defining fail-dangerous mismatch.</w:t>
      </w:r>
    </w:p>
    <w:p>
      <w:pPr>
        <w:pStyle w:val="Heading1"/>
      </w:pPr>
      <w:r>
        <w:t>6. Why CTO2 could fail in more than one way</w:t>
      </w:r>
    </w:p>
    <w:p>
      <w:r>
        <w:rPr>
          <w:b/>
        </w:rPr>
        <w:t xml:space="preserve">Failure mode 1 — invisible peer. </w:t>
      </w:r>
      <w:r>
        <w:t>The Grok case. The train ahead is real, but software does not admit it into traffic geometry.</w:t>
      </w:r>
    </w:p>
    <w:p>
      <w:r>
        <w:rPr>
          <w:b/>
        </w:rPr>
        <w:t xml:space="preserve">Failure mode 2 — visible peer, wrong location. </w:t>
      </w:r>
      <w:r>
        <w:t>The more fundamental CTO2 case. The peer is exchanged and used, but its asserted position is wrong; clearance logic then protects the wrong piece of track.</w:t>
      </w:r>
    </w:p>
    <w:p>
      <w:r>
        <w:rPr>
          <w:b/>
        </w:rPr>
        <w:t xml:space="preserve">Failure mode 3 — peer becomes stale/silent. </w:t>
      </w:r>
      <w:r>
        <w:t>If disappearance from the fresh registry is interpreted as absence, a formerly known obstruction can vanish from traffic control without physically moving.</w:t>
      </w:r>
    </w:p>
    <w:p>
      <w:r>
        <w:rPr>
          <w:b/>
        </w:rPr>
        <w:t xml:space="preserve">Failure mode 4 — state-machine conflict. </w:t>
      </w:r>
      <w:r>
        <w:t>Station service, traffic hold, restart, manual authority, and dispatcher commands can disagree over who owns motion, producing no-start, premature restart, or mission discontinuity.</w:t>
      </w:r>
    </w:p>
    <w:p>
      <w:r>
        <w:rPr>
          <w:b/>
        </w:rPr>
        <w:t xml:space="preserve">Failure mode 5 — navigation degradation while moving. </w:t>
      </w:r>
      <w:r>
        <w:t>A locomotive can continue to generate operational decisions after its location evidence has ceased to justify autonomous traffic operation.</w:t>
      </w:r>
    </w:p>
    <w:p>
      <w:pPr>
        <w:pStyle w:val="Heading1"/>
      </w:pPr>
      <w:r>
        <w:t>7. What should be preserved from CTO2</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CTO2 element</w:t>
            </w:r>
          </w:p>
        </w:tc>
        <w:tc>
          <w:tcPr>
            <w:tcW w:type="dxa" w:w="3389"/>
          </w:tcPr>
          <w:p>
            <w:r>
              <w:t>Disposition</w:t>
            </w:r>
          </w:p>
        </w:tc>
        <w:tc>
          <w:tcPr>
            <w:tcW w:type="dxa" w:w="3389"/>
          </w:tcPr>
          <w:p>
            <w:r>
              <w:t>Reason</w:t>
            </w:r>
          </w:p>
        </w:tc>
      </w:tr>
      <w:tr>
        <w:tc>
          <w:tcPr>
            <w:tcW w:type="dxa" w:w="3389"/>
          </w:tcPr>
          <w:p>
            <w:r>
              <w:t>ESP-NOW direct locomotive-to-locomotive transport</w:t>
            </w:r>
          </w:p>
        </w:tc>
        <w:tc>
          <w:tcPr>
            <w:tcW w:type="dxa" w:w="3389"/>
          </w:tcPr>
          <w:p>
            <w:r>
              <w:t>Preserve / audit</w:t>
            </w:r>
          </w:p>
        </w:tc>
        <w:tc>
          <w:tcPr>
            <w:tcW w:type="dxa" w:w="3389"/>
          </w:tcPr>
          <w:p>
            <w:r>
              <w:t>The transport was not the demonstrated root failure and supports autonomous peer awareness without Pi dependence.</w:t>
            </w:r>
          </w:p>
        </w:tc>
      </w:tr>
      <w:tr>
        <w:tc>
          <w:tcPr>
            <w:tcW w:type="dxa" w:w="3389"/>
          </w:tcPr>
          <w:p>
            <w:r>
              <w:t>Per-locomotive peer registry</w:t>
            </w:r>
          </w:p>
        </w:tc>
        <w:tc>
          <w:tcPr>
            <w:tcW w:type="dxa" w:w="3389"/>
          </w:tcPr>
          <w:p>
            <w:r>
              <w:t>Preserve, strengthen</w:t>
            </w:r>
          </w:p>
        </w:tc>
        <w:tc>
          <w:tcPr>
            <w:tcW w:type="dxa" w:w="3389"/>
          </w:tcPr>
          <w:p>
            <w:r>
              <w:t>Needed for universal traffic awareness; add identity-safe storage and explicit age/freshness states.</w:t>
            </w:r>
          </w:p>
        </w:tc>
      </w:tr>
      <w:tr>
        <w:tc>
          <w:tcPr>
            <w:tcW w:type="dxa" w:w="3389"/>
          </w:tcPr>
          <w:p>
            <w:r>
              <w:t>Same-direction nearest-ahead geometry</w:t>
            </w:r>
          </w:p>
        </w:tc>
        <w:tc>
          <w:tcPr>
            <w:tcW w:type="dxa" w:w="3389"/>
          </w:tcPr>
          <w:p>
            <w:r>
              <w:t>Preserve</w:t>
            </w:r>
          </w:p>
        </w:tc>
        <w:tc>
          <w:tcPr>
            <w:tcW w:type="dxa" w:w="3389"/>
          </w:tcPr>
          <w:p>
            <w:r>
              <w:t>Correct local traffic mental model, including wraparound.</w:t>
            </w:r>
          </w:p>
        </w:tc>
      </w:tr>
      <w:tr>
        <w:tc>
          <w:tcPr>
            <w:tcW w:type="dxa" w:w="3389"/>
          </w:tcPr>
          <w:p>
            <w:r>
              <w:t>Front/rear boundary concept</w:t>
            </w:r>
          </w:p>
        </w:tc>
        <w:tc>
          <w:tcPr>
            <w:tcW w:type="dxa" w:w="3389"/>
          </w:tcPr>
          <w:p>
            <w:r>
              <w:t>Preserve, change inputs</w:t>
            </w:r>
          </w:p>
        </w:tc>
        <w:tc>
          <w:tcPr>
            <w:tcW w:type="dxa" w:w="3389"/>
          </w:tcPr>
          <w:p>
            <w:r>
              <w:t>Right geometry; must consume bounded trustworthy position and include consist extent.</w:t>
            </w:r>
          </w:p>
        </w:tc>
      </w:tr>
      <w:tr>
        <w:tc>
          <w:tcPr>
            <w:tcW w:type="dxa" w:w="3389"/>
          </w:tcPr>
          <w:p>
            <w:r>
              <w:t>Traffic as temporary mission interruption</w:t>
            </w:r>
          </w:p>
        </w:tc>
        <w:tc>
          <w:tcPr>
            <w:tcW w:type="dxa" w:w="3389"/>
          </w:tcPr>
          <w:p>
            <w:r>
              <w:t>Preserve</w:t>
            </w:r>
          </w:p>
        </w:tc>
        <w:tc>
          <w:tcPr>
            <w:tcW w:type="dxa" w:w="3389"/>
          </w:tcPr>
          <w:p>
            <w:r>
              <w:t>Allows station mission to survive a traffic hold and resume coherently.</w:t>
            </w:r>
          </w:p>
        </w:tc>
      </w:tr>
      <w:tr>
        <w:tc>
          <w:tcPr>
            <w:tcW w:type="dxa" w:w="3389"/>
          </w:tcPr>
          <w:p>
            <w:r>
              <w:t>Station/rear-hold and bubble concepts</w:t>
            </w:r>
          </w:p>
        </w:tc>
        <w:tc>
          <w:tcPr>
            <w:tcW w:type="dxa" w:w="3389"/>
          </w:tcPr>
          <w:p>
            <w:r>
              <w:t>Review and harvest</w:t>
            </w:r>
          </w:p>
        </w:tc>
        <w:tc>
          <w:tcPr>
            <w:tcW w:type="dxa" w:w="3389"/>
          </w:tcPr>
          <w:p>
            <w:r>
              <w:t>Valuable operating behavior, but only after truth and peer semantics are proven.</w:t>
            </w:r>
          </w:p>
        </w:tc>
      </w:tr>
      <w:tr>
        <w:tc>
          <w:tcPr>
            <w:tcW w:type="dxa" w:w="3389"/>
          </w:tcPr>
          <w:p>
            <w:r>
              <w:t>Pairing / Circuit Express reasoning</w:t>
            </w:r>
          </w:p>
        </w:tc>
        <w:tc>
          <w:tcPr>
            <w:tcW w:type="dxa" w:w="3389"/>
          </w:tcPr>
          <w:p>
            <w:r>
              <w:t>Document and review</w:t>
            </w:r>
          </w:p>
        </w:tc>
        <w:tc>
          <w:tcPr>
            <w:tcW w:type="dxa" w:w="3389"/>
          </w:tcPr>
          <w:p>
            <w:r>
              <w:t>Hard-won logic should not be discarded, but geometry and truth must drive eligibility.</w:t>
            </w:r>
          </w:p>
        </w:tc>
      </w:tr>
      <w:tr>
        <w:tc>
          <w:tcPr>
            <w:tcW w:type="dxa" w:w="3389"/>
          </w:tcPr>
          <w:p>
            <w:r>
              <w:t>Hall-timing speed coordination</w:t>
            </w:r>
          </w:p>
        </w:tc>
        <w:tc>
          <w:tcPr>
            <w:tcW w:type="dxa" w:w="3389"/>
          </w:tcPr>
          <w:p>
            <w:r>
              <w:t>Discard</w:t>
            </w:r>
          </w:p>
        </w:tc>
        <w:tc>
          <w:tcPr>
            <w:tcW w:type="dxa" w:w="3389"/>
          </w:tcPr>
          <w:p>
            <w:r>
              <w:t>Position and velocity need independent evidence.</w:t>
            </w:r>
          </w:p>
        </w:tc>
      </w:tr>
      <w:tr>
        <w:tc>
          <w:tcPr>
            <w:tcW w:type="dxa" w:w="3389"/>
          </w:tcPr>
          <w:p>
            <w:r>
              <w:t>Any consumer of unbounded position</w:t>
            </w:r>
          </w:p>
        </w:tc>
        <w:tc>
          <w:tcPr>
            <w:tcW w:type="dxa" w:w="3389"/>
          </w:tcPr>
          <w:p>
            <w:r>
              <w:t>Rewrite</w:t>
            </w:r>
          </w:p>
        </w:tc>
        <w:tc>
          <w:tcPr>
            <w:tcW w:type="dxa" w:w="3389"/>
          </w:tcPr>
          <w:p>
            <w:r>
              <w:t>This is the central CTO2 architectural defect.</w:t>
            </w:r>
          </w:p>
        </w:tc>
      </w:tr>
    </w:tbl>
    <w:p>
      <w:pPr>
        <w:pStyle w:val="Heading1"/>
      </w:pPr>
      <w:r>
        <w:t>8. Design rules that fall directly out of the failures</w:t>
      </w:r>
    </w:p>
    <w:p>
      <w:pPr>
        <w:pStyle w:val="ListBullet"/>
      </w:pPr>
      <w:r>
        <w:t>Universal self-truth is always on. AUTO/manual changes motor authority, not visibility.</w:t>
      </w:r>
    </w:p>
    <w:p>
      <w:pPr>
        <w:pStyle w:val="ListBullet"/>
      </w:pPr>
      <w:r>
        <w:t>Peer registry is per identity; one locomotive's report must never overwrite another's record.</w:t>
      </w:r>
    </w:p>
    <w:p>
      <w:pPr>
        <w:pStyle w:val="ListBullet"/>
      </w:pPr>
      <w:r>
        <w:t>Freshness ages a known peer into STALE/SILENT obstruction; it does not erase occupancy into CLEAR.</w:t>
      </w:r>
    </w:p>
    <w:p>
      <w:pPr>
        <w:pStyle w:val="ListBullet"/>
      </w:pPr>
      <w:r>
        <w:t>Unknown traffic is never equivalent to clear traffic.</w:t>
      </w:r>
    </w:p>
    <w:p>
      <w:pPr>
        <w:pStyle w:val="ListBullet"/>
      </w:pPr>
      <w:r>
        <w:t>Actual travel direction, not merely a session label, controls same-direction topology.</w:t>
      </w:r>
    </w:p>
    <w:p>
      <w:pPr>
        <w:pStyle w:val="ListBullet"/>
      </w:pPr>
      <w:r>
        <w:t>Traffic acts only on bounded reports whose envelope is proven to contain the physical train.</w:t>
      </w:r>
    </w:p>
    <w:p>
      <w:pPr>
        <w:pStyle w:val="ListBullet"/>
      </w:pPr>
      <w:r>
        <w:t>A locomotive that becomes LOST in CTO AUTO stops autonomous operation; it does not continue stations or silently search through traffic.</w:t>
      </w:r>
    </w:p>
    <w:p>
      <w:pPr>
        <w:pStyle w:val="ListBullet"/>
      </w:pPr>
      <w:r>
        <w:t>A train's published occupancy includes consist extent, not just the Hall sensor.</w:t>
      </w:r>
    </w:p>
    <w:p>
      <w:pPr>
        <w:pStyle w:val="ListBullet"/>
      </w:pPr>
      <w:r>
        <w:t>Restart requires affirmative later evidence of clearance.</w:t>
      </w:r>
    </w:p>
    <w:p>
      <w:pPr>
        <w:pStyle w:val="ListBullet"/>
      </w:pPr>
      <w:r>
        <w:t>Every traffic transition should be explainable from logged self bounds, peer bounds, gap, peer age/sequence, and transition reason.</w:t>
      </w:r>
    </w:p>
    <w:p>
      <w:pPr>
        <w:pStyle w:val="Heading1"/>
      </w:pPr>
      <w:r>
        <w:t>9. Bottom line</w:t>
      </w:r>
    </w:p>
    <w:p>
      <w:r>
        <w:rPr>
          <w:b/>
        </w:rPr>
        <w:t xml:space="preserve">Grok diagnosed a real immediate failure, but not the whole CTO2 failure. </w:t>
      </w:r>
      <w:r>
        <w:t>The r9 test failed because peer awareness did not become actionable. CTO2 as a program failed because the architecture had no sufficiently strong contract for truth under uncertainty. Sometimes that meant a peer was effectively invisible; at other times it meant a peer was visible at the wrong place. Both collapse to the same physical hazard: the software can declare track clear while a train occupies it.</w:t>
      </w:r>
    </w:p>
    <w:p>
      <w:r>
        <w:rPr>
          <w:b/>
        </w:rPr>
        <w:t xml:space="preserve">The correct inheritance for the next CTO is therefore: </w:t>
      </w:r>
      <w:r>
        <w:t>harvest CTO2's coordination logic, but place it on top of navigation that publishes bounded, aged, auditable occupancy truth. The traffic layer should never be asked to infer safety from absence, stale state, a bare marker number, or an AUTO flag.</w:t>
      </w:r>
    </w:p>
    <w:p>
      <w:pPr>
        <w:pStyle w:val="Heading1"/>
      </w:pPr>
      <w:r>
        <w:t>Sources and evidence basis</w:t>
      </w:r>
    </w:p>
    <w:p>
      <w:pPr>
        <w:pStyle w:val="ListBullet"/>
      </w:pPr>
      <w:r>
        <w:t>Grok, CTO2_FAILURE_ANALYSIS.txt — immediate diagnosis of SOLO roles, absent peer geometry, TRAFFIC_CLEAR, and missing stopped-lead approach in the supplied test.</w:t>
      </w:r>
    </w:p>
    <w:p>
      <w:pPr>
        <w:pStyle w:val="ListBullet"/>
      </w:pPr>
      <w:r>
        <w:t>NGR_LL_DNA_CTO2_r9b_OPERATIONAL_TRUTH_UNTESTED / CTO.r9b.3 — r9 operating intent, universal self-truth design, ESP-NOW peer registry, boundary approach and restart behavior, plus July 2026 field-test narrative.</w:t>
      </w:r>
    </w:p>
    <w:p>
      <w:pPr>
        <w:pStyle w:val="ListBullet"/>
      </w:pPr>
      <w:r>
        <w:t>CTO2_HARVEST.md — July 28 CTO2 thought-and-logic harvest; identifies confidently wrong navigation truth as the principal architectural failure and catalogs what to preserve/rewrite/discard.</w:t>
      </w:r>
    </w:p>
    <w:p>
      <w:pPr>
        <w:pStyle w:val="ListBullet"/>
      </w:pPr>
      <w:r>
        <w:t>ROAD_TO_CTO.md — milestone plan; states CTO2 was abandoned after rear-end collisions caused by clearance logic consuming wrong leader positions and defines bounded self-report as prerequisite to peer awareness.</w:t>
      </w:r>
    </w:p>
    <w:p>
      <w:pPr>
        <w:pStyle w:val="ListBullet"/>
      </w:pPr>
      <w:r>
        <w:t>Project development history — CTO/CTO2 ESP-NOW, pairing/Circuit Express, stale-release, station/traffic interaction, and later CTO3/QUORUM design decisions.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NGR Train Control • CTO2 postmortem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