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150F" w:rsidRPr="00F4150F" w:rsidRDefault="00F4150F" w:rsidP="00F4150F">
      <w:pPr>
        <w:ind w:firstLine="720"/>
        <w:jc w:val="center"/>
        <w:rPr>
          <w:sz w:val="48"/>
          <w:lang w:val="bg-BG"/>
        </w:rPr>
      </w:pPr>
      <w:r w:rsidRPr="00F4150F">
        <w:rPr>
          <w:sz w:val="48"/>
          <w:lang w:val="bg-BG"/>
        </w:rPr>
        <w:t>Проект на тема</w:t>
      </w:r>
      <w:r>
        <w:rPr>
          <w:sz w:val="48"/>
          <w:lang w:val="bg-BG"/>
        </w:rPr>
        <w:t>:</w:t>
      </w:r>
    </w:p>
    <w:p w:rsidR="00F4150F" w:rsidRPr="00F4150F" w:rsidRDefault="00F4150F" w:rsidP="00F4150F">
      <w:pPr>
        <w:jc w:val="center"/>
        <w:rPr>
          <w:sz w:val="36"/>
          <w:lang w:val="bg-BG"/>
        </w:rPr>
      </w:pPr>
    </w:p>
    <w:p w:rsidR="00F4150F" w:rsidRDefault="00F4150F" w:rsidP="00F4150F">
      <w:pPr>
        <w:ind w:firstLine="720"/>
        <w:jc w:val="center"/>
        <w:rPr>
          <w:sz w:val="36"/>
          <w:lang w:val="bg-BG"/>
        </w:rPr>
      </w:pPr>
      <w:r w:rsidRPr="00F4150F">
        <w:rPr>
          <w:sz w:val="36"/>
          <w:lang w:val="bg-BG"/>
        </w:rPr>
        <w:t>„</w:t>
      </w:r>
      <w:r w:rsidRPr="00F4150F">
        <w:rPr>
          <w:sz w:val="36"/>
          <w:lang w:val="bg-BG"/>
        </w:rPr>
        <w:t>Имплементация на приложение, което използва гласови коман</w:t>
      </w:r>
      <w:r w:rsidRPr="00F4150F">
        <w:rPr>
          <w:sz w:val="36"/>
          <w:lang w:val="bg-BG"/>
        </w:rPr>
        <w:t>ди, за да мести шахматни фигури“</w:t>
      </w:r>
    </w:p>
    <w:p w:rsidR="00F4150F" w:rsidRDefault="00F4150F" w:rsidP="00F4150F">
      <w:pPr>
        <w:ind w:firstLine="720"/>
        <w:jc w:val="center"/>
        <w:rPr>
          <w:sz w:val="36"/>
          <w:lang w:val="bg-BG"/>
        </w:rPr>
      </w:pPr>
    </w:p>
    <w:p w:rsidR="00F4150F" w:rsidRPr="00F4150F" w:rsidRDefault="00F4150F" w:rsidP="00F4150F">
      <w:pPr>
        <w:spacing w:after="0" w:line="240" w:lineRule="auto"/>
        <w:ind w:firstLine="720"/>
        <w:jc w:val="center"/>
        <w:rPr>
          <w:sz w:val="36"/>
          <w:szCs w:val="36"/>
          <w:lang w:val="bg-BG"/>
        </w:rPr>
      </w:pPr>
      <w:r w:rsidRPr="00F4150F">
        <w:rPr>
          <w:sz w:val="36"/>
          <w:szCs w:val="36"/>
          <w:lang w:val="bg-BG"/>
        </w:rPr>
        <w:t>По дисциплина</w:t>
      </w:r>
      <w:r>
        <w:rPr>
          <w:sz w:val="36"/>
          <w:szCs w:val="36"/>
          <w:lang w:val="bg-BG"/>
        </w:rPr>
        <w:t>:</w:t>
      </w:r>
    </w:p>
    <w:p w:rsidR="00F4150F" w:rsidRPr="00F4150F" w:rsidRDefault="00F4150F" w:rsidP="00F4150F">
      <w:pPr>
        <w:pStyle w:val="Heading1"/>
        <w:shd w:val="clear" w:color="auto" w:fill="FFFFFF"/>
        <w:spacing w:before="0" w:beforeAutospacing="0" w:after="0" w:afterAutospacing="0"/>
        <w:jc w:val="center"/>
        <w:rPr>
          <w:sz w:val="36"/>
          <w:szCs w:val="36"/>
        </w:rPr>
      </w:pPr>
      <w:r w:rsidRPr="00F4150F">
        <w:rPr>
          <w:sz w:val="36"/>
          <w:szCs w:val="36"/>
        </w:rPr>
        <w:t>„</w:t>
      </w:r>
      <w:r w:rsidRPr="00F4150F">
        <w:rPr>
          <w:rFonts w:ascii="Segoe UI" w:hAnsi="Segoe UI" w:cs="Segoe UI"/>
          <w:b w:val="0"/>
          <w:bCs w:val="0"/>
          <w:color w:val="343A40"/>
          <w:sz w:val="36"/>
          <w:szCs w:val="36"/>
        </w:rPr>
        <w:t>3D технологии и виртуална реалност</w:t>
      </w:r>
      <w:r w:rsidRPr="00F4150F">
        <w:rPr>
          <w:sz w:val="36"/>
          <w:szCs w:val="36"/>
        </w:rPr>
        <w:t>“</w:t>
      </w:r>
    </w:p>
    <w:p w:rsidR="00F4150F" w:rsidRPr="00F4150F" w:rsidRDefault="00F4150F" w:rsidP="00F4150F">
      <w:pPr>
        <w:pStyle w:val="Heading1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343A40"/>
        </w:rPr>
      </w:pPr>
    </w:p>
    <w:p w:rsidR="00F4150F" w:rsidRDefault="00F4150F" w:rsidP="00F4150F">
      <w:pPr>
        <w:jc w:val="right"/>
        <w:rPr>
          <w:sz w:val="28"/>
          <w:lang w:val="bg-BG"/>
        </w:rPr>
      </w:pPr>
      <w:r w:rsidRPr="00F4150F">
        <w:rPr>
          <w:sz w:val="28"/>
          <w:lang w:val="bg-BG"/>
        </w:rPr>
        <w:t xml:space="preserve">Изготвил: </w:t>
      </w:r>
    </w:p>
    <w:p w:rsidR="00F4150F" w:rsidRDefault="00F4150F" w:rsidP="00F4150F">
      <w:pPr>
        <w:jc w:val="right"/>
        <w:rPr>
          <w:sz w:val="28"/>
          <w:lang w:val="bg-BG"/>
        </w:rPr>
      </w:pPr>
      <w:r>
        <w:rPr>
          <w:sz w:val="28"/>
          <w:lang w:val="bg-BG"/>
        </w:rPr>
        <w:t>Янаки Кръстев</w:t>
      </w:r>
    </w:p>
    <w:p w:rsidR="00D773D5" w:rsidRDefault="00F4150F" w:rsidP="00F4150F">
      <w:pPr>
        <w:jc w:val="right"/>
        <w:rPr>
          <w:sz w:val="28"/>
          <w:lang w:val="bg-BG"/>
        </w:rPr>
      </w:pPr>
      <w:r w:rsidRPr="00F4150F">
        <w:rPr>
          <w:sz w:val="28"/>
          <w:lang w:val="bg-BG"/>
        </w:rPr>
        <w:t>ИСН, 4 – ти курс, фак. н. 471221120</w:t>
      </w:r>
    </w:p>
    <w:p w:rsidR="00F4150F" w:rsidRDefault="00F4150F" w:rsidP="00F4150F">
      <w:pPr>
        <w:jc w:val="right"/>
        <w:rPr>
          <w:sz w:val="28"/>
          <w:lang w:val="bg-BG"/>
        </w:rPr>
      </w:pPr>
    </w:p>
    <w:p w:rsidR="00F4150F" w:rsidRDefault="00F4150F" w:rsidP="00F4150F">
      <w:pPr>
        <w:jc w:val="right"/>
        <w:rPr>
          <w:sz w:val="28"/>
          <w:lang w:val="bg-BG"/>
        </w:rPr>
      </w:pPr>
    </w:p>
    <w:p w:rsidR="009203CC" w:rsidRDefault="00F4150F" w:rsidP="00F4150F">
      <w:pPr>
        <w:rPr>
          <w:sz w:val="28"/>
        </w:rPr>
      </w:pPr>
      <w:r>
        <w:rPr>
          <w:sz w:val="28"/>
          <w:lang w:val="bg-BG"/>
        </w:rPr>
        <w:tab/>
        <w:t xml:space="preserve">За имплементацията на проекта бяха използвани </w:t>
      </w:r>
      <w:r>
        <w:rPr>
          <w:sz w:val="28"/>
        </w:rPr>
        <w:t>Unity Game Engine</w:t>
      </w:r>
      <w:r>
        <w:rPr>
          <w:sz w:val="28"/>
          <w:lang w:val="bg-BG"/>
        </w:rPr>
        <w:t xml:space="preserve">, </w:t>
      </w:r>
      <w:r>
        <w:rPr>
          <w:sz w:val="28"/>
        </w:rPr>
        <w:t xml:space="preserve">Visual Studio </w:t>
      </w:r>
      <w:r>
        <w:rPr>
          <w:sz w:val="28"/>
          <w:lang w:val="bg-BG"/>
        </w:rPr>
        <w:t xml:space="preserve">и </w:t>
      </w:r>
      <w:r>
        <w:rPr>
          <w:sz w:val="28"/>
        </w:rPr>
        <w:t>Vuforia Engine</w:t>
      </w:r>
      <w:r w:rsidR="007071F2">
        <w:rPr>
          <w:sz w:val="28"/>
          <w:lang w:val="bg-BG"/>
        </w:rPr>
        <w:t xml:space="preserve">, а приложението е базирано на </w:t>
      </w:r>
      <w:r w:rsidR="007071F2">
        <w:rPr>
          <w:sz w:val="28"/>
        </w:rPr>
        <w:t xml:space="preserve">AR </w:t>
      </w:r>
      <w:r w:rsidR="007071F2">
        <w:rPr>
          <w:sz w:val="28"/>
          <w:lang w:val="bg-BG"/>
        </w:rPr>
        <w:t>технологията</w:t>
      </w:r>
      <w:r>
        <w:rPr>
          <w:sz w:val="28"/>
        </w:rPr>
        <w:t xml:space="preserve">. </w:t>
      </w:r>
    </w:p>
    <w:p w:rsidR="00F4150F" w:rsidRDefault="00F4150F" w:rsidP="009203CC">
      <w:pPr>
        <w:ind w:firstLine="720"/>
        <w:rPr>
          <w:sz w:val="28"/>
          <w:lang w:val="bg-BG"/>
        </w:rPr>
      </w:pPr>
      <w:r>
        <w:rPr>
          <w:sz w:val="28"/>
          <w:lang w:val="bg-BG"/>
        </w:rPr>
        <w:t xml:space="preserve">От </w:t>
      </w:r>
      <w:r>
        <w:rPr>
          <w:sz w:val="28"/>
        </w:rPr>
        <w:t>Unity</w:t>
      </w:r>
      <w:r>
        <w:rPr>
          <w:sz w:val="28"/>
          <w:lang w:val="bg-BG"/>
        </w:rPr>
        <w:t xml:space="preserve"> </w:t>
      </w:r>
      <w:r w:rsidR="007071F2">
        <w:rPr>
          <w:sz w:val="28"/>
        </w:rPr>
        <w:t xml:space="preserve">asset </w:t>
      </w:r>
      <w:r>
        <w:rPr>
          <w:sz w:val="28"/>
        </w:rPr>
        <w:t xml:space="preserve">store </w:t>
      </w:r>
      <w:r w:rsidR="009203CC">
        <w:rPr>
          <w:sz w:val="28"/>
          <w:lang w:val="bg-BG"/>
        </w:rPr>
        <w:t>бяха свалени модели на шахматните фигури и дъска. С тези модели бе изграден нов такъв, който е съвкупност от дъската и белите фигури</w:t>
      </w:r>
      <w:r w:rsidR="009203CC">
        <w:rPr>
          <w:sz w:val="28"/>
        </w:rPr>
        <w:t xml:space="preserve"> (</w:t>
      </w:r>
      <w:r w:rsidR="009203CC">
        <w:rPr>
          <w:sz w:val="28"/>
          <w:lang w:val="bg-BG"/>
        </w:rPr>
        <w:t>Фигура 1</w:t>
      </w:r>
      <w:r w:rsidR="009203CC">
        <w:rPr>
          <w:sz w:val="28"/>
        </w:rPr>
        <w:t>)</w:t>
      </w:r>
      <w:r w:rsidR="009203CC">
        <w:rPr>
          <w:sz w:val="28"/>
          <w:lang w:val="bg-BG"/>
        </w:rPr>
        <w:t xml:space="preserve">. </w:t>
      </w:r>
    </w:p>
    <w:p w:rsidR="009203CC" w:rsidRDefault="009203CC" w:rsidP="009203CC">
      <w:pPr>
        <w:ind w:firstLine="720"/>
        <w:rPr>
          <w:sz w:val="28"/>
          <w:lang w:val="bg-BG"/>
        </w:rPr>
      </w:pPr>
      <w:r>
        <w:rPr>
          <w:sz w:val="28"/>
          <w:lang w:val="bg-BG"/>
        </w:rPr>
        <w:t xml:space="preserve">Във </w:t>
      </w:r>
      <w:r>
        <w:rPr>
          <w:sz w:val="28"/>
        </w:rPr>
        <w:t xml:space="preserve">Visual Studio </w:t>
      </w:r>
      <w:r>
        <w:rPr>
          <w:sz w:val="28"/>
          <w:lang w:val="bg-BG"/>
        </w:rPr>
        <w:t xml:space="preserve">бяха имплементирани следните класове: </w:t>
      </w:r>
      <w:r>
        <w:rPr>
          <w:sz w:val="28"/>
        </w:rPr>
        <w:t xml:space="preserve">ChessGame.cs, ChessPiece.cs </w:t>
      </w:r>
      <w:r>
        <w:rPr>
          <w:sz w:val="28"/>
          <w:lang w:val="bg-BG"/>
        </w:rPr>
        <w:t xml:space="preserve">и </w:t>
      </w:r>
      <w:r>
        <w:rPr>
          <w:sz w:val="28"/>
        </w:rPr>
        <w:t xml:space="preserve">SpeechInput.cs. ChessGame </w:t>
      </w:r>
      <w:r>
        <w:rPr>
          <w:sz w:val="28"/>
          <w:lang w:val="bg-BG"/>
        </w:rPr>
        <w:t xml:space="preserve">е класът, в който са </w:t>
      </w:r>
      <w:r w:rsidR="000658E0">
        <w:rPr>
          <w:sz w:val="28"/>
          <w:lang w:val="bg-BG"/>
        </w:rPr>
        <w:t>въведени</w:t>
      </w:r>
      <w:r>
        <w:rPr>
          <w:sz w:val="28"/>
          <w:lang w:val="bg-BG"/>
        </w:rPr>
        <w:t xml:space="preserve"> всичките възможни гл</w:t>
      </w:r>
      <w:r w:rsidR="002F75B9">
        <w:rPr>
          <w:sz w:val="28"/>
          <w:lang w:val="bg-BG"/>
        </w:rPr>
        <w:t>асови команд</w:t>
      </w:r>
      <w:r>
        <w:rPr>
          <w:sz w:val="28"/>
          <w:lang w:val="bg-BG"/>
        </w:rPr>
        <w:t xml:space="preserve">и и който прави повикване към съответните методи от </w:t>
      </w:r>
      <w:r>
        <w:rPr>
          <w:sz w:val="28"/>
        </w:rPr>
        <w:t xml:space="preserve">ChessPiece </w:t>
      </w:r>
      <w:r>
        <w:rPr>
          <w:sz w:val="28"/>
          <w:lang w:val="bg-BG"/>
        </w:rPr>
        <w:t xml:space="preserve">класа. За момента е възможно движение във всяка посока, както и движението на коня, но фигури като топ, офицер и царица могат да се придвижват само с определен брой </w:t>
      </w:r>
      <w:r w:rsidR="00836A5B">
        <w:rPr>
          <w:sz w:val="28"/>
          <w:lang w:val="bg-BG"/>
        </w:rPr>
        <w:t>полета</w:t>
      </w:r>
      <w:r>
        <w:rPr>
          <w:sz w:val="28"/>
          <w:lang w:val="bg-BG"/>
        </w:rPr>
        <w:t xml:space="preserve"> във </w:t>
      </w:r>
      <w:r w:rsidR="002F75B9">
        <w:rPr>
          <w:sz w:val="28"/>
          <w:lang w:val="bg-BG"/>
        </w:rPr>
        <w:t>възможните посоки -</w:t>
      </w:r>
      <w:r>
        <w:rPr>
          <w:sz w:val="28"/>
          <w:lang w:val="bg-BG"/>
        </w:rPr>
        <w:t xml:space="preserve"> 2, 2 и 3 </w:t>
      </w:r>
      <w:r w:rsidR="00836A5B">
        <w:rPr>
          <w:sz w:val="28"/>
          <w:lang w:val="bg-BG"/>
        </w:rPr>
        <w:t>полета</w:t>
      </w:r>
      <w:r w:rsidR="002F75B9">
        <w:rPr>
          <w:sz w:val="28"/>
          <w:lang w:val="bg-BG"/>
        </w:rPr>
        <w:t xml:space="preserve"> </w:t>
      </w:r>
      <w:r w:rsidR="002F75B9">
        <w:rPr>
          <w:sz w:val="28"/>
          <w:lang w:val="bg-BG"/>
        </w:rPr>
        <w:t>съответно</w:t>
      </w:r>
      <w:r>
        <w:rPr>
          <w:sz w:val="28"/>
          <w:lang w:val="bg-BG"/>
        </w:rPr>
        <w:t>.</w:t>
      </w:r>
      <w:r w:rsidR="002F75B9">
        <w:rPr>
          <w:sz w:val="28"/>
          <w:lang w:val="bg-BG"/>
        </w:rPr>
        <w:t xml:space="preserve"> </w:t>
      </w:r>
      <w:r w:rsidR="00550758">
        <w:rPr>
          <w:sz w:val="28"/>
          <w:lang w:val="bg-BG"/>
        </w:rPr>
        <w:t xml:space="preserve">Преди преместването на всяка фигура, </w:t>
      </w:r>
      <w:r w:rsidR="00D13DAF">
        <w:rPr>
          <w:sz w:val="28"/>
        </w:rPr>
        <w:t xml:space="preserve">ChessPiece </w:t>
      </w:r>
      <w:r w:rsidR="00550758">
        <w:rPr>
          <w:sz w:val="28"/>
          <w:lang w:val="bg-BG"/>
        </w:rPr>
        <w:t xml:space="preserve">класът </w:t>
      </w:r>
      <w:r w:rsidR="00D13DAF">
        <w:rPr>
          <w:sz w:val="28"/>
          <w:lang w:val="bg-BG"/>
        </w:rPr>
        <w:t xml:space="preserve">също </w:t>
      </w:r>
      <w:r w:rsidR="00550758">
        <w:rPr>
          <w:sz w:val="28"/>
          <w:lang w:val="bg-BG"/>
        </w:rPr>
        <w:t xml:space="preserve">проверя дали новата локация е </w:t>
      </w:r>
      <w:r w:rsidR="00550758">
        <w:rPr>
          <w:sz w:val="28"/>
          <w:lang w:val="bg-BG"/>
        </w:rPr>
        <w:lastRenderedPageBreak/>
        <w:t xml:space="preserve">валидна – дали фигурата ще попадне на координати върху дъската и дали локацията няма да съвпадне с друга бяла фигура. Спрямо случая се появява различно съобщение в конзолата. </w:t>
      </w:r>
      <w:r w:rsidR="007071F2">
        <w:rPr>
          <w:sz w:val="28"/>
          <w:lang w:val="bg-BG"/>
        </w:rPr>
        <w:t xml:space="preserve">Съобщение за успешно преместване се появява в случаите, в които не е имало проблем. </w:t>
      </w:r>
      <w:r w:rsidR="002F75B9">
        <w:rPr>
          <w:sz w:val="28"/>
        </w:rPr>
        <w:t xml:space="preserve">ChessInput </w:t>
      </w:r>
      <w:r w:rsidR="002F75B9">
        <w:rPr>
          <w:sz w:val="28"/>
          <w:lang w:val="bg-BG"/>
        </w:rPr>
        <w:t xml:space="preserve">класът се грижи за разпознаването на командите, както дава и </w:t>
      </w:r>
      <w:r w:rsidR="002F75B9">
        <w:rPr>
          <w:sz w:val="28"/>
        </w:rPr>
        <w:t xml:space="preserve">feedback </w:t>
      </w:r>
      <w:r w:rsidR="002F75B9">
        <w:rPr>
          <w:sz w:val="28"/>
          <w:lang w:val="bg-BG"/>
        </w:rPr>
        <w:t>към потребителя чрез конзолата за случващото се.</w:t>
      </w:r>
    </w:p>
    <w:p w:rsidR="002F75B9" w:rsidRPr="003B25AF" w:rsidRDefault="002F75B9" w:rsidP="009203CC">
      <w:pPr>
        <w:ind w:firstLine="720"/>
        <w:rPr>
          <w:sz w:val="28"/>
        </w:rPr>
      </w:pPr>
      <w:r>
        <w:rPr>
          <w:sz w:val="28"/>
        </w:rPr>
        <w:t xml:space="preserve">Vuforia Engine </w:t>
      </w:r>
      <w:r>
        <w:rPr>
          <w:sz w:val="28"/>
          <w:lang w:val="bg-BG"/>
        </w:rPr>
        <w:t xml:space="preserve">бе използвано за </w:t>
      </w:r>
      <w:r>
        <w:rPr>
          <w:sz w:val="28"/>
        </w:rPr>
        <w:t>setup</w:t>
      </w:r>
      <w:r>
        <w:rPr>
          <w:sz w:val="28"/>
          <w:lang w:val="bg-BG"/>
        </w:rPr>
        <w:t xml:space="preserve"> – ване на изображение, при чието разпознаване ще бъде визуализирана дъската с фигурите в </w:t>
      </w:r>
      <w:r>
        <w:rPr>
          <w:sz w:val="28"/>
        </w:rPr>
        <w:t>Game time (</w:t>
      </w:r>
      <w:r>
        <w:rPr>
          <w:sz w:val="28"/>
          <w:lang w:val="bg-BG"/>
        </w:rPr>
        <w:t>Фигура 2</w:t>
      </w:r>
      <w:r>
        <w:rPr>
          <w:sz w:val="28"/>
        </w:rPr>
        <w:t>)</w:t>
      </w:r>
      <w:r>
        <w:rPr>
          <w:sz w:val="28"/>
          <w:lang w:val="bg-BG"/>
        </w:rPr>
        <w:t xml:space="preserve">. За този процес бе използван документът от третото упражнение - </w:t>
      </w:r>
      <w:r w:rsidRPr="002F75B9">
        <w:rPr>
          <w:sz w:val="28"/>
          <w:lang w:val="bg-BG"/>
        </w:rPr>
        <w:t>Lab03_ARShuttle_Part1_EN</w:t>
      </w:r>
      <w:r>
        <w:rPr>
          <w:sz w:val="28"/>
          <w:lang w:val="bg-BG"/>
        </w:rPr>
        <w:t>.</w:t>
      </w:r>
    </w:p>
    <w:p w:rsidR="009203CC" w:rsidRDefault="009203CC" w:rsidP="009203CC">
      <w:pPr>
        <w:ind w:firstLine="720"/>
        <w:rPr>
          <w:sz w:val="28"/>
          <w:lang w:val="bg-BG"/>
        </w:rPr>
      </w:pPr>
    </w:p>
    <w:p w:rsidR="009203CC" w:rsidRDefault="009203CC" w:rsidP="009203CC">
      <w:pPr>
        <w:ind w:firstLine="720"/>
        <w:rPr>
          <w:sz w:val="28"/>
        </w:rPr>
      </w:pPr>
      <w:r>
        <w:rPr>
          <w:noProof/>
          <w:sz w:val="28"/>
          <w:lang w:val="bg-BG" w:eastAsia="bg-BG"/>
        </w:rPr>
        <w:drawing>
          <wp:inline distT="0" distB="0" distL="0" distR="0">
            <wp:extent cx="5152123" cy="3261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ite Piec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699" cy="329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CC" w:rsidRDefault="009203CC" w:rsidP="009203CC">
      <w:pPr>
        <w:ind w:firstLine="720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lang w:val="bg-BG"/>
        </w:rPr>
        <w:t xml:space="preserve">         </w:t>
      </w:r>
      <w:r>
        <w:rPr>
          <w:sz w:val="28"/>
        </w:rPr>
        <w:t>(</w:t>
      </w:r>
      <w:r>
        <w:rPr>
          <w:sz w:val="28"/>
          <w:lang w:val="bg-BG"/>
        </w:rPr>
        <w:t>Фигура 1</w:t>
      </w:r>
      <w:r>
        <w:rPr>
          <w:sz w:val="28"/>
        </w:rPr>
        <w:t>)</w:t>
      </w:r>
    </w:p>
    <w:p w:rsidR="00D13DAF" w:rsidRDefault="00D13DAF" w:rsidP="009203CC">
      <w:pPr>
        <w:ind w:firstLine="720"/>
        <w:rPr>
          <w:sz w:val="28"/>
        </w:rPr>
      </w:pPr>
    </w:p>
    <w:p w:rsidR="003B25AF" w:rsidRDefault="00D13DAF" w:rsidP="009203CC">
      <w:pPr>
        <w:ind w:firstLine="720"/>
        <w:rPr>
          <w:sz w:val="28"/>
        </w:rPr>
      </w:pPr>
      <w:r>
        <w:rPr>
          <w:noProof/>
          <w:sz w:val="28"/>
          <w:lang w:val="bg-BG" w:eastAsia="bg-BG"/>
        </w:rPr>
        <w:lastRenderedPageBreak/>
        <w:drawing>
          <wp:inline distT="0" distB="0" distL="0" distR="0">
            <wp:extent cx="4996541" cy="3497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ck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492" cy="355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AF" w:rsidRDefault="00D13DAF" w:rsidP="00D13DAF">
      <w:pPr>
        <w:ind w:left="3600" w:firstLine="720"/>
        <w:rPr>
          <w:sz w:val="28"/>
        </w:rPr>
      </w:pPr>
      <w:r>
        <w:rPr>
          <w:sz w:val="28"/>
        </w:rPr>
        <w:t>(</w:t>
      </w:r>
      <w:r>
        <w:rPr>
          <w:sz w:val="28"/>
          <w:lang w:val="bg-BG"/>
        </w:rPr>
        <w:t>Фигура 2</w:t>
      </w:r>
      <w:r>
        <w:rPr>
          <w:sz w:val="28"/>
        </w:rPr>
        <w:t>)</w:t>
      </w:r>
    </w:p>
    <w:p w:rsidR="00D13DAF" w:rsidRDefault="00D13DAF" w:rsidP="00D13DAF">
      <w:pPr>
        <w:ind w:left="3600" w:firstLine="720"/>
        <w:rPr>
          <w:sz w:val="28"/>
        </w:rPr>
      </w:pPr>
    </w:p>
    <w:p w:rsidR="004E23F7" w:rsidRDefault="004E23F7" w:rsidP="004E23F7">
      <w:pPr>
        <w:rPr>
          <w:sz w:val="28"/>
          <w:lang w:val="bg-BG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lang w:val="bg-BG"/>
        </w:rPr>
        <w:t xml:space="preserve">Нека да разгледаме следните движения. При команда </w:t>
      </w:r>
      <w:r>
        <w:rPr>
          <w:sz w:val="28"/>
        </w:rPr>
        <w:t xml:space="preserve">“Queen forward” </w:t>
      </w:r>
      <w:r>
        <w:rPr>
          <w:sz w:val="28"/>
          <w:lang w:val="bg-BG"/>
        </w:rPr>
        <w:t>дъската се променя по следния начин:</w:t>
      </w:r>
    </w:p>
    <w:p w:rsidR="004E23F7" w:rsidRPr="000658E0" w:rsidRDefault="004E23F7" w:rsidP="004E23F7">
      <w:pPr>
        <w:rPr>
          <w:sz w:val="28"/>
        </w:rPr>
      </w:pPr>
      <w:r>
        <w:rPr>
          <w:sz w:val="28"/>
          <w:lang w:val="bg-BG"/>
        </w:rPr>
        <w:t xml:space="preserve">            </w:t>
      </w:r>
      <w:r>
        <w:rPr>
          <w:noProof/>
          <w:sz w:val="28"/>
          <w:lang w:val="bg-BG" w:eastAsia="bg-BG"/>
        </w:rPr>
        <w:drawing>
          <wp:inline distT="0" distB="0" distL="0" distR="0">
            <wp:extent cx="4762500" cy="336885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806" cy="340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3F7" w:rsidRDefault="004E23F7" w:rsidP="004E23F7">
      <w:pPr>
        <w:rPr>
          <w:sz w:val="28"/>
          <w:lang w:val="bg-BG"/>
        </w:rPr>
      </w:pPr>
      <w:r>
        <w:rPr>
          <w:sz w:val="28"/>
          <w:lang w:val="bg-BG"/>
        </w:rPr>
        <w:lastRenderedPageBreak/>
        <w:tab/>
        <w:t>При команда „</w:t>
      </w:r>
      <w:r>
        <w:rPr>
          <w:sz w:val="28"/>
        </w:rPr>
        <w:t>Queen left</w:t>
      </w:r>
      <w:r>
        <w:rPr>
          <w:sz w:val="28"/>
          <w:lang w:val="bg-BG"/>
        </w:rPr>
        <w:t>“</w:t>
      </w:r>
      <w:r>
        <w:rPr>
          <w:sz w:val="28"/>
        </w:rPr>
        <w:t xml:space="preserve"> </w:t>
      </w:r>
      <w:r>
        <w:rPr>
          <w:sz w:val="28"/>
          <w:lang w:val="bg-BG"/>
        </w:rPr>
        <w:t>дъската се променя така:</w:t>
      </w:r>
    </w:p>
    <w:p w:rsidR="004E23F7" w:rsidRDefault="004E23F7" w:rsidP="004E23F7">
      <w:pPr>
        <w:rPr>
          <w:sz w:val="28"/>
          <w:lang w:val="bg-BG"/>
        </w:rPr>
      </w:pPr>
      <w:r>
        <w:rPr>
          <w:sz w:val="28"/>
        </w:rPr>
        <w:t xml:space="preserve">              </w:t>
      </w:r>
      <w:r>
        <w:rPr>
          <w:noProof/>
          <w:sz w:val="28"/>
          <w:lang w:val="bg-BG" w:eastAsia="bg-BG"/>
        </w:rPr>
        <w:drawing>
          <wp:inline distT="0" distB="0" distL="0" distR="0">
            <wp:extent cx="4540236" cy="3169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21" cy="320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3F7" w:rsidRDefault="004E23F7" w:rsidP="004E23F7">
      <w:pPr>
        <w:rPr>
          <w:sz w:val="28"/>
          <w:lang w:val="bg-BG"/>
        </w:rPr>
      </w:pPr>
    </w:p>
    <w:p w:rsidR="004E23F7" w:rsidRDefault="004E23F7" w:rsidP="004E23F7">
      <w:pPr>
        <w:rPr>
          <w:sz w:val="28"/>
          <w:lang w:val="bg-BG"/>
        </w:rPr>
      </w:pPr>
      <w:r>
        <w:rPr>
          <w:sz w:val="28"/>
          <w:lang w:val="bg-BG"/>
        </w:rPr>
        <w:tab/>
        <w:t>При команди „</w:t>
      </w:r>
      <w:r>
        <w:rPr>
          <w:sz w:val="28"/>
        </w:rPr>
        <w:t>Left rook forward</w:t>
      </w:r>
      <w:r>
        <w:rPr>
          <w:sz w:val="28"/>
          <w:lang w:val="bg-BG"/>
        </w:rPr>
        <w:t>“ и „</w:t>
      </w:r>
      <w:r>
        <w:rPr>
          <w:sz w:val="28"/>
        </w:rPr>
        <w:t>Queen backward</w:t>
      </w:r>
      <w:r>
        <w:rPr>
          <w:sz w:val="28"/>
          <w:lang w:val="bg-BG"/>
        </w:rPr>
        <w:t>“ имаме следната промяна:</w:t>
      </w:r>
    </w:p>
    <w:p w:rsidR="004E23F7" w:rsidRDefault="004E23F7" w:rsidP="004E23F7">
      <w:pPr>
        <w:rPr>
          <w:sz w:val="28"/>
        </w:rPr>
      </w:pPr>
      <w:r>
        <w:rPr>
          <w:sz w:val="28"/>
        </w:rPr>
        <w:t xml:space="preserve">               </w:t>
      </w:r>
      <w:r>
        <w:rPr>
          <w:noProof/>
          <w:sz w:val="28"/>
          <w:lang w:val="bg-BG" w:eastAsia="bg-BG"/>
        </w:rPr>
        <w:drawing>
          <wp:inline distT="0" distB="0" distL="0" distR="0">
            <wp:extent cx="4611944" cy="3327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b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616" cy="339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FD" w:rsidRDefault="00DF7BFD" w:rsidP="00EF1A2D">
      <w:pPr>
        <w:ind w:firstLine="720"/>
        <w:rPr>
          <w:sz w:val="28"/>
          <w:lang w:val="bg-BG"/>
        </w:rPr>
      </w:pPr>
      <w:r>
        <w:rPr>
          <w:sz w:val="28"/>
          <w:lang w:val="bg-BG"/>
        </w:rPr>
        <w:t>С това приключва краткото демо на проекта.</w:t>
      </w:r>
    </w:p>
    <w:p w:rsidR="007071F2" w:rsidRPr="007071F2" w:rsidRDefault="007071F2" w:rsidP="007071F2">
      <w:pPr>
        <w:ind w:firstLine="720"/>
        <w:rPr>
          <w:sz w:val="28"/>
          <w:lang w:val="bg-BG"/>
        </w:rPr>
      </w:pPr>
      <w:r>
        <w:rPr>
          <w:sz w:val="28"/>
          <w:lang w:val="bg-BG"/>
        </w:rPr>
        <w:lastRenderedPageBreak/>
        <w:t>За бъдещо развитие на проекта п</w:t>
      </w:r>
      <w:bookmarkStart w:id="0" w:name="_GoBack"/>
      <w:bookmarkEnd w:id="0"/>
      <w:r>
        <w:rPr>
          <w:sz w:val="28"/>
          <w:lang w:val="bg-BG"/>
        </w:rPr>
        <w:t xml:space="preserve">о аналогичен до момента начин може да бъдат добавени черните фигури, които ще използват същите класове – </w:t>
      </w:r>
      <w:r>
        <w:rPr>
          <w:sz w:val="28"/>
        </w:rPr>
        <w:t xml:space="preserve">ChessGame </w:t>
      </w:r>
      <w:r>
        <w:rPr>
          <w:sz w:val="28"/>
          <w:lang w:val="bg-BG"/>
        </w:rPr>
        <w:t xml:space="preserve">и </w:t>
      </w:r>
      <w:r>
        <w:rPr>
          <w:sz w:val="28"/>
        </w:rPr>
        <w:t xml:space="preserve">ChessPiece </w:t>
      </w:r>
      <w:r>
        <w:rPr>
          <w:sz w:val="28"/>
          <w:lang w:val="bg-BG"/>
        </w:rPr>
        <w:t>за своите команди</w:t>
      </w:r>
      <w:r w:rsidR="00B34FAB">
        <w:rPr>
          <w:sz w:val="28"/>
          <w:lang w:val="bg-BG"/>
        </w:rPr>
        <w:t xml:space="preserve"> и </w:t>
      </w:r>
      <w:r>
        <w:rPr>
          <w:sz w:val="28"/>
          <w:lang w:val="bg-BG"/>
        </w:rPr>
        <w:t>движ</w:t>
      </w:r>
      <w:r w:rsidR="00B34FAB">
        <w:rPr>
          <w:sz w:val="28"/>
          <w:lang w:val="bg-BG"/>
        </w:rPr>
        <w:t>ение</w:t>
      </w:r>
      <w:r>
        <w:rPr>
          <w:sz w:val="28"/>
          <w:lang w:val="bg-BG"/>
        </w:rPr>
        <w:t xml:space="preserve">. Единствената разлика ще бъде необходимостта да се добави </w:t>
      </w:r>
      <w:r>
        <w:rPr>
          <w:sz w:val="28"/>
        </w:rPr>
        <w:t xml:space="preserve">OnCollisionWithOpponentPiece </w:t>
      </w:r>
      <w:r>
        <w:rPr>
          <w:sz w:val="28"/>
          <w:lang w:val="bg-BG"/>
        </w:rPr>
        <w:t xml:space="preserve">метод в </w:t>
      </w:r>
      <w:r>
        <w:rPr>
          <w:sz w:val="28"/>
        </w:rPr>
        <w:t xml:space="preserve">ChessPiece </w:t>
      </w:r>
      <w:r>
        <w:rPr>
          <w:sz w:val="28"/>
          <w:lang w:val="bg-BG"/>
        </w:rPr>
        <w:t>класа, който ще проверява дали дадена</w:t>
      </w:r>
      <w:r w:rsidR="00B34FAB">
        <w:rPr>
          <w:sz w:val="28"/>
          <w:lang w:val="bg-BG"/>
        </w:rPr>
        <w:t>та</w:t>
      </w:r>
      <w:r>
        <w:rPr>
          <w:sz w:val="28"/>
          <w:lang w:val="bg-BG"/>
        </w:rPr>
        <w:t xml:space="preserve"> фигура е преместена на локация на фигура от другия цвят. Ако да - ударената фигура трябва да бъде премахната и трябва да се изпише </w:t>
      </w:r>
      <w:r w:rsidR="00B34FAB">
        <w:rPr>
          <w:sz w:val="28"/>
          <w:lang w:val="bg-BG"/>
        </w:rPr>
        <w:t xml:space="preserve">съответното </w:t>
      </w:r>
      <w:r>
        <w:rPr>
          <w:sz w:val="28"/>
          <w:lang w:val="bg-BG"/>
        </w:rPr>
        <w:t>съобщение в конзолата.</w:t>
      </w:r>
    </w:p>
    <w:sectPr w:rsidR="007071F2" w:rsidRPr="007071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6B5E" w:rsidRDefault="00606B5E" w:rsidP="002F75B9">
      <w:pPr>
        <w:spacing w:after="0" w:line="240" w:lineRule="auto"/>
      </w:pPr>
      <w:r>
        <w:separator/>
      </w:r>
    </w:p>
  </w:endnote>
  <w:endnote w:type="continuationSeparator" w:id="0">
    <w:p w:rsidR="00606B5E" w:rsidRDefault="00606B5E" w:rsidP="002F75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6B5E" w:rsidRDefault="00606B5E" w:rsidP="002F75B9">
      <w:pPr>
        <w:spacing w:after="0" w:line="240" w:lineRule="auto"/>
      </w:pPr>
      <w:r>
        <w:separator/>
      </w:r>
    </w:p>
  </w:footnote>
  <w:footnote w:type="continuationSeparator" w:id="0">
    <w:p w:rsidR="00606B5E" w:rsidRDefault="00606B5E" w:rsidP="002F75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AB0"/>
    <w:rsid w:val="00022441"/>
    <w:rsid w:val="000658E0"/>
    <w:rsid w:val="002F75B9"/>
    <w:rsid w:val="003B25AF"/>
    <w:rsid w:val="00481980"/>
    <w:rsid w:val="004E23F7"/>
    <w:rsid w:val="00550758"/>
    <w:rsid w:val="005E6AB0"/>
    <w:rsid w:val="00606B5E"/>
    <w:rsid w:val="007071F2"/>
    <w:rsid w:val="00836A5B"/>
    <w:rsid w:val="009203CC"/>
    <w:rsid w:val="00A562C6"/>
    <w:rsid w:val="00B34FAB"/>
    <w:rsid w:val="00D13DAF"/>
    <w:rsid w:val="00D773D5"/>
    <w:rsid w:val="00DF7BFD"/>
    <w:rsid w:val="00EF1A2D"/>
    <w:rsid w:val="00F41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3FD24"/>
  <w15:chartTrackingRefBased/>
  <w15:docId w15:val="{C9C4628B-FB0E-4660-BC02-D98DCF751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150F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F415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bg-BG" w:eastAsia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50F"/>
    <w:rPr>
      <w:rFonts w:ascii="Times New Roman" w:eastAsia="Times New Roman" w:hAnsi="Times New Roman" w:cs="Times New Roman"/>
      <w:b/>
      <w:bCs/>
      <w:kern w:val="36"/>
      <w:sz w:val="48"/>
      <w:szCs w:val="48"/>
      <w:lang w:val="bg-BG" w:eastAsia="bg-BG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F75B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F75B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F75B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4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EA68C1-D738-4272-8154-21FEDE0C8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384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Yanaki Krastev</dc:creator>
  <cp:keywords/>
  <dc:description/>
  <cp:lastModifiedBy>Yanaki Krastev</cp:lastModifiedBy>
  <cp:revision>9</cp:revision>
  <dcterms:created xsi:type="dcterms:W3CDTF">2024-06-22T08:18:00Z</dcterms:created>
  <dcterms:modified xsi:type="dcterms:W3CDTF">2024-06-22T09:53:00Z</dcterms:modified>
</cp:coreProperties>
</file>