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4"/>
        <w:gridCol w:w="4844"/>
      </w:tblGrid>
      <w:tr>
        <w:tc>
          <w:tcPr>
            <w:tcW w:type="dxa" w:w="4844"/>
            <w:vAlign w:val="center"/>
            <w:shd w:fill="FFF2CC"/>
          </w:tcPr>
          <w:p>
            <w:r>
              <w:t>TÊN TỔ CHỨC</w:t>
              <w:br/>
              <w:t>CÔNG TY TNHH CÔNG NGHỆ &amp; DỊCH VỤ NINOTEK</w:t>
            </w:r>
          </w:p>
        </w:tc>
        <w:tc>
          <w:tcPr>
            <w:tcW w:type="dxa" w:w="4844"/>
            <w:vAlign w:val="center"/>
          </w:tcPr>
          <w:p>
            <w:pPr>
              <w:jc w:val="center"/>
            </w:pPr>
            <w:r/>
            <w:r>
              <w:rPr>
                <w:rFonts w:ascii="Times New Roman" w:hAnsi="Times New Roman" w:eastAsia="Times New Roman"/>
                <w:b/>
                <w:sz w:val="24"/>
              </w:rPr>
              <w:t>CỘNG HÒA XÃ HỘI CHỦ NGHĨA VIỆT NAM</w:t>
              <w:br/>
              <w:t>Độc lập - Tự do - Hạnh phúc</w:t>
            </w:r>
          </w:p>
        </w:tc>
      </w:tr>
      <w:tr>
        <w:tc>
          <w:tcPr>
            <w:tcW w:type="dxa" w:w="4844"/>
            <w:vAlign w:val="center"/>
            <w:shd w:fill="FFF2CC"/>
          </w:tcPr>
          <w:p>
            <w:pPr>
              <w:jc w:val="center"/>
            </w:pPr>
            <w:r/>
            <w:r>
              <w:rPr>
                <w:rFonts w:ascii="Times New Roman" w:hAnsi="Times New Roman" w:eastAsia="Times New Roman"/>
                <w:b w:val="0"/>
                <w:sz w:val="24"/>
              </w:rPr>
              <w:t>Số: [CẦN ĐIỀN]</w:t>
            </w:r>
          </w:p>
        </w:tc>
        <w:tc>
          <w:tcPr>
            <w:tcW w:type="dxa" w:w="4844"/>
            <w:vAlign w:val="center"/>
            <w:shd w:fill="FFF2CC"/>
          </w:tcPr>
          <w:p>
            <w:pPr>
              <w:jc w:val="center"/>
            </w:pPr>
            <w:r/>
            <w:r>
              <w:rPr>
                <w:rFonts w:ascii="Times New Roman" w:hAnsi="Times New Roman" w:eastAsia="Times New Roman"/>
                <w:b w:val="0"/>
                <w:sz w:val="24"/>
              </w:rPr>
              <w:t>[CẦN ĐIỀN], ngày ... tháng ... năm 2026</w:t>
            </w:r>
          </w:p>
        </w:tc>
      </w:tr>
    </w:tbl>
    <w:p>
      <w:pPr>
        <w:spacing w:after="100" w:line="276" w:lineRule="auto"/>
        <w:jc w:val="center"/>
      </w:pPr>
      <w:r>
        <w:rPr>
          <w:rFonts w:ascii="Times New Roman" w:hAnsi="Times New Roman" w:eastAsia="Times New Roman"/>
          <w:b/>
          <w:i w:val="0"/>
          <w:sz w:val="26"/>
        </w:rPr>
        <w:t>MẪU ĐỀ ÁN HOẠT ĐỘNG</w:t>
      </w:r>
    </w:p>
    <w:p>
      <w:pPr>
        <w:spacing w:after="100" w:line="276" w:lineRule="auto"/>
        <w:jc w:val="center"/>
      </w:pPr>
      <w:r>
        <w:rPr>
          <w:rFonts w:ascii="Times New Roman" w:hAnsi="Times New Roman" w:eastAsia="Times New Roman"/>
          <w:b/>
          <w:i w:val="0"/>
          <w:sz w:val="26"/>
        </w:rPr>
        <w:t>CỦA NỀN TẢNG THƯƠNG MẠI ĐIỆN TỬ TẤT TẦN TẬT</w:t>
      </w:r>
    </w:p>
    <w:p>
      <w:pPr>
        <w:spacing w:after="100" w:line="276" w:lineRule="auto"/>
        <w:jc w:val="center"/>
      </w:pPr>
      <w:r>
        <w:rPr>
          <w:rFonts w:ascii="Times New Roman" w:hAnsi="Times New Roman" w:eastAsia="Times New Roman"/>
          <w:b w:val="0"/>
          <w:i/>
          <w:sz w:val="26"/>
        </w:rPr>
        <w:t>(Mẫu số 05 - Phụ lục II, Nghị định số 248/2026/NĐ-CP)</w:t>
      </w:r>
    </w:p>
    <w:p>
      <w:pPr>
        <w:pStyle w:val="Heading1"/>
      </w:pPr>
      <w:r>
        <w:t>I. GIỚI THIỆU TỔNG QUAN VỀ TỔ CHỨC</w:t>
      </w:r>
    </w:p>
    <w:p>
      <w:pPr>
        <w:pStyle w:val="Heading2"/>
      </w:pPr>
      <w:r>
        <w:t>1. Giới thiệu chung</w:t>
      </w:r>
    </w:p>
    <w:p>
      <w:pPr>
        <w:spacing w:after="100" w:line="276" w:lineRule="auto"/>
        <w:ind w:firstLine="425"/>
      </w:pPr>
      <w:r>
        <w:rPr>
          <w:rFonts w:ascii="Times New Roman" w:hAnsi="Times New Roman" w:eastAsia="Times New Roman"/>
          <w:b w:val="0"/>
          <w:i w:val="0"/>
          <w:sz w:val="26"/>
        </w:rPr>
      </w:r>
      <w:r>
        <w:rPr>
          <w:rFonts w:ascii="Times New Roman" w:hAnsi="Times New Roman"/>
        </w:rPr>
        <w:t>CÔNG TY TNHH CÔNG NGHỆ &amp; DỊCH VỤ NINOTEK là đơn vị chủ quản, xây dựng và vận hành nền tảng thương mại điện tử “Tất Tần Tật”, hoạt động tại địa chỉ https://www.tattantat.vn và ứng dụng di động Tất Tần Tật. Nền tảng được định hướng là môi trường trực tuyến kết nối người bán và người mua, hỗ trợ đăng tin, tìm kiếm, trao đổi, quản lý tin đăng và các công cụ hỗ trợ giao dịch.</w:t>
      </w:r>
    </w:p>
    <w:p>
      <w:pPr>
        <w:spacing w:after="100" w:line="276" w:lineRule="auto"/>
        <w:ind w:firstLine="425"/>
      </w:pPr>
      <w:r>
        <w:rPr>
          <w:rFonts w:ascii="Times New Roman" w:hAnsi="Times New Roman" w:eastAsia="Times New Roman"/>
          <w:b w:val="0"/>
          <w:i w:val="0"/>
          <w:sz w:val="26"/>
        </w:rPr>
        <w:t>Tất Tần Tật tổ chức hệ thống danh mục gồm nhà đất, xe cộ, đồ công nghệ, việc làm, thực phẩm, tặng miễn phí, đồ gia dụng, thời trang, nhạc cụ, thú cưng, sách và học tập, dịch vụ và các nhóm hàng hóa/dịch vụ hợp pháp khác.</w:t>
      </w:r>
    </w:p>
    <w:p>
      <w:pPr>
        <w:spacing w:after="100" w:line="276" w:lineRule="auto"/>
        <w:ind w:firstLine="425"/>
      </w:pPr>
      <w:r>
        <w:rPr>
          <w:rFonts w:ascii="Times New Roman" w:hAnsi="Times New Roman" w:eastAsia="Times New Roman"/>
          <w:b w:val="0"/>
          <w:i w:val="0"/>
          <w:sz w:val="26"/>
        </w:rPr>
      </w:r>
      <w:r>
        <w:rPr>
          <w:rFonts w:ascii="Times New Roman" w:hAnsi="Times New Roman"/>
        </w:rPr>
        <w:t>Thông tin pháp lý: CÔNG TY TNHH CÔNG NGHỆ &amp; DỊCH VỤ NINOTEK, mã số doanh nghiệp 4101435597, đăng ký lần đầu ngày 16/12/2014; đăng ký thay đổi lần thứ 6 ngày 24/05/2024 tại Phòng Đăng ký kinh doanh - Sở Kế hoạch và Đầu tư tỉnh Bình Định. Trụ sở chính: Số 80 đường Lê Công Miễn, Phường Ghềnh Ráng, Thành phố Quy Nhơn, Tỉnh Bình Định, Việt Nam. Vốn điều lệ theo Giấy chứng nhận đăng ký doanh nghiệp: 1.700.000.000 đồng. Người đại diện theo pháp luật: LÊ TRUNG HIẾU, chức danh Giám đốc.</w:t>
      </w:r>
    </w:p>
    <w:p>
      <w:pPr>
        <w:pStyle w:val="Heading2"/>
      </w:pPr>
      <w:r>
        <w:t>2. Vốn đầu tư cho nền tảng thương mại điện tử</w:t>
      </w:r>
    </w:p>
    <w:p>
      <w:pPr>
        <w:spacing w:after="100" w:line="276" w:lineRule="auto"/>
      </w:pPr>
      <w:r>
        <w:rPr>
          <w:rFonts w:ascii="Times New Roman" w:hAnsi="Times New Roman" w:eastAsia="Times New Roman"/>
          <w:b/>
          <w:i w:val="0"/>
          <w:sz w:val="26"/>
        </w:rPr>
        <w:t>2.1. Nguồn vốn</w:t>
      </w:r>
    </w:p>
    <w:p>
      <w:pPr>
        <w:spacing w:after="100" w:line="276" w:lineRule="auto"/>
      </w:pPr>
      <w:r>
        <w:rPr>
          <w:rFonts w:ascii="Times New Roman" w:hAnsi="Times New Roman" w:eastAsia="Times New Roman"/>
          <w:b w:val="0"/>
          <w:i w:val="0"/>
          <w:sz w:val="26"/>
        </w:rPr>
        <w:t>☒ Vốn tổ chức   ☐ Vốn ngân sách nhà nước   ☐ Vốn đầu tư nước ngoài   ☐ Nguồn vốn khác</w:t>
      </w:r>
    </w:p>
    <w:p>
      <w:pPr>
        <w:spacing w:after="80"/>
      </w:pPr>
      <w:r>
        <w:rPr>
          <w:rFonts w:ascii="Times New Roman" w:hAnsi="Times New Roman" w:eastAsia="Times New Roman"/>
          <w:b/>
          <w:sz w:val="26"/>
        </w:rPr>
        <w:t>Tổng mức đầu tư cho dự án TMĐT:</w:t>
      </w:r>
      <w:r>
        <w:rPr>
          <w:rFonts w:ascii="Times New Roman" w:hAnsi="Times New Roman" w:eastAsia="Times New Roman"/>
          <w:sz w:val="26"/>
          <w:highlight w:val="yellow"/>
        </w:rPr>
        <w:t xml:space="preserve"> [CẦN ĐIỀN]</w:t>
      </w:r>
    </w:p>
    <w:p>
      <w:pPr>
        <w:spacing w:after="80"/>
      </w:pPr>
      <w:r>
        <w:rPr>
          <w:rFonts w:ascii="Times New Roman" w:hAnsi="Times New Roman" w:eastAsia="Times New Roman"/>
          <w:b/>
          <w:sz w:val="26"/>
        </w:rPr>
        <w:t>Yếu tố nước ngoài:</w:t>
      </w:r>
      <w:r>
        <w:rPr>
          <w:rFonts w:ascii="Times New Roman" w:hAnsi="Times New Roman" w:eastAsia="Times New Roman"/>
          <w:sz w:val="26"/>
        </w:rPr>
        <w:t xml:space="preserve"> Không có, trừ khi thông tin thực tế khác.</w:t>
      </w:r>
    </w:p>
    <w:p>
      <w:pPr>
        <w:spacing w:after="100" w:line="276" w:lineRule="auto"/>
      </w:pPr>
      <w:r>
        <w:rPr>
          <w:rFonts w:ascii="Times New Roman" w:hAnsi="Times New Roman" w:eastAsia="Times New Roman"/>
          <w:b/>
          <w:i w:val="0"/>
          <w:sz w:val="26"/>
        </w:rPr>
        <w:t>2.2. Giấy phép/chứng nhận đối với ngành, nghề có điều kiện</w:t>
      </w:r>
    </w:p>
    <w:p>
      <w:pPr>
        <w:spacing w:after="100" w:line="276" w:lineRule="auto"/>
        <w:ind w:firstLine="425"/>
      </w:pPr>
      <w:r>
        <w:rPr>
          <w:rFonts w:ascii="Times New Roman" w:hAnsi="Times New Roman" w:eastAsia="Times New Roman"/>
          <w:b w:val="0"/>
          <w:i w:val="0"/>
          <w:sz w:val="26"/>
        </w:rPr>
        <w:t>Thực hiện theo Tài liệu số 02 kèm hồ sơ. Chủ quản chỉ kê khai “không phát sinh” khi kết quả rà soát thực tế xác nhận không thuộc trường hợp phải có giấy phép chuyên ngành.</w:t>
      </w:r>
    </w:p>
    <w:p>
      <w:pPr>
        <w:pStyle w:val="Heading2"/>
      </w:pPr>
      <w:r>
        <w:t>3. Cơ cấu tổ chức</w:t>
      </w:r>
    </w:p>
    <w:p>
      <w:pPr>
        <w:spacing w:after="100" w:line="276" w:lineRule="auto"/>
        <w:ind w:firstLine="425"/>
      </w:pPr>
      <w:r>
        <w:rPr>
          <w:rFonts w:ascii="Times New Roman" w:hAnsi="Times New Roman" w:eastAsia="Times New Roman"/>
          <w:b w:val="0"/>
          <w:i w:val="0"/>
          <w:sz w:val="26"/>
        </w:rPr>
        <w:t>Dự kiến gồm: Ban điều hành; bộ phận kỹ thuật - vận hành hệ thống; kiểm duyệt và an toàn nội dung; chăm sóc khách hàng/giải quyết phản ánh, khiếu nại; kinh doanh - quảng cáo; pháp chế/tuân thủ; kế toán - hành chính. Cơ cấu chính thức: [CẦN ĐIỀN]</w:t>
      </w:r>
    </w:p>
    <w:p>
      <w:pPr>
        <w:pStyle w:val="Heading2"/>
      </w:pPr>
      <w:r>
        <w:t>4. Nhân sự vận hành</w:t>
      </w:r>
    </w:p>
    <w:p>
      <w:pPr>
        <w:spacing w:after="80"/>
      </w:pPr>
      <w:r>
        <w:rPr>
          <w:rFonts w:ascii="Times New Roman" w:hAnsi="Times New Roman" w:eastAsia="Times New Roman"/>
          <w:b/>
          <w:sz w:val="26"/>
        </w:rPr>
        <w:t>Số lượng nhân sự:</w:t>
      </w:r>
      <w:r>
        <w:rPr>
          <w:rFonts w:ascii="Times New Roman" w:hAnsi="Times New Roman" w:eastAsia="Times New Roman"/>
          <w:sz w:val="26"/>
          <w:highlight w:val="yellow"/>
        </w:rPr>
        <w:t xml:space="preserve"> [CẦN ĐIỀN]</w:t>
      </w:r>
    </w:p>
    <w:p>
      <w:pPr>
        <w:pStyle w:val="Heading1"/>
      </w:pPr>
      <w:r>
        <w:t>II. MÔ HÌNH TỔ CHỨC HOẠT ĐỘNG NỀN TẢNG THƯƠNG MẠI ĐIỆN TỬ</w:t>
      </w:r>
    </w:p>
    <w:p>
      <w:pPr>
        <w:pStyle w:val="Heading2"/>
      </w:pPr>
      <w:r>
        <w:t>1. Giới thiệu chung</w:t>
      </w:r>
    </w:p>
    <w:p>
      <w:pPr>
        <w:spacing w:after="80"/>
      </w:pPr>
      <w:r>
        <w:rPr>
          <w:rFonts w:ascii="Times New Roman" w:hAnsi="Times New Roman" w:eastAsia="Times New Roman"/>
          <w:b/>
          <w:sz w:val="26"/>
        </w:rPr>
        <w:t>Website:</w:t>
      </w:r>
      <w:r>
        <w:rPr>
          <w:rFonts w:ascii="Times New Roman" w:hAnsi="Times New Roman" w:eastAsia="Times New Roman"/>
          <w:sz w:val="26"/>
        </w:rPr>
        <w:t xml:space="preserve"> https://www.tattantat.vn</w:t>
      </w:r>
    </w:p>
    <w:p>
      <w:pPr>
        <w:spacing w:after="80"/>
      </w:pPr>
      <w:r>
        <w:rPr>
          <w:rFonts w:ascii="Times New Roman" w:hAnsi="Times New Roman" w:eastAsia="Times New Roman"/>
          <w:b/>
          <w:sz w:val="26"/>
        </w:rPr>
        <w:t>Ứng dụng:</w:t>
      </w:r>
      <w:r>
        <w:rPr>
          <w:rFonts w:ascii="Times New Roman" w:hAnsi="Times New Roman" w:eastAsia="Times New Roman"/>
          <w:sz w:val="26"/>
          <w:highlight w:val="yellow"/>
        </w:rPr>
        <w:t xml:space="preserve"> Tất Tần Tật - iOS/Android; link tải: [CẦN ĐIỀN]</w:t>
      </w:r>
    </w:p>
    <w:p>
      <w:pPr>
        <w:spacing w:after="80"/>
      </w:pPr>
      <w:r>
        <w:rPr>
          <w:rFonts w:ascii="Times New Roman" w:hAnsi="Times New Roman" w:eastAsia="Times New Roman"/>
          <w:b/>
          <w:sz w:val="26"/>
        </w:rPr>
        <w:t>Thời gian dự kiến/chính thức hoạt động:</w:t>
      </w:r>
      <w:r>
        <w:rPr>
          <w:rFonts w:ascii="Times New Roman" w:hAnsi="Times New Roman" w:eastAsia="Times New Roman"/>
          <w:sz w:val="26"/>
          <w:highlight w:val="yellow"/>
        </w:rPr>
        <w:t xml:space="preserve"> [CẦN ĐIỀN]</w:t>
      </w:r>
    </w:p>
    <w:p>
      <w:pPr>
        <w:spacing w:after="100" w:line="276" w:lineRule="auto"/>
      </w:pPr>
      <w:r>
        <w:rPr>
          <w:rFonts w:ascii="Times New Roman" w:hAnsi="Times New Roman" w:eastAsia="Times New Roman"/>
          <w:b w:val="0"/>
          <w:i w:val="0"/>
          <w:sz w:val="26"/>
        </w:rPr>
        <w:t>Mô hình dự thảo: ☒ Nền tảng thương mại điện tử trung gian. Cần xác nhận lại theo chức năng production tại thời điểm nộp.</w:t>
      </w:r>
    </w:p>
    <w:p>
      <w:pPr>
        <w:spacing w:after="100" w:line="276" w:lineRule="auto"/>
        <w:ind w:firstLine="425"/>
      </w:pPr>
      <w:r>
        <w:rPr>
          <w:rFonts w:ascii="Times New Roman" w:hAnsi="Times New Roman" w:eastAsia="Times New Roman"/>
          <w:b w:val="0"/>
          <w:i w:val="0"/>
          <w:sz w:val="26"/>
        </w:rPr>
        <w:t>Chức năng dự thảo: đăng ký tài khoản; đăng tin; quản lý tin; tìm kiếm/lọc theo danh mục và khu vực; yêu thích; nhắn tin; xác minh tài khoản; kiểm duyệt nội dung; báo cáo vi phạm; quảng cáo. Các chức năng đặt hàng/thanh toán/livestream chỉ đánh dấu và mô tả nếu đã triển khai thực tế.</w:t>
      </w:r>
    </w:p>
    <w:p>
      <w:pPr>
        <w:spacing w:after="100" w:line="276" w:lineRule="auto"/>
        <w:ind w:firstLine="425"/>
      </w:pPr>
      <w:r>
        <w:rPr>
          <w:rFonts w:ascii="Times New Roman" w:hAnsi="Times New Roman" w:eastAsia="Times New Roman"/>
          <w:b w:val="0"/>
          <w:i w:val="0"/>
          <w:sz w:val="26"/>
        </w:rPr>
        <w:t>Phạm vi hoạt động: Việt Nam. Nền tảng cho phép người dùng tìm kiếm theo tỉnh/thành và khu vực.</w:t>
      </w:r>
    </w:p>
    <w:p>
      <w:pPr>
        <w:spacing w:after="100" w:line="276" w:lineRule="auto"/>
        <w:ind w:firstLine="425"/>
      </w:pPr>
      <w:r>
        <w:rPr>
          <w:rFonts w:ascii="Times New Roman" w:hAnsi="Times New Roman" w:eastAsia="Times New Roman"/>
          <w:b w:val="0"/>
          <w:i w:val="0"/>
          <w:sz w:val="26"/>
        </w:rPr>
        <w:t>Hàng hóa/dịch vụ: theo danh mục công bố trên nền tảng; loại trừ hàng hóa, dịch vụ cấm kinh doanh và kiểm soát hàng hóa/dịch vụ kinh doanh có điều kiện theo pháp luật.</w:t>
      </w:r>
    </w:p>
    <w:p>
      <w:pPr>
        <w:pStyle w:val="Heading2"/>
      </w:pPr>
      <w:r>
        <w:t>2. Cấu trúc, chức năng, quy trình và cơ chế vận hành</w:t>
      </w:r>
    </w:p>
    <w:p>
      <w:pPr>
        <w:pStyle w:val="Heading3"/>
      </w:pPr>
      <w:r>
        <w:t>2.1. Các chủ thể tham gia</w:t>
      </w:r>
    </w:p>
    <w:p>
      <w:pPr>
        <w:spacing w:after="100" w:line="276" w:lineRule="auto"/>
        <w:ind w:firstLine="425"/>
      </w:pPr>
      <w:r>
        <w:rPr>
          <w:rFonts w:ascii="Times New Roman" w:hAnsi="Times New Roman" w:eastAsia="Times New Roman"/>
          <w:b w:val="0"/>
          <w:i w:val="0"/>
          <w:sz w:val="26"/>
        </w:rPr>
        <w:t>Chủ quản nền tảng; người bán/người đăng tin; người mua/người sử dụng; và các nhà cung cấp dịch vụ hỗ trợ được tích hợp (nếu có). Chủ quản cung cấp hạ tầng và công cụ kết nối, quản lý, kiểm duyệt, hỗ trợ và xử lý phản ánh.</w:t>
      </w:r>
    </w:p>
    <w:p>
      <w:pPr>
        <w:pStyle w:val="Heading3"/>
      </w:pPr>
      <w:r>
        <w:t>2.2. Tài khoản thử nghiệm phục vụ thẩm định</w:t>
      </w:r>
    </w:p>
    <w:p>
      <w:pPr>
        <w:spacing w:after="80"/>
      </w:pPr>
      <w:r>
        <w:rPr>
          <w:rFonts w:ascii="Times New Roman" w:hAnsi="Times New Roman" w:eastAsia="Times New Roman"/>
          <w:b/>
          <w:sz w:val="26"/>
        </w:rPr>
        <w:t>Quản trị hệ thống:</w:t>
      </w:r>
      <w:r>
        <w:rPr>
          <w:rFonts w:ascii="Times New Roman" w:hAnsi="Times New Roman" w:eastAsia="Times New Roman"/>
          <w:sz w:val="26"/>
          <w:highlight w:val="yellow"/>
        </w:rPr>
        <w:t xml:space="preserve"> URL: [CẦN ĐIỀN] | Tài khoản: [CẦN ĐIỀN] | Mật khẩu: [CẦN ĐIỀN]</w:t>
      </w:r>
    </w:p>
    <w:p>
      <w:pPr>
        <w:spacing w:after="80"/>
      </w:pPr>
      <w:r>
        <w:rPr>
          <w:rFonts w:ascii="Times New Roman" w:hAnsi="Times New Roman" w:eastAsia="Times New Roman"/>
          <w:b/>
          <w:sz w:val="26"/>
        </w:rPr>
        <w:t>Người bán/nhà cung cấp:</w:t>
      </w:r>
      <w:r>
        <w:rPr>
          <w:rFonts w:ascii="Times New Roman" w:hAnsi="Times New Roman" w:eastAsia="Times New Roman"/>
          <w:sz w:val="26"/>
          <w:highlight w:val="yellow"/>
        </w:rPr>
        <w:t xml:space="preserve"> URL: [CẦN ĐIỀN] | Tài khoản: [CẦN ĐIỀN] | Mật khẩu: [CẦN ĐIỀN]</w:t>
      </w:r>
    </w:p>
    <w:p>
      <w:pPr>
        <w:spacing w:after="80"/>
      </w:pPr>
      <w:r>
        <w:rPr>
          <w:rFonts w:ascii="Times New Roman" w:hAnsi="Times New Roman" w:eastAsia="Times New Roman"/>
          <w:b/>
          <w:sz w:val="26"/>
        </w:rPr>
        <w:t>Người mua/người sử dụng:</w:t>
      </w:r>
      <w:r>
        <w:rPr>
          <w:rFonts w:ascii="Times New Roman" w:hAnsi="Times New Roman" w:eastAsia="Times New Roman"/>
          <w:sz w:val="26"/>
          <w:highlight w:val="yellow"/>
        </w:rPr>
        <w:t xml:space="preserve"> URL: [CẦN ĐIỀN] | Tài khoản: [CẦN ĐIỀN] | Mật khẩu: [CẦN ĐIỀN]</w:t>
      </w:r>
    </w:p>
    <w:p>
      <w:pPr>
        <w:spacing w:after="80"/>
      </w:pPr>
      <w:r>
        <w:rPr>
          <w:rFonts w:ascii="Times New Roman" w:hAnsi="Times New Roman" w:eastAsia="Times New Roman"/>
          <w:b/>
          <w:sz w:val="26"/>
        </w:rPr>
        <w:t>Nhà cung cấp dịch vụ hỗ trợ (nếu có):</w:t>
      </w:r>
      <w:r>
        <w:rPr>
          <w:rFonts w:ascii="Times New Roman" w:hAnsi="Times New Roman" w:eastAsia="Times New Roman"/>
          <w:sz w:val="26"/>
          <w:highlight w:val="yellow"/>
        </w:rPr>
        <w:t xml:space="preserve"> URL: [CẦN ĐIỀN] | Tài khoản: [CẦN ĐIỀN] | Mật khẩu: [CẦN ĐIỀN]</w:t>
      </w:r>
    </w:p>
    <w:p>
      <w:pPr>
        <w:pStyle w:val="Heading3"/>
      </w:pPr>
      <w:r>
        <w:t>2.3. Cấu trúc, tính năng</w:t>
      </w:r>
    </w:p>
    <w:p>
      <w:pPr>
        <w:spacing w:after="100" w:line="276" w:lineRule="auto"/>
        <w:ind w:firstLine="425"/>
      </w:pPr>
      <w:r>
        <w:rPr>
          <w:rFonts w:ascii="Times New Roman" w:hAnsi="Times New Roman" w:eastAsia="Times New Roman"/>
          <w:b w:val="0"/>
          <w:i w:val="0"/>
          <w:sz w:val="26"/>
        </w:rPr>
        <w:t>Các khu vực chính: Trang chủ; danh mục; kết quả tìm kiếm; chi tiết tin; đăng tin; yêu thích; tin nhắn; tài khoản; quản lý tin đăng; hỗ trợ/báo cáo; trang chính sách/quy chế; khu vực quản trị. Đính kèm bản chụp trang chủ và các màn hình/chuyên mục chính khi nộp.</w:t>
      </w:r>
    </w:p>
    <w:p>
      <w:pPr>
        <w:pStyle w:val="Heading3"/>
      </w:pPr>
      <w:r>
        <w:t>2.4. Quy trình người mua/người sử dụng</w:t>
      </w:r>
    </w:p>
    <w:p>
      <w:pPr>
        <w:spacing w:after="100" w:line="276" w:lineRule="auto"/>
        <w:ind w:firstLine="425"/>
      </w:pPr>
      <w:r>
        <w:rPr>
          <w:rFonts w:ascii="Times New Roman" w:hAnsi="Times New Roman" w:eastAsia="Times New Roman"/>
          <w:b w:val="0"/>
          <w:i w:val="0"/>
          <w:sz w:val="26"/>
        </w:rPr>
        <w:t>Truy cập nền tảng → tìm kiếm/lọc → xem chi tiết tin → đăng nhập khi sử dụng chức năng yêu cầu tài khoản → liên hệ/nhắn tin qua công cụ của Tất Tần Tật → thực hiện giao dịch theo cơ chế được nền tảng công bố → phản ánh/khiếu nại khi cần.</w:t>
      </w:r>
    </w:p>
    <w:p>
      <w:pPr>
        <w:pStyle w:val="Heading3"/>
      </w:pPr>
      <w:r>
        <w:t>2.5. Quy trình người bán</w:t>
      </w:r>
    </w:p>
    <w:p>
      <w:pPr>
        <w:spacing w:after="100" w:line="276" w:lineRule="auto"/>
        <w:ind w:firstLine="425"/>
      </w:pPr>
      <w:r>
        <w:rPr>
          <w:rFonts w:ascii="Times New Roman" w:hAnsi="Times New Roman" w:eastAsia="Times New Roman"/>
          <w:b w:val="0"/>
          <w:i w:val="0"/>
          <w:sz w:val="26"/>
        </w:rPr>
        <w:t>Đăng ký/đăng nhập → xác minh thông tin theo mức độ yêu cầu → chọn danh mục → nhập nội dung, giá, khu vực, hình ảnh và thông tin bắt buộc → gửi duyệt → hệ thống/nhân sự kiểm duyệt → tin được công khai hoặc yêu cầu chỉnh sửa/từ chối → người bán quản lý, cập nhật, ẩn hoặc kết thúc tin.</w:t>
      </w:r>
    </w:p>
    <w:p>
      <w:pPr>
        <w:pStyle w:val="Heading3"/>
      </w:pPr>
      <w:r>
        <w:t>2.6. Kiểm duyệt và kiểm soát thông tin</w:t>
      </w:r>
    </w:p>
    <w:p>
      <w:pPr>
        <w:spacing w:after="100" w:line="276" w:lineRule="auto"/>
        <w:ind w:firstLine="425"/>
      </w:pPr>
      <w:r>
        <w:rPr>
          <w:rFonts w:ascii="Times New Roman" w:hAnsi="Times New Roman" w:eastAsia="Times New Roman"/>
          <w:b w:val="0"/>
          <w:i w:val="0"/>
          <w:sz w:val="26"/>
        </w:rPr>
        <w:t>Áp dụng kết hợp bộ quy tắc tự động và kiểm duyệt thủ công. Hệ thống kiểm tra trường dữ liệu bắt buộc, từ khóa/rủi ro, danh mục cấm/hạn chế, dấu hiệu spam/lừa đảo, nội dung trùng lặp và báo cáo từ cộng đồng. Tin có rủi ro được đưa vào hàng chờ để nhân sự kiểm tra. Tất Tần Tật có quyền từ chối, ẩn, gỡ nội dung, hạn chế hoặc khóa tài khoản theo quy chế và pháp luật.</w:t>
      </w:r>
    </w:p>
    <w:p>
      <w:pPr>
        <w:spacing w:after="100" w:line="276" w:lineRule="auto"/>
        <w:ind w:firstLine="425"/>
      </w:pPr>
      <w:r>
        <w:rPr>
          <w:rFonts w:ascii="Times New Roman" w:hAnsi="Times New Roman" w:eastAsia="Times New Roman"/>
          <w:b w:val="0"/>
          <w:i w:val="0"/>
          <w:sz w:val="26"/>
        </w:rPr>
        <w:t>Đối với hàng hóa/dịch vụ kinh doanh có điều kiện, quy trình phải yêu cầu người bán cung cấp giấy phép/chứng nhận hoặc thông tin chứng minh điều kiện tương ứng và thực hiện xác minh trước khi cho phép hoạt động trong trường hợp pháp luật yêu cầu.</w:t>
      </w:r>
    </w:p>
    <w:p>
      <w:pPr>
        <w:pStyle w:val="Heading3"/>
      </w:pPr>
      <w:r>
        <w:t>2.7. Phản ánh, yêu cầu, khiếu nại</w:t>
      </w:r>
    </w:p>
    <w:p>
      <w:pPr>
        <w:spacing w:after="100" w:line="276" w:lineRule="auto"/>
        <w:ind w:firstLine="425"/>
      </w:pPr>
      <w:r>
        <w:rPr>
          <w:rFonts w:ascii="Times New Roman" w:hAnsi="Times New Roman" w:eastAsia="Times New Roman"/>
          <w:b w:val="0"/>
          <w:i w:val="0"/>
          <w:sz w:val="26"/>
        </w:rPr>
        <w:t>Người dùng gửi phản ánh qua chức năng báo cáo trên nền tảng và các kênh hỗ trợ. Email hỗ trợ: hotro@tattantat.vn. Hotline dự kiến: 090 199 2349. Bộ phận phụ trách tiếp nhận, phân loại, xác minh, yêu cầu các bên cung cấp chứng cứ, áp dụng biện pháp tạm thời khi cần, phản hồi kết quả và lưu vết xử lý.</w:t>
      </w:r>
    </w:p>
    <w:p>
      <w:pPr>
        <w:pStyle w:val="Heading3"/>
      </w:pPr>
      <w:r>
        <w:t>2.8. Phối hợp cơ quan nhà nước</w:t>
      </w:r>
    </w:p>
    <w:p>
      <w:pPr>
        <w:spacing w:after="100" w:line="276" w:lineRule="auto"/>
        <w:ind w:firstLine="425"/>
      </w:pPr>
      <w:r>
        <w:rPr>
          <w:rFonts w:ascii="Times New Roman" w:hAnsi="Times New Roman" w:eastAsia="Times New Roman"/>
          <w:b w:val="0"/>
          <w:i w:val="0"/>
          <w:sz w:val="26"/>
        </w:rPr>
        <w:t>Khi nhận yêu cầu hợp pháp của cơ quan có thẩm quyền, chủ quản thực hiện xác minh, cung cấp/lưu giữ dữ liệu, ngăn chặn hoặc gỡ bỏ nội dung và phối hợp xử lý theo phạm vi, trình tự và thời hạn pháp luật quy định.</w:t>
      </w:r>
    </w:p>
    <w:p>
      <w:pPr>
        <w:pStyle w:val="Heading2"/>
      </w:pPr>
      <w:r>
        <w:t>3. Biện pháp kỹ thuật - nghiệp vụ</w:t>
      </w:r>
    </w:p>
    <w:p>
      <w:pPr>
        <w:spacing w:after="80"/>
      </w:pPr>
      <w:r>
        <w:rPr>
          <w:rFonts w:ascii="Times New Roman" w:hAnsi="Times New Roman" w:eastAsia="Times New Roman"/>
          <w:b/>
          <w:sz w:val="26"/>
        </w:rPr>
        <w:t>Nhà cung cấp hosting/cloud, vị trí lưu trữ và cấu hình:</w:t>
      </w:r>
      <w:r>
        <w:rPr>
          <w:rFonts w:ascii="Times New Roman" w:hAnsi="Times New Roman" w:eastAsia="Times New Roman"/>
          <w:sz w:val="26"/>
          <w:highlight w:val="yellow"/>
        </w:rPr>
        <w:t xml:space="preserve"> [CẦN ĐIỀN]</w:t>
      </w:r>
    </w:p>
    <w:p>
      <w:pPr>
        <w:spacing w:after="100" w:line="276" w:lineRule="auto"/>
        <w:ind w:firstLine="425"/>
      </w:pPr>
      <w:r>
        <w:rPr>
          <w:rFonts w:ascii="Times New Roman" w:hAnsi="Times New Roman" w:eastAsia="Times New Roman"/>
          <w:b w:val="0"/>
          <w:i w:val="0"/>
          <w:sz w:val="26"/>
        </w:rPr>
        <w:t>Hệ thống áp dụng phân quyền quản trị, xác thực tài khoản, ghi nhật ký, sao lưu, giám sát, cơ chế phục hồi sự cố, mã hóa kết nối và các biện pháp an toàn thông tin phù hợp. Hồ sơ kỹ thuật phải bổ sung mô tả thực tế về máy chủ, dự phòng, RTO/RPO và quy trình ứng cứu sự cố.</w:t>
      </w:r>
    </w:p>
    <w:p>
      <w:pPr>
        <w:spacing w:after="100" w:line="276" w:lineRule="auto"/>
        <w:ind w:firstLine="425"/>
      </w:pPr>
      <w:r>
        <w:rPr>
          <w:rFonts w:ascii="Times New Roman" w:hAnsi="Times New Roman" w:eastAsia="Times New Roman"/>
          <w:b w:val="0"/>
          <w:i w:val="0"/>
          <w:sz w:val="26"/>
        </w:rPr>
        <w:t>Nền tảng thu thập và xác minh thông tin người bán/người sử dụng theo quy định; hiển thị cảnh báo về hành vi bị cấm; lưu trữ dữ liệu và lịch sử nội dung theo thời hạn pháp luật áp dụng.</w:t>
      </w:r>
    </w:p>
    <w:p>
      <w:pPr>
        <w:spacing w:after="100" w:line="276" w:lineRule="auto"/>
        <w:ind w:firstLine="425"/>
      </w:pPr>
      <w:r>
        <w:rPr>
          <w:rFonts w:ascii="Times New Roman" w:hAnsi="Times New Roman" w:eastAsia="Times New Roman"/>
          <w:b w:val="0"/>
          <w:i w:val="0"/>
          <w:sz w:val="26"/>
        </w:rPr>
        <w:t>Yêu cầu kỹ thuật theo Mẫu 05 về an ninh mạng/an toàn thông tin tối thiểu cấp độ 03, lưu trữ trực tuyến thông tin hàng hóa/dịch vụ tối thiểu 01 năm, cùng các yêu cầu lưu trữ hợp đồng/livestream chỉ được mô tả là đã đáp ứng khi hệ thống thực tế đã triển khai và có hồ sơ chứng minh. Trạng thái hiện tại: [CẦN ĐIỀN]</w:t>
      </w:r>
    </w:p>
    <w:p>
      <w:pPr>
        <w:pStyle w:val="Heading2"/>
      </w:pPr>
      <w:r>
        <w:t>4. Nguồn thu và cơ chế thu phí</w:t>
      </w:r>
    </w:p>
    <w:p>
      <w:pPr>
        <w:spacing w:after="100" w:line="276" w:lineRule="auto"/>
      </w:pPr>
      <w:r>
        <w:rPr>
          <w:rFonts w:ascii="Times New Roman" w:hAnsi="Times New Roman" w:eastAsia="Times New Roman"/>
          <w:b w:val="0"/>
          <w:i w:val="0"/>
          <w:sz w:val="26"/>
        </w:rPr>
        <w:t>Nguồn thu dự kiến: ☒ Quảng cáo; ☐ Phí thành viên; ☐ Thu phí theo giao dịch/đơn hàng; ☐ Dịch vụ tư vấn; ☒ Dịch vụ gia tăng khác (nếu triển khai).</w:t>
      </w:r>
    </w:p>
    <w:p>
      <w:pPr>
        <w:spacing w:after="100" w:line="276" w:lineRule="auto"/>
        <w:ind w:firstLine="425"/>
      </w:pPr>
      <w:r>
        <w:rPr>
          <w:rFonts w:ascii="Times New Roman" w:hAnsi="Times New Roman" w:eastAsia="Times New Roman"/>
          <w:b w:val="0"/>
          <w:i w:val="0"/>
          <w:sz w:val="26"/>
        </w:rPr>
        <w:t>Tất Tần Tật có thể cung cấp vị trí đặt logo/banner quảng cáo và các dịch vụ gia tăng. Bảng giá, điều kiện áp dụng và nghĩa vụ thanh toán được công khai trước khi khách hàng sử dụng. Các nguồn thu khác chỉ được áp dụng khi đã được xây dựng và công bố hợp lệ.</w:t>
      </w:r>
    </w:p>
    <w:p>
      <w:pPr>
        <w:pStyle w:val="Heading1"/>
      </w:pPr>
      <w:r>
        <w:t>III. QUY CHẾ HOẠT ĐỘNG</w:t>
      </w:r>
    </w:p>
    <w:p>
      <w:pPr>
        <w:pStyle w:val="Heading2"/>
      </w:pPr>
      <w:r>
        <w:t>1. Điều kiện hoạt động</w:t>
      </w:r>
    </w:p>
    <w:p>
      <w:pPr>
        <w:spacing w:after="100" w:line="276" w:lineRule="auto"/>
        <w:ind w:firstLine="425"/>
      </w:pPr>
      <w:r>
        <w:rPr>
          <w:rFonts w:ascii="Times New Roman" w:hAnsi="Times New Roman" w:eastAsia="Times New Roman"/>
          <w:b w:val="0"/>
          <w:i w:val="0"/>
          <w:sz w:val="26"/>
        </w:rPr>
        <w:t>Nền tảng công khai thông tin chủ quản, chính sách bảo mật, cơ chế phản ánh/khiếu nại, chính sách giá/phí, điều kiện hoặc hạn chế, quy trình giao dịch và các chính sách khác theo mô hình thực tế. Người dùng phải tuân thủ Điều khoản sử dụng, Quy chế hoạt động và Chính sách bảo mật.</w:t>
      </w:r>
    </w:p>
    <w:p>
      <w:pPr>
        <w:pStyle w:val="Heading2"/>
      </w:pPr>
      <w:r>
        <w:t>2. Phân định quyền và trách nhiệm</w:t>
      </w:r>
    </w:p>
    <w:p>
      <w:pPr>
        <w:spacing w:after="100" w:line="276" w:lineRule="auto"/>
        <w:ind w:firstLine="425"/>
      </w:pPr>
      <w:r>
        <w:rPr>
          <w:rFonts w:ascii="Times New Roman" w:hAnsi="Times New Roman" w:eastAsia="Times New Roman"/>
          <w:b w:val="0"/>
          <w:i w:val="0"/>
          <w:sz w:val="26"/>
        </w:rPr>
        <w:t>Chủ quản chịu trách nhiệm vận hành nền tảng, thiết lập cơ chế kiểm soát thông tin, hỗ trợ người dùng, xử lý vi phạm và phối hợp cơ quan nhà nước. Người bán chịu trách nhiệm về tính chính xác, hợp pháp của thông tin và hàng hóa/dịch vụ. Người mua chịu trách nhiệm cung cấp thông tin cần thiết, kiểm tra thông tin và tuân thủ quy trình giao dịch. Nhà cung cấp dịch vụ hỗ trợ chịu trách nhiệm theo hợp đồng và pháp luật chuyên ngành.</w:t>
      </w:r>
    </w:p>
    <w:p>
      <w:pPr>
        <w:pStyle w:val="Heading2"/>
      </w:pPr>
      <w:r>
        <w:t>3. Các điều khoản khác</w:t>
      </w:r>
    </w:p>
    <w:p>
      <w:pPr>
        <w:spacing w:after="100" w:line="276" w:lineRule="auto"/>
        <w:ind w:firstLine="425"/>
      </w:pPr>
      <w:r>
        <w:rPr>
          <w:rFonts w:ascii="Times New Roman" w:hAnsi="Times New Roman" w:eastAsia="Times New Roman"/>
          <w:b w:val="0"/>
          <w:i w:val="0"/>
          <w:sz w:val="26"/>
        </w:rPr>
        <w:t>Quy định cụ thể về đăng ký tài khoản, đăng tin, kiểm duyệt, nội dung cấm/hạn chế, bảo vệ dữ liệu, giải quyết tranh chấp, tạm khóa/chấm dứt tài khoản, phí dịch vụ và hiệu lực quy chế được công bố công khai trên nền tảng.</w:t>
      </w:r>
    </w:p>
    <w:p>
      <w:pPr>
        <w:pStyle w:val="Heading1"/>
      </w:pPr>
      <w:r>
        <w:t>IV. QUY CHẾ LIVESTREAM BÁN HÀNG</w:t>
      </w:r>
    </w:p>
    <w:p>
      <w:pPr>
        <w:spacing w:after="100" w:line="276" w:lineRule="auto"/>
        <w:ind w:firstLine="425"/>
      </w:pPr>
      <w:r>
        <w:rPr>
          <w:rFonts w:ascii="Times New Roman" w:hAnsi="Times New Roman" w:eastAsia="Times New Roman"/>
          <w:b w:val="0"/>
          <w:i/>
          <w:sz w:val="26"/>
        </w:rPr>
        <w:t>Hiện dự thảo này xác định Tất Tần Tật chưa triển khai livestream bán hàng. Nếu chức năng livestream được bổ sung trước hoặc sau thời điểm đăng ký, phải xây dựng và cập nhật đầy đủ quy chế livestream theo Mẫu số 05 và quy định pháp luật trước khi vận hành chức năng.</w:t>
      </w:r>
    </w:p>
    <w:p>
      <w:pPr>
        <w:spacing w:after="100" w:line="276" w:lineRule="auto"/>
        <w:jc w:val="center"/>
      </w:pPr>
      <w:r>
        <w:rPr>
          <w:rFonts w:ascii="Times New Roman" w:hAnsi="Times New Roman" w:eastAsia="Times New Roman"/>
          <w:b/>
          <w:i w:val="0"/>
          <w:sz w:val="26"/>
        </w:rPr>
        <w:t>CAM KẾT</w:t>
      </w:r>
    </w:p>
    <w:p>
      <w:pPr>
        <w:spacing w:after="100" w:line="276" w:lineRule="auto"/>
        <w:ind w:firstLine="425"/>
      </w:pPr>
      <w:r>
        <w:rPr>
          <w:rFonts w:ascii="Times New Roman" w:hAnsi="Times New Roman" w:eastAsia="Times New Roman"/>
          <w:b w:val="0"/>
          <w:i w:val="0"/>
          <w:sz w:val="26"/>
        </w:rPr>
      </w:r>
      <w:r>
        <w:rPr>
          <w:rFonts w:ascii="Times New Roman" w:hAnsi="Times New Roman"/>
        </w:rPr>
        <w:t>CÔNG TY TNHH CÔNG NGHỆ &amp; DỊCH VỤ NINOTEK cam kết các nội dung trong Đề án sẽ được rà soát, cập nhật đúng với chức năng, hạ tầng kỹ thuật và mô hình kinh doanh thực tế của Tất Tần Tật trước khi ký/nộp; tuân thủ Nghị định số 248/2026/NĐ-CP, Luật Thương mại điện tử và pháp luật có liên quan.</w:t>
      </w:r>
    </w:p>
    <w:tbl>
      <w:tblPr>
        <w:tblW w:type="auto" w:w="0"/>
        <w:jc w:val="center"/>
        <w:tblLayout w:type="fixed"/>
        <w:tblLook w:firstColumn="1" w:firstRow="1" w:lastColumn="0" w:lastRow="0" w:noHBand="0" w:noVBand="1" w:val="04A0"/>
      </w:tblPr>
      <w:tblGrid>
        <w:gridCol w:w="4535"/>
        <w:gridCol w:w="4535"/>
      </w:tblGrid>
      <w:tr>
        <w:tc>
          <w:tcPr>
            <w:tcW w:type="dxa" w:w="4844"/>
            <w:vAlign w:val="center"/>
          </w:tcPr>
          <w:p>
            <w:r/>
            <w:r>
              <w:rPr>
                <w:rFonts w:ascii="Times New Roman" w:hAnsi="Times New Roman" w:eastAsia="Times New Roman"/>
                <w:b w:val="0"/>
                <w:sz w:val="24"/>
              </w:rPr>
              <w:t>Nơi nhận:</w:t>
              <w:br/>
              <w:t>- Bộ Công Thương;</w:t>
              <w:br/>
              <w:t>- Lưu hồ sơ.</w:t>
            </w:r>
          </w:p>
        </w:tc>
        <w:tc>
          <w:tcPr>
            <w:tcW w:type="dxa" w:w="4844"/>
            <w:vAlign w:val="center"/>
          </w:tcPr>
          <w:p>
            <w:pPr>
              <w:jc w:val="center"/>
            </w:pPr>
            <w:r/>
            <w:r>
              <w:rPr>
                <w:rFonts w:ascii="Times New Roman" w:hAnsi="Times New Roman" w:eastAsia="Times New Roman"/>
                <w:b/>
                <w:sz w:val="24"/>
              </w:rPr>
              <w:t>NGƯỜI CHỊU TRÁCH NHIỆM TRƯỚC PHÁP LUẬT/</w:t>
              <w:br/>
              <w:t>NGƯỜI ĐƯỢC ỦY QUYỀN HỢP PHÁP</w:t>
              <w:br/>
              <w:t>(Ký, ghi rõ họ tên, chức danh và đóng dấu/ký số)</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