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xmlns:deepml="http://www.deepl.com/document-translation/deepml" deepml: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ec4ed097fad404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1dfeb0440bf3422d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Pr="00022D36" w:rsidR="00022D36" w:rsidP="00022D36" w:rsidRDefault="00022D36">
      <w:pPr>
        <w:spacing w:after="100" w:afterAutospacing="1"/>
        <w:outlineLvl w:val="2"/>
        <w:rPr>
          <w:rFonts w:ascii="Arial" w:hAnsi="Arial" w:eastAsia="Times New Roman" w:cs="Arial"/>
          <w:b/>
          <w:bCs/>
          <w:sz w:val="27"/>
          <w:szCs w:val="27"/>
          <w:lang w:eastAsia="it-IT"/>
        </w:rPr>
      </w:pPr>
      <w:r w:rsidRPr="00022D36">
        <w:rPr>
          <w:rFonts w:ascii="Arial" w:hAnsi="Arial" w:eastAsia="Times New Roman" w:cs="Arial"/>
          <w:b/>
          <w:bCs/>
          <w:sz w:val="27"/>
          <w:szCs w:val="27"/>
          <w:lang w:eastAsia="it-IT"/>
        </w:rPr>
        <w:t xml:space="preserve">MOOD: Adaptive Control System for Experiential Environments.</w:t>
      </w:r>
    </w:p>
    <w:p w:rsidRPr="00022D36" w:rsidR="00022D36" w:rsidP="00022D36" w:rsidRDefault="00022D36">
      <w:p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MOOD is a centralized control system that integrates artificial intelligence for environmental analysis with standard entertainment industry software, designed to automate and optimize the direction of interactive installations and </w:t>
      </w:r>
      <w:r>
        <w:rPr>
          <w:rFonts w:ascii="Arial" w:hAnsi="Arial" w:eastAsia="Times New Roman" w:cs="Arial"/>
          <w:b/>
          <w:bCs/>
          <w:lang w:eastAsia="it-IT"/>
        </w:rPr>
        <w:t xml:space="preserve">immersive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spaces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.</w:t>
      </w:r>
    </w:p>
    <w:p w:rsidRPr="00022D36" w:rsidR="00022D36" w:rsidP="00022D36" w:rsidRDefault="00022D36">
      <w:p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lang w:eastAsia="it-IT"/>
        </w:rPr>
        <w:t xml:space="preserve">The system offers an advanced solution to overcome the static nature of traditional staging, enabling the creation of environments that dynamically change based on real, measurable conditions. </w:t>
      </w:r>
    </w:p>
    <w:p w:rsidRPr="00022D36" w:rsidR="00022D36" w:rsidP="00022D36" w:rsidRDefault="007E47BC">
      <w:pPr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noProof/>
          <w:lang w:eastAsia="it-IT"/>
        </w:rPr>
        <w:pict>
          <v:rect id="_x0000_i1027" style="width:481.9pt;height:.05pt;mso-width-percent:0;mso-height-percent:0;mso-width-percent:0;mso-height-percent:0" alt="" o:hr="t" o:hrstd="t" o:hralign="center" fillcolor="#a0a0a0" stroked="f"/>
        </w:pict>
      </w:r>
    </w:p>
    <w:p w:rsidRPr="00022D36" w:rsidR="00022D36" w:rsidP="00022D36" w:rsidRDefault="00022D36">
      <w:pPr>
        <w:spacing w:after="100" w:afterAutospacing="1"/>
        <w:outlineLvl w:val="3"/>
        <w:rPr>
          <w:rFonts w:ascii="Arial" w:hAnsi="Arial" w:eastAsia="Times New Roman" w:cs="Arial"/>
          <w:b/>
          <w:bCs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Functional Architecture of the MOOD System</w:t>
      </w:r>
    </w:p>
    <w:p w:rsidRPr="00022D36" w:rsidR="00022D36" w:rsidP="00022D36" w:rsidRDefault="00022D36">
      <w:p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lang w:eastAsia="it-IT"/>
        </w:rPr>
        <w:t xml:space="preserve">MOOD operates through three main integrated modules:</w:t>
      </w:r>
    </w:p>
    <w:p w:rsidRPr="00022D36" w:rsidR="00022D36" w:rsidP="00022D36" w:rsidRDefault="00022D36">
      <w:pPr>
        <w:numPr>
          <w:ilvl w:val="0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Environmental Analysis Engine (AI-Powered):</w:t>
      </w:r>
    </w:p>
    <w:p w:rsidRPr="00022D36" w:rsidR="00022D36" w:rsidP="00022D36" w:rsidRDefault="00022D36">
      <w:pPr>
        <w:numPr>
          <w:ilvl w:val="1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Computer Vision: </w:t>
      </w:r>
      <w:r w:rsidRPr="00022D36">
        <w:rPr>
          <w:rFonts w:ascii="Arial" w:hAnsi="Arial" w:eastAsia="Times New Roman" w:cs="Arial"/>
          <w:lang w:eastAsia="it-IT"/>
        </w:rPr>
        <w:t xml:space="preserve">Through cameras, </w:t>
      </w:r>
      <w:r w:rsidRPr="00022D36">
        <w:rPr>
          <w:rFonts w:ascii="Arial" w:hAnsi="Arial" w:eastAsia="Times New Roman" w:cs="Arial"/>
          <w:lang w:eastAsia="it-IT"/>
        </w:rPr>
        <w:t xml:space="preserve">the engine </w:t>
      </w:r>
      <w:r w:rsidRPr="00022D36">
        <w:rPr>
          <w:rFonts w:ascii="Arial" w:hAnsi="Arial" w:eastAsia="Times New Roman" w:cs="Arial"/>
          <w:lang w:eastAsia="it-IT"/>
        </w:rPr>
        <w:t xml:space="preserve">performs real-time audience analysis, quantifying aggregate parameters such as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crowd density</w:t>
      </w:r>
      <w:r w:rsidRPr="00022D36">
        <w:rPr>
          <w:rFonts w:ascii="Arial" w:hAnsi="Arial" w:eastAsia="Times New Roman" w:cs="Arial"/>
          <w:lang w:eastAsia="it-IT"/>
        </w:rPr>
        <w:t xml:space="preserve">,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people count</w:t>
      </w:r>
      <w:r w:rsidRPr="00022D36">
        <w:rPr>
          <w:rFonts w:ascii="Arial" w:hAnsi="Arial" w:eastAsia="Times New Roman" w:cs="Arial"/>
          <w:lang w:eastAsia="it-IT"/>
        </w:rPr>
        <w:t xml:space="preserve">, and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kinetic energy </w:t>
      </w:r>
      <w:r w:rsidRPr="00022D36">
        <w:rPr>
          <w:rFonts w:ascii="Arial" w:hAnsi="Arial" w:eastAsia="Times New Roman" w:cs="Arial"/>
          <w:lang w:eastAsia="it-IT"/>
        </w:rPr>
        <w:t xml:space="preserve">(motion)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level.</w:t>
      </w:r>
      <w:r w:rsidRPr="00022D36">
        <w:rPr>
          <w:rFonts w:ascii="Arial" w:hAnsi="Arial" w:eastAsia="Times New Roman" w:cs="Arial"/>
          <w:lang w:eastAsia="it-IT"/>
        </w:rPr>
        <w:t xml:space="preserve"> The system is designed to ensure privacy, analyzing data anonymously to perceive the general atmosphere without identifying individuals. </w:t>
      </w:r>
    </w:p>
    <w:p w:rsidRPr="00022D36" w:rsidR="00022D36" w:rsidP="008D3D76" w:rsidRDefault="00022D36">
      <w:pPr>
        <w:numPr>
          <w:ilvl w:val="1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Audio Analysis: </w:t>
      </w:r>
      <w:r w:rsidRPr="00022D36">
        <w:rPr>
          <w:rFonts w:ascii="Arial" w:hAnsi="Arial" w:eastAsia="Times New Roman" w:cs="Arial"/>
          <w:lang w:eastAsia="it-IT"/>
        </w:rPr>
        <w:t xml:space="preserve">Using ambient microphones, the system analyzes the soundscape to classify it. It distinguishes between silence, background buzz, conversations and music, measuring metrics such as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volume (dB) </w:t>
      </w:r>
      <w:r w:rsidRPr="00022D36">
        <w:rPr>
          <w:rFonts w:ascii="Arial" w:hAnsi="Arial" w:eastAsia="Times New Roman" w:cs="Arial"/>
          <w:lang w:eastAsia="it-IT"/>
        </w:rPr>
        <w:t xml:space="preserve">and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spectral energy </w:t>
      </w:r>
      <w:r w:rsidRPr="00022D36">
        <w:rPr>
          <w:rFonts w:ascii="Arial" w:hAnsi="Arial" w:eastAsia="Times New Roman" w:cs="Arial"/>
          <w:lang w:eastAsia="it-IT"/>
        </w:rPr>
        <w:t xml:space="preserve">to enrich AI decision context. </w:t>
      </w:r>
    </w:p>
    <w:p w:rsidRPr="00022D36" w:rsidR="00022D36" w:rsidP="00022D36" w:rsidRDefault="00022D36">
      <w:pPr>
        <w:numPr>
          <w:ilvl w:val="0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Centralized Control and </w:t>
      </w:r>
      <w:r w:rsidR="008D3D76">
        <w:rPr>
          <w:rFonts w:ascii="Arial" w:hAnsi="Arial" w:eastAsia="Times New Roman" w:cs="Arial"/>
          <w:b/>
          <w:bCs/>
          <w:lang w:eastAsia="it-IT"/>
        </w:rPr>
        <w:t xml:space="preserve">Native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 Integration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:</w:t>
      </w:r>
    </w:p>
    <w:p w:rsidRPr="00022D36" w:rsidR="00022D36" w:rsidP="008D3D76" w:rsidRDefault="00022D36">
      <w:pPr>
        <w:numPr>
          <w:ilvl w:val="1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lang w:eastAsia="it-IT"/>
        </w:rPr>
        <w:t xml:space="preserve">MOOD acts as an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orchestra </w:t>
      </w:r>
      <w:r w:rsidR="008D3D76">
        <w:rPr>
          <w:rFonts w:ascii="Arial" w:hAnsi="Arial" w:eastAsia="Times New Roman" w:cs="Arial"/>
          <w:b/>
          <w:bCs/>
          <w:lang w:eastAsia="it-IT"/>
        </w:rPr>
        <w:t xml:space="preserve">conductor</w:t>
      </w:r>
      <w:r w:rsidRPr="00022D36">
        <w:rPr>
          <w:rFonts w:ascii="Arial" w:hAnsi="Arial" w:eastAsia="Times New Roman" w:cs="Arial"/>
          <w:lang w:eastAsia="it-IT"/>
        </w:rPr>
        <w:t xml:space="preserve">, interfacing fluently with industry-standard professional software. The current implementation includes native control of:</w:t>
      </w:r>
    </w:p>
    <w:p w:rsidRPr="00022D36" w:rsidR="00022D36" w:rsidP="00022D36" w:rsidRDefault="00022D36">
      <w:pPr>
        <w:numPr>
          <w:ilvl w:val="2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QLab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: </w:t>
      </w:r>
      <w:r w:rsidRPr="00022D36">
        <w:rPr>
          <w:rFonts w:ascii="Arial" w:hAnsi="Arial" w:eastAsia="Times New Roman" w:cs="Arial"/>
          <w:lang w:eastAsia="it-IT"/>
        </w:rPr>
        <w:t xml:space="preserve">Advanced </w:t>
      </w:r>
      <w:r w:rsidRPr="00022D36">
        <w:rPr>
          <w:rFonts w:ascii="Arial" w:hAnsi="Arial" w:eastAsia="Times New Roman" w:cs="Arial"/>
          <w:lang w:eastAsia="it-IT"/>
        </w:rPr>
        <w:t xml:space="preserve">audio/video </w:t>
      </w:r>
      <w:r w:rsidRPr="00022D36">
        <w:rPr>
          <w:rFonts w:ascii="Arial" w:hAnsi="Arial" w:eastAsia="Times New Roman" w:cs="Arial"/>
          <w:lang w:eastAsia="it-IT"/>
        </w:rPr>
        <w:t xml:space="preserve">cue </w:t>
      </w:r>
      <w:r w:rsidRPr="00022D36">
        <w:rPr>
          <w:rFonts w:ascii="Arial" w:hAnsi="Arial" w:eastAsia="Times New Roman" w:cs="Arial"/>
          <w:lang w:eastAsia="it-IT"/>
        </w:rPr>
        <w:t xml:space="preserve">management</w:t>
      </w:r>
      <w:r w:rsidRPr="00022D36">
        <w:rPr>
          <w:rFonts w:ascii="Arial" w:hAnsi="Arial" w:eastAsia="Times New Roman" w:cs="Arial"/>
          <w:lang w:eastAsia="it-IT"/>
        </w:rPr>
        <w:t xml:space="preserve">, dynamic volume adjustment and playback. </w:t>
      </w:r>
    </w:p>
    <w:p w:rsidRPr="00022D36" w:rsidR="00022D36" w:rsidP="00022D36" w:rsidRDefault="00022D36">
      <w:pPr>
        <w:numPr>
          <w:ilvl w:val="2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Resolume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Arena: </w:t>
      </w:r>
      <w:r w:rsidRPr="00022D36">
        <w:rPr>
          <w:rFonts w:ascii="Arial" w:hAnsi="Arial" w:eastAsia="Times New Roman" w:cs="Arial"/>
          <w:lang w:eastAsia="it-IT"/>
        </w:rPr>
        <w:t xml:space="preserve">Real-time manipulation of visual effects, </w:t>
      </w:r>
      <w:r w:rsidRPr="00022D36">
        <w:rPr>
          <w:rFonts w:ascii="Arial" w:hAnsi="Arial" w:eastAsia="Times New Roman" w:cs="Arial"/>
          <w:lang w:eastAsia="it-IT"/>
        </w:rPr>
        <w:t xml:space="preserve">layer </w:t>
      </w:r>
      <w:r w:rsidRPr="00022D36">
        <w:rPr>
          <w:rFonts w:ascii="Arial" w:hAnsi="Arial" w:eastAsia="Times New Roman" w:cs="Arial"/>
          <w:lang w:eastAsia="it-IT"/>
        </w:rPr>
        <w:t xml:space="preserve">opacity </w:t>
      </w:r>
      <w:r w:rsidRPr="00022D36">
        <w:rPr>
          <w:rFonts w:ascii="Arial" w:hAnsi="Arial" w:eastAsia="Times New Roman" w:cs="Arial"/>
          <w:lang w:eastAsia="it-IT"/>
        </w:rPr>
        <w:t xml:space="preserve">and clip synchronization. </w:t>
      </w:r>
    </w:p>
    <w:p w:rsidRPr="00022D36" w:rsidR="00022D36" w:rsidP="00022D36" w:rsidRDefault="00022D36">
      <w:pPr>
        <w:numPr>
          <w:ilvl w:val="2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Light Console (via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OSC/ArtNet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): </w:t>
      </w:r>
      <w:r w:rsidRPr="00022D36">
        <w:rPr>
          <w:rFonts w:ascii="Arial" w:hAnsi="Arial" w:eastAsia="Times New Roman" w:cs="Arial"/>
          <w:lang w:eastAsia="it-IT"/>
        </w:rPr>
        <w:t xml:space="preserve">Compatibility with platforms such as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Chamsys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MagicQ </w:t>
      </w:r>
      <w:r w:rsidRPr="00022D36">
        <w:rPr>
          <w:rFonts w:ascii="Arial" w:hAnsi="Arial" w:eastAsia="Times New Roman" w:cs="Arial"/>
          <w:lang w:eastAsia="it-IT"/>
        </w:rPr>
        <w:t xml:space="preserve">and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GrandMA3 </w:t>
      </w:r>
      <w:r w:rsidRPr="00022D36">
        <w:rPr>
          <w:rFonts w:ascii="Arial" w:hAnsi="Arial" w:eastAsia="Times New Roman" w:cs="Arial"/>
          <w:lang w:eastAsia="it-IT"/>
        </w:rPr>
        <w:t xml:space="preserve">for control of scenes, intensity and color parameters. </w:t>
      </w:r>
    </w:p>
    <w:p w:rsidRPr="00022D36" w:rsidR="00022D36" w:rsidP="008D3D76" w:rsidRDefault="00022D36">
      <w:pPr>
        <w:numPr>
          <w:ilvl w:val="1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lang w:eastAsia="it-IT"/>
        </w:rPr>
        <w:t xml:space="preserve">The system architecture is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inherently modular and scalable</w:t>
      </w:r>
      <w:r w:rsidRPr="00022D36">
        <w:rPr>
          <w:rFonts w:ascii="Arial" w:hAnsi="Arial" w:eastAsia="Times New Roman" w:cs="Arial"/>
          <w:lang w:eastAsia="it-IT"/>
        </w:rPr>
        <w:t xml:space="preserve">. </w:t>
      </w:r>
      <w:r w:rsidRPr="00022D36">
        <w:rPr>
          <w:rFonts w:ascii="Arial" w:hAnsi="Arial" w:eastAsia="Times New Roman" w:cs="Arial"/>
          <w:lang w:eastAsia="it-IT"/>
        </w:rPr>
        <w:t xml:space="preserve">Integration of additional software (e.g., </w:t>
      </w:r>
      <w:r w:rsidRPr="00022D36">
        <w:rPr>
          <w:rFonts w:ascii="Arial" w:hAnsi="Arial" w:eastAsia="Times New Roman" w:cs="Arial"/>
          <w:lang w:eastAsia="it-IT"/>
        </w:rPr>
        <w:t xml:space="preserve">TouchDesigner</w:t>
      </w:r>
      <w:r w:rsidRPr="00022D36">
        <w:rPr>
          <w:rFonts w:ascii="Arial" w:hAnsi="Arial" w:eastAsia="Times New Roman" w:cs="Arial"/>
          <w:lang w:eastAsia="it-IT"/>
        </w:rPr>
        <w:t xml:space="preserve">, </w:t>
      </w:r>
      <w:r w:rsidRPr="00022D36">
        <w:rPr>
          <w:rFonts w:ascii="Arial" w:hAnsi="Arial" w:eastAsia="Times New Roman" w:cs="Arial"/>
          <w:lang w:eastAsia="it-IT"/>
        </w:rPr>
        <w:t xml:space="preserve">Ableton </w:t>
      </w:r>
      <w:r w:rsidRPr="00022D36">
        <w:rPr>
          <w:rFonts w:ascii="Arial" w:hAnsi="Arial" w:eastAsia="Times New Roman" w:cs="Arial"/>
          <w:lang w:eastAsia="it-IT"/>
        </w:rPr>
        <w:t xml:space="preserve">Live) or communication protocols (MIDI, DMX) is native, ensuring longevity and adaptability of the investment.</w:t>
      </w:r>
    </w:p>
    <w:p w:rsidRPr="00022D36" w:rsidR="00022D36" w:rsidP="00022D36" w:rsidRDefault="00022D36">
      <w:pPr>
        <w:numPr>
          <w:ilvl w:val="0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Art Direction Interface (Mood Designer):</w:t>
      </w:r>
    </w:p>
    <w:p w:rsidRPr="00022D36" w:rsidR="00022D36" w:rsidP="00022D36" w:rsidRDefault="00022D36">
      <w:pPr>
        <w:numPr>
          <w:ilvl w:val="1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lang w:eastAsia="it-IT"/>
        </w:rPr>
        <w:t xml:space="preserve">The system has a control interface that allows art directors and technicians to program the behavior of the installation using conditional logic (IF-THEN). Examples of implementable rules:</w:t>
      </w:r>
    </w:p>
    <w:p w:rsidRPr="00022D36" w:rsidR="00022D36" w:rsidP="00022D36" w:rsidRDefault="00022D36">
      <w:pPr>
        <w:numPr>
          <w:ilvl w:val="2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Scenario 1 (High Energy): </w:t>
      </w:r>
      <w:r w:rsidRPr="00022D36">
        <w:rPr>
          <w:rFonts w:ascii="Arial" w:hAnsi="Arial" w:eastAsia="Times New Roman" w:cs="Arial"/>
          <w:i/>
          <w:iCs/>
          <w:lang w:eastAsia="it-IT"/>
        </w:rPr>
        <w:t xml:space="preserve">IF the number of people exceeds 20 AND the aggregate movement level is above 70%, THEN the system activates the "</w:t>
      </w:r>
      <w:r w:rsidRPr="00022D36">
        <w:rPr>
          <w:rFonts w:ascii="Arial" w:hAnsi="Arial" w:eastAsia="Times New Roman" w:cs="Arial"/>
          <w:i/>
          <w:iCs/>
          <w:lang w:eastAsia="it-IT"/>
        </w:rPr>
        <w:t xml:space="preserve">Energetic</w:t>
      </w:r>
      <w:r w:rsidRPr="00022D36">
        <w:rPr>
          <w:rFonts w:ascii="Arial" w:hAnsi="Arial" w:eastAsia="Times New Roman" w:cs="Arial"/>
          <w:i/>
          <w:iCs/>
          <w:lang w:eastAsia="it-IT"/>
        </w:rPr>
        <w:t xml:space="preserve">" </w:t>
      </w:r>
      <w:r w:rsidRPr="00022D36">
        <w:rPr>
          <w:rFonts w:ascii="Arial" w:hAnsi="Arial" w:eastAsia="Times New Roman" w:cs="Arial"/>
          <w:i/>
          <w:iCs/>
          <w:lang w:eastAsia="it-IT"/>
        </w:rPr>
        <w:t xml:space="preserve">mood</w:t>
      </w:r>
      <w:r w:rsidRPr="00022D36">
        <w:rPr>
          <w:rFonts w:ascii="Arial" w:hAnsi="Arial" w:eastAsia="Times New Roman" w:cs="Arial"/>
          <w:lang w:eastAsia="it-IT"/>
        </w:rPr>
        <w:t xml:space="preserve">. </w:t>
      </w:r>
    </w:p>
    <w:p w:rsidRPr="00022D36" w:rsidR="00022D36" w:rsidP="00022D36" w:rsidRDefault="00022D36">
      <w:pPr>
        <w:numPr>
          <w:ilvl w:val="2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lastRenderedPageBreak/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Scenario 2 (Calm Atmosphere)</w:t>
      </w:r>
      <w:r w:rsidRPr="00022D36">
        <w:rPr>
          <w:rFonts w:ascii="Arial" w:hAnsi="Arial" w:eastAsia="Times New Roman" w:cs="Arial"/>
          <w:i/>
          <w:iCs/>
          <w:lang w:eastAsia="it-IT"/>
        </w:rPr>
        <w:t xml:space="preserve">: IF the ambient volume is less than 40dB AND movement is almost absent, THEN the system activates the "Contemplative" mood to encourage reflection</w:t>
      </w:r>
      <w:r w:rsidRPr="00022D36">
        <w:rPr>
          <w:rFonts w:ascii="Arial" w:hAnsi="Arial" w:eastAsia="Times New Roman" w:cs="Arial"/>
          <w:lang w:eastAsia="it-IT"/>
        </w:rPr>
        <w:t xml:space="preserve">.</w:t>
      </w:r>
    </w:p>
    <w:p w:rsidRPr="00022D36" w:rsidR="00022D36" w:rsidP="00022D36" w:rsidRDefault="00022D36">
      <w:pPr>
        <w:numPr>
          <w:ilvl w:val="1"/>
          <w:numId w:val="3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Automatic Learning: </w:t>
      </w:r>
      <w:r w:rsidRPr="00022D36">
        <w:rPr>
          <w:rFonts w:ascii="Arial" w:hAnsi="Arial" w:eastAsia="Times New Roman" w:cs="Arial"/>
          <w:lang w:eastAsia="it-IT"/>
        </w:rPr>
        <w:t xml:space="preserve">The AI is not limited to deterministic rule execution, but is equipped with a learning module. It analyzes correlations between activated configurations (lights, sounds, video) and audience engagement metrics over time, autonomously optimizing its decisions to maximize the impact of the experience. </w:t>
      </w:r>
    </w:p>
    <w:p w:rsidRPr="00022D36" w:rsidR="00022D36" w:rsidP="00022D36" w:rsidRDefault="007E47BC">
      <w:pPr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noProof/>
          <w:lang w:eastAsia="it-IT"/>
        </w:rPr>
        <w:pict>
          <v:rect id="_x0000_i1026" style="width:481.9pt;height:.05pt;mso-width-percent:0;mso-height-percent:0;mso-width-percent:0;mso-height-percent:0" alt="" o:hr="t" o:hrstd="t" o:hralign="center" fillcolor="#a0a0a0" stroked="f"/>
        </w:pict>
      </w:r>
    </w:p>
    <w:p w:rsidRPr="00022D36" w:rsidR="00022D36" w:rsidP="00022D36" w:rsidRDefault="00022D36">
      <w:pPr>
        <w:spacing w:after="100" w:afterAutospacing="1"/>
        <w:outlineLvl w:val="3"/>
        <w:rPr>
          <w:rFonts w:ascii="Arial" w:hAnsi="Arial" w:eastAsia="Times New Roman" w:cs="Arial"/>
          <w:b/>
          <w:bCs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Strategic and Operational Benefits.</w:t>
      </w:r>
    </w:p>
    <w:p w:rsidRPr="00022D36" w:rsidR="00022D36" w:rsidP="00022D36" w:rsidRDefault="00022D36">
      <w:p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lang w:eastAsia="it-IT"/>
        </w:rPr>
        <w:t xml:space="preserve">MOOD is engineered to deliver a tangible and measurable return on investment.</w:t>
      </w:r>
    </w:p>
    <w:p w:rsidRPr="00022D36" w:rsidR="00022D36" w:rsidP="008D3D76" w:rsidRDefault="00022D36">
      <w:pPr>
        <w:numPr>
          <w:ilvl w:val="0"/>
          <w:numId w:val="4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24/7 Operational Efficiency: </w:t>
      </w:r>
      <w:r w:rsidRPr="00022D36">
        <w:rPr>
          <w:rFonts w:ascii="Arial" w:hAnsi="Arial" w:eastAsia="Times New Roman" w:cs="Arial"/>
          <w:lang w:eastAsia="it-IT"/>
        </w:rPr>
        <w:t xml:space="preserve">The system provides adaptive and tireless control of the environment throughout the duration of an exhibit,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operating 24/7 </w:t>
      </w:r>
      <w:r w:rsidRPr="00022D36">
        <w:rPr>
          <w:rFonts w:ascii="Arial" w:hAnsi="Arial" w:eastAsia="Times New Roman" w:cs="Arial"/>
          <w:lang w:eastAsia="it-IT"/>
        </w:rPr>
        <w:t xml:space="preserve">without incurring variable costs or the need for constant supervision. This enhances the role of skilled staff, shifting the focus from repetitive manual execution to the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strategic and creative design </w:t>
      </w:r>
      <w:r w:rsidRPr="00022D36">
        <w:rPr>
          <w:rFonts w:ascii="Arial" w:hAnsi="Arial" w:eastAsia="Times New Roman" w:cs="Arial"/>
          <w:lang w:eastAsia="it-IT"/>
        </w:rPr>
        <w:t xml:space="preserve">of the initial experience. </w:t>
      </w:r>
    </w:p>
    <w:p w:rsidRPr="00022D36" w:rsidR="00022D36" w:rsidP="00022D36" w:rsidRDefault="00022D36">
      <w:pPr>
        <w:numPr>
          <w:ilvl w:val="0"/>
          <w:numId w:val="4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Autonomy and Reliability: </w:t>
      </w:r>
      <w:r w:rsidRPr="00022D36">
        <w:rPr>
          <w:rFonts w:ascii="Arial" w:hAnsi="Arial" w:eastAsia="Times New Roman" w:cs="Arial"/>
          <w:lang w:eastAsia="it-IT"/>
        </w:rPr>
        <w:t xml:space="preserve">Once the artistic logic is programmed, MOOD acts with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complete autonomy</w:t>
      </w:r>
      <w:r w:rsidRPr="00022D36">
        <w:rPr>
          <w:rFonts w:ascii="Arial" w:hAnsi="Arial" w:eastAsia="Times New Roman" w:cs="Arial"/>
          <w:lang w:eastAsia="it-IT"/>
        </w:rPr>
        <w:t xml:space="preserve">, ensuring a dynamic and consistent experience for every visitor, regardless of time of day or attendance. It is a robust solution for museums, galleries and permanent installations. </w:t>
      </w:r>
    </w:p>
    <w:p w:rsidRPr="00022D36" w:rsidR="00022D36" w:rsidP="00022D36" w:rsidRDefault="00022D36">
      <w:pPr>
        <w:numPr>
          <w:ilvl w:val="0"/>
          <w:numId w:val="4"/>
        </w:num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Optimization of Existing Infrastructure: </w:t>
      </w:r>
      <w:r w:rsidRPr="00022D36">
        <w:rPr>
          <w:rFonts w:ascii="Arial" w:hAnsi="Arial" w:eastAsia="Times New Roman" w:cs="Arial"/>
          <w:lang w:eastAsia="it-IT"/>
        </w:rPr>
        <w:t xml:space="preserve">MOOD integrates with existing hardware equipment and software licenses, enhancing the value of prior technology investments. The system operates on compact, high-performance hardware (such as </w:t>
      </w:r>
      <w:r w:rsidRPr="00022D36">
        <w:rPr>
          <w:rFonts w:ascii="Arial" w:hAnsi="Arial" w:eastAsia="Times New Roman" w:cs="Arial"/>
          <w:lang w:eastAsia="it-IT"/>
        </w:rPr>
        <w:t xml:space="preserve">Raspberry </w:t>
      </w:r>
      <w:r w:rsidRPr="00022D36">
        <w:rPr>
          <w:rFonts w:ascii="Arial" w:hAnsi="Arial" w:eastAsia="Times New Roman" w:cs="Arial"/>
          <w:lang w:eastAsia="it-IT"/>
        </w:rPr>
        <w:t xml:space="preserve">Pi 4 or NVIDIA </w:t>
      </w:r>
      <w:r w:rsidRPr="00022D36">
        <w:rPr>
          <w:rFonts w:ascii="Arial" w:hAnsi="Arial" w:eastAsia="Times New Roman" w:cs="Arial"/>
          <w:lang w:eastAsia="it-IT"/>
        </w:rPr>
        <w:t xml:space="preserve">Jetson</w:t>
      </w:r>
      <w:r w:rsidRPr="00022D36">
        <w:rPr>
          <w:rFonts w:ascii="Arial" w:hAnsi="Arial" w:eastAsia="Times New Roman" w:cs="Arial"/>
          <w:lang w:eastAsia="it-IT"/>
        </w:rPr>
        <w:t xml:space="preserve">) for local processing of sensor data, ensuring responsiveness and security. </w:t>
      </w:r>
    </w:p>
    <w:p w:rsidRPr="00022D36" w:rsidR="00022D36" w:rsidP="00022D36" w:rsidRDefault="007E47BC">
      <w:pPr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noProof/>
          <w:lang w:eastAsia="it-IT"/>
        </w:rPr>
        <w:pict>
          <v:rect id="_x0000_i1025" style="width:481.9pt;height:.05pt;mso-width-percent:0;mso-height-percent:0;mso-width-percent:0;mso-height-percent:0" alt="" o:hr="t" o:hrstd="t" o:hralign="center" fillcolor="#a0a0a0" stroked="f"/>
        </w:pict>
      </w:r>
    </w:p>
    <w:p w:rsidRPr="00022D36" w:rsidR="00022D36" w:rsidP="00022D36" w:rsidRDefault="00022D36">
      <w:pPr>
        <w:spacing w:after="100" w:afterAutospacing="1"/>
        <w:outlineLvl w:val="3"/>
        <w:rPr>
          <w:rFonts w:ascii="Arial" w:hAnsi="Arial" w:eastAsia="Times New Roman" w:cs="Arial"/>
          <w:b/>
          <w:bCs/>
          <w:lang w:eastAsia="it-IT"/>
        </w:rPr>
      </w:pPr>
      <w:r w:rsidRPr="00022D36">
        <w:rPr>
          <w:rFonts w:ascii="Arial" w:hAnsi="Arial" w:eastAsia="Times New Roman" w:cs="Arial"/>
          <w:b/>
          <w:bCs/>
          <w:lang w:eastAsia="it-IT"/>
        </w:rPr>
        <w:t xml:space="preserve">Innovation and Market Positioning.</w:t>
      </w:r>
    </w:p>
    <w:p w:rsidRPr="00022D36" w:rsidR="00022D36" w:rsidP="00022D36" w:rsidRDefault="00022D36">
      <w:p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lang w:eastAsia="it-IT"/>
        </w:rPr>
        <w:t xml:space="preserve">MOOD represents a new category of solutions for managing experiential spaces, filling a gap in the current market. Unlike rigid and expensive hardware systems or vertical software limited to a single task, MOOD offers a </w:t>
      </w:r>
      <w:r w:rsidRPr="00022D36">
        <w:rPr>
          <w:rFonts w:ascii="Arial" w:hAnsi="Arial" w:eastAsia="Times New Roman" w:cs="Arial"/>
          <w:b/>
          <w:bCs/>
          <w:lang w:eastAsia="it-IT"/>
        </w:rPr>
        <w:t xml:space="preserve">holistic and intelligent control platform</w:t>
      </w:r>
      <w:r w:rsidRPr="00022D36">
        <w:rPr>
          <w:rFonts w:ascii="Arial" w:hAnsi="Arial" w:eastAsia="Times New Roman" w:cs="Arial"/>
          <w:lang w:eastAsia="it-IT"/>
        </w:rPr>
        <w:t xml:space="preserve">. </w:t>
      </w:r>
    </w:p>
    <w:p w:rsidRPr="00022D36" w:rsidR="00022D36" w:rsidP="00022D36" w:rsidRDefault="00022D36">
      <w:pPr>
        <w:spacing w:after="100" w:afterAutospacing="1"/>
        <w:rPr>
          <w:rFonts w:ascii="Arial" w:hAnsi="Arial" w:eastAsia="Times New Roman" w:cs="Arial"/>
          <w:lang w:eastAsia="it-IT"/>
        </w:rPr>
      </w:pPr>
      <w:r w:rsidRPr="00022D36">
        <w:rPr>
          <w:rFonts w:ascii="Arial" w:hAnsi="Arial" w:eastAsia="Times New Roman" w:cs="Arial"/>
          <w:lang w:eastAsia="it-IT"/>
        </w:rPr>
        <w:t xml:space="preserve">Investing in MOOD means equipping yourself with a platform for the future, a technology and creative partner that can ensure that every visitor has a unique and memorable experience. </w:t>
      </w:r>
    </w:p>
    <w:p w:rsidRPr="00854599" w:rsidR="00967BE7" w:rsidP="00022D36" w:rsidRDefault="00854599">
      <w:pPr>
        <w:rPr>
          <w:b/>
          <w:bCs/>
          <w:sz w:val="28"/>
          <w:szCs w:val="28"/>
        </w:rPr>
      </w:pPr>
      <w:r w:rsidRPr="00854599">
        <w:rPr>
          <w:b/>
          <w:bCs/>
          <w:sz w:val="28"/>
          <w:szCs w:val="28"/>
        </w:rPr>
        <w:t xml:space="preserve">MOOD: Art </w:t>
      </w:r>
      <w:r w:rsidRPr="00854599">
        <w:rPr>
          <w:b/>
          <w:bCs/>
          <w:sz w:val="28"/>
          <w:szCs w:val="28"/>
        </w:rPr>
        <w:t xml:space="preserve">that </w:t>
      </w:r>
      <w:r w:rsidRPr="00854599">
        <w:rPr>
          <w:b/>
          <w:bCs/>
          <w:sz w:val="28"/>
          <w:szCs w:val="28"/>
        </w:rPr>
        <w:t xml:space="preserve">Reacts</w:t>
      </w:r>
      <w:r w:rsidRPr="00854599">
        <w:rPr>
          <w:b/>
          <w:bCs/>
          <w:sz w:val="28"/>
          <w:szCs w:val="28"/>
        </w:rPr>
        <w:t xml:space="preserve">.</w:t>
      </w:r>
    </w:p>
    <w:sectPr w:rsidRPr="00854599" w:rsidR="00967B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A86"/>
    <w:multiLevelType w:val="multilevel"/>
    <w:tmpl w:val="5FC0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04171"/>
    <w:multiLevelType w:val="multilevel"/>
    <w:tmpl w:val="95FC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04123"/>
    <w:multiLevelType w:val="multilevel"/>
    <w:tmpl w:val="251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D1963"/>
    <w:multiLevelType w:val="multilevel"/>
    <w:tmpl w:val="4FD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83001">
    <w:abstractNumId w:val="1"/>
  </w:num>
  <w:num w:numId="2" w16cid:durableId="1170802208">
    <w:abstractNumId w:val="3"/>
  </w:num>
  <w:num w:numId="3" w16cid:durableId="448864033">
    <w:abstractNumId w:val="0"/>
  </w:num>
  <w:num w:numId="4" w16cid:durableId="2000958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BC"/>
    <w:rsid w:val="00022D36"/>
    <w:rsid w:val="007E11BC"/>
    <w:rsid w:val="007E47BC"/>
    <w:rsid w:val="00854599"/>
    <w:rsid w:val="008956E4"/>
    <w:rsid w:val="008D3D76"/>
    <w:rsid w:val="00967BE7"/>
    <w:rsid w:val="00A4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C186"/>
  <w15:chartTrackingRefBased/>
  <w15:docId w15:val="{6295AD58-E12D-2848-B6BC-48590000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7E11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7E11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E11B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E11BC"/>
    <w:rPr>
      <w:rFonts w:ascii="Times New Roman" w:eastAsia="Times New Roman" w:hAnsi="Times New Roman" w:cs="Times New Roman"/>
      <w:b/>
      <w:bCs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E11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citation-137">
    <w:name w:val="citation-137"/>
    <w:basedOn w:val="Carpredefinitoparagrafo"/>
    <w:rsid w:val="00022D36"/>
  </w:style>
  <w:style w:type="character" w:customStyle="1" w:styleId="citation-136">
    <w:name w:val="citation-136"/>
    <w:basedOn w:val="Carpredefinitoparagrafo"/>
    <w:rsid w:val="00022D36"/>
  </w:style>
  <w:style w:type="character" w:customStyle="1" w:styleId="citation-135">
    <w:name w:val="citation-135"/>
    <w:basedOn w:val="Carpredefinitoparagrafo"/>
    <w:rsid w:val="00022D36"/>
  </w:style>
  <w:style w:type="character" w:customStyle="1" w:styleId="citation-134">
    <w:name w:val="citation-134"/>
    <w:basedOn w:val="Carpredefinitoparagrafo"/>
    <w:rsid w:val="00022D36"/>
  </w:style>
  <w:style w:type="character" w:customStyle="1" w:styleId="citation-133">
    <w:name w:val="citation-133"/>
    <w:basedOn w:val="Carpredefinitoparagrafo"/>
    <w:rsid w:val="00022D36"/>
  </w:style>
  <w:style w:type="character" w:customStyle="1" w:styleId="citation-132">
    <w:name w:val="citation-132"/>
    <w:basedOn w:val="Carpredefinitoparagrafo"/>
    <w:rsid w:val="00022D36"/>
  </w:style>
  <w:style w:type="character" w:customStyle="1" w:styleId="citation-131">
    <w:name w:val="citation-131"/>
    <w:basedOn w:val="Carpredefinitoparagrafo"/>
    <w:rsid w:val="00022D36"/>
  </w:style>
  <w:style w:type="character" w:customStyle="1" w:styleId="citation-130">
    <w:name w:val="citation-130"/>
    <w:basedOn w:val="Carpredefinitoparagrafo"/>
    <w:rsid w:val="00022D36"/>
  </w:style>
  <w:style w:type="character" w:customStyle="1" w:styleId="citation-129">
    <w:name w:val="citation-129"/>
    <w:basedOn w:val="Carpredefinitoparagrafo"/>
    <w:rsid w:val="00022D36"/>
  </w:style>
  <w:style w:type="character" w:customStyle="1" w:styleId="citation-128">
    <w:name w:val="citation-128"/>
    <w:basedOn w:val="Carpredefinitoparagrafo"/>
    <w:rsid w:val="00022D36"/>
  </w:style>
  <w:style w:type="character" w:customStyle="1" w:styleId="citation-127">
    <w:name w:val="citation-127"/>
    <w:basedOn w:val="Carpredefinitoparagrafo"/>
    <w:rsid w:val="00022D36"/>
  </w:style>
  <w:style w:type="character" w:customStyle="1" w:styleId="citation-126">
    <w:name w:val="citation-126"/>
    <w:basedOn w:val="Carpredefinitoparagrafo"/>
    <w:rsid w:val="00022D36"/>
  </w:style>
  <w:style w:type="character" w:customStyle="1" w:styleId="citation-125">
    <w:name w:val="citation-125"/>
    <w:basedOn w:val="Carpredefinitoparagrafo"/>
    <w:rsid w:val="00022D36"/>
  </w:style>
  <w:style w:type="character" w:customStyle="1" w:styleId="citation-124">
    <w:name w:val="citation-124"/>
    <w:basedOn w:val="Carpredefinitoparagrafo"/>
    <w:rsid w:val="00022D36"/>
  </w:style>
  <w:style w:type="character" w:customStyle="1" w:styleId="citation-123">
    <w:name w:val="citation-123"/>
    <w:basedOn w:val="Carpredefinitoparagrafo"/>
    <w:rsid w:val="00022D36"/>
  </w:style>
  <w:style w:type="character" w:customStyle="1" w:styleId="citation-122">
    <w:name w:val="citation-122"/>
    <w:basedOn w:val="Carpredefinitoparagrafo"/>
    <w:rsid w:val="00022D36"/>
  </w:style>
  <w:style w:type="character" w:customStyle="1" w:styleId="citation-121">
    <w:name w:val="citation-121"/>
    <w:basedOn w:val="Carpredefinitoparagrafo"/>
    <w:rsid w:val="00022D36"/>
  </w:style>
  <w:style w:type="character" w:customStyle="1" w:styleId="citation-120">
    <w:name w:val="citation-120"/>
    <w:basedOn w:val="Carpredefinitoparagrafo"/>
    <w:rsid w:val="00022D36"/>
  </w:style>
  <w:style w:type="character" w:customStyle="1" w:styleId="citation-119">
    <w:name w:val="citation-119"/>
    <w:basedOn w:val="Carpredefinitoparagrafo"/>
    <w:rsid w:val="00022D36"/>
  </w:style>
  <w:style w:type="character" w:customStyle="1" w:styleId="citation-118">
    <w:name w:val="citation-118"/>
    <w:basedOn w:val="Carpredefinitoparagrafo"/>
    <w:rsid w:val="00022D36"/>
  </w:style>
  <w:style w:type="character" w:customStyle="1" w:styleId="citation-117">
    <w:name w:val="citation-117"/>
    <w:basedOn w:val="Carpredefinitoparagrafo"/>
    <w:rsid w:val="00022D36"/>
  </w:style>
  <w:style w:type="character" w:customStyle="1" w:styleId="citation-116">
    <w:name w:val="citation-116"/>
    <w:basedOn w:val="Carpredefinitoparagrafo"/>
    <w:rsid w:val="00022D36"/>
  </w:style>
  <w:style w:type="character" w:customStyle="1" w:styleId="citation-115">
    <w:name w:val="citation-115"/>
    <w:basedOn w:val="Carpredefinitoparagrafo"/>
    <w:rsid w:val="00022D36"/>
  </w:style>
  <w:style w:type="character" w:customStyle="1" w:styleId="citation-114">
    <w:name w:val="citation-114"/>
    <w:basedOn w:val="Carpredefinitoparagrafo"/>
    <w:rsid w:val="00022D36"/>
  </w:style>
  <w:style w:type="character" w:customStyle="1" w:styleId="citation-113">
    <w:name w:val="citation-113"/>
    <w:basedOn w:val="Carpredefinitoparagrafo"/>
    <w:rsid w:val="00022D36"/>
  </w:style>
  <w:style w:type="character" w:customStyle="1" w:styleId="citation-112">
    <w:name w:val="citation-112"/>
    <w:basedOn w:val="Carpredefinitoparagrafo"/>
    <w:rsid w:val="00022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deepl.com/pro?cta=edit-document" TargetMode="External" Id="R1dfeb0440bf3422d" /><Relationship Type="http://schemas.openxmlformats.org/officeDocument/2006/relationships/image" Target="/media/image.png" Id="Rdec4ed097fad404a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Mainenti</dc:creator>
  <keywords>, docId:053F9BB229787AB400F5C75D9000F2A5</keywords>
  <dc:description/>
  <lastModifiedBy>Antonio Mainenti</lastModifiedBy>
  <revision>4</revision>
  <dcterms:created xsi:type="dcterms:W3CDTF">2025-08-24T07:19:00.0000000Z</dcterms:created>
  <dcterms:modified xsi:type="dcterms:W3CDTF">2025-08-24T07:42:00.0000000Z</dcterms:modified>
</coreProperties>
</file>