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color w:val="000000"/>
        </w:rPr>
        <w:t>DATA PROTECTION AGREEMENT (DPA)</w:t>
      </w:r>
    </w:p>
    <w:p>
      <w:pPr>
        <w:pStyle w:val="Heading1"/>
        <w:rPr/>
      </w:pPr>
      <w:r>
        <w:rPr>
          <w:color w:val="000000"/>
        </w:rPr>
        <w:t>Twilio — LINEKORA</w:t>
      </w:r>
    </w:p>
    <w:p>
      <w:pPr>
        <w:pStyle w:val="Normal"/>
        <w:shd w:val="clear" w:color="auto" w:fill="F2F2F2"/>
        <w:rPr/>
      </w:pPr>
      <w:r>
        <w:rPr>
          <w:sz w:val="20"/>
        </w:rPr>
        <w:t xml:space="preserve">NOT ACTIVE IN PRODUCTION </w:t>
      </w:r>
      <w:r>
        <w:rPr>
          <w:b/>
          <w:sz w:val="20"/>
        </w:rPr>
        <w:t>Twilio is NOT currently integrated into the LINEKORA platform.</w:t>
      </w:r>
      <w:r>
        <w:rPr>
          <w:sz w:val="20"/>
        </w:rPr>
        <w:t xml:space="preserve"> Verification from the production codebase: authentication is Firebase email/password (no phone OTP) and there is no SMS service in the code. Notifications are in-app only. </w:t>
      </w:r>
      <w:r>
        <w:rPr>
          <w:b/>
          <w:sz w:val="20"/>
        </w:rPr>
        <w:t>Do NOT list Twilio as a data processor in the DPO registration form or the outside-Rwanda authorization.</w:t>
      </w:r>
      <w:r>
        <w:rPr>
          <w:sz w:val="20"/>
        </w:rPr>
        <w:t xml:space="preserve"> When a real SMS/OTP provider is integrated, update the Data Inventory and apply for the DPO authorization that covers it. Until then, this document is retained only as a </w:t>
      </w:r>
      <w:r>
        <w:rPr>
          <w:b/>
          <w:sz w:val="20"/>
        </w:rPr>
        <w:t>template for the future</w:t>
      </w:r>
      <w:r>
        <w:rPr>
          <w:sz w:val="20"/>
        </w:rPr>
        <w:t>.</w:t>
      </w:r>
    </w:p>
    <w:p>
      <w:pPr>
        <w:pStyle w:val="Normal"/>
        <w:rPr/>
      </w:pPr>
      <w:r>
        <w:rPr>
          <w:b/>
        </w:rPr>
        <w:t>Between:</w:t>
      </w:r>
    </w:p>
    <w:p>
      <w:pPr>
        <w:pStyle w:val="ListBullet"/>
        <w:numPr>
          <w:ilvl w:val="0"/>
          <w:numId w:val="1"/>
        </w:numPr>
        <w:ind w:hanging="360" w:start="360"/>
        <w:rPr/>
      </w:pPr>
      <w:r>
        <w:rPr>
          <w:b/>
        </w:rPr>
        <w:t>Data Controller:</w:t>
      </w:r>
      <w:r>
        <w:rPr/>
        <w:t xml:space="preserve"> NDIVE LABS LTD (registered in Rwanda), trading as LINEKORA (hereinafter "the Company")</w:t>
      </w:r>
    </w:p>
    <w:p>
      <w:pPr>
        <w:pStyle w:val="ListBullet"/>
        <w:numPr>
          <w:ilvl w:val="0"/>
          <w:numId w:val="1"/>
        </w:numPr>
        <w:ind w:hanging="360" w:start="360"/>
        <w:rPr/>
      </w:pPr>
      <w:r>
        <w:rPr>
          <w:b/>
        </w:rPr>
        <w:t>Data Processor:</w:t>
      </w:r>
      <w:r>
        <w:rPr/>
        <w:t xml:space="preserve"> Twilio Inc. (hereinafter "Twilio")</w:t>
      </w:r>
    </w:p>
    <w:p>
      <w:pPr>
        <w:pStyle w:val="Normal"/>
        <w:rPr/>
      </w:pPr>
      <w:r>
        <w:rPr>
          <w:b/>
        </w:rPr>
        <w:t>Effective Date:</w:t>
      </w:r>
      <w:r>
        <w:rPr/>
        <w:t xml:space="preserve"> _______________</w:t>
      </w:r>
    </w:p>
    <w:p>
      <w:pPr>
        <w:pStyle w:val="Normal"/>
        <w:rPr/>
      </w:pPr>
      <w:r>
        <w:rPr>
          <w:b/>
        </w:rPr>
        <w:t>Agreement Reference:</w:t>
      </w:r>
      <w:r>
        <w:rPr/>
        <w:t xml:space="preserve"> LINEKORA-DPA-TWILIO-2026</w:t>
      </w:r>
    </w:p>
    <w:p>
      <w:pPr>
        <w:pStyle w:val="Normal"/>
        <w:shd w:val="clear" w:color="auto" w:fill="F2F2F2"/>
        <w:rPr/>
      </w:pPr>
      <w:r>
        <w:rPr>
          <w:b/>
          <w:sz w:val="20"/>
        </w:rPr>
        <w:t>IMPORTANT — READ FIRST:</w:t>
      </w:r>
      <w:r>
        <w:rPr>
          <w:sz w:val="20"/>
        </w:rPr>
        <w:t xml:space="preserve"> This document is LINEKORA's </w:t>
      </w:r>
      <w:r>
        <w:rPr>
          <w:b/>
          <w:sz w:val="20"/>
        </w:rPr>
        <w:t>internal reference copy</w:t>
      </w:r>
      <w:r>
        <w:rPr>
          <w:sz w:val="20"/>
        </w:rPr>
        <w:t xml:space="preserve">. The </w:t>
      </w:r>
      <w:r>
        <w:rPr>
          <w:b/>
          <w:sz w:val="20"/>
        </w:rPr>
        <w:t>binding contract</w:t>
      </w:r>
      <w:r>
        <w:rPr>
          <w:sz w:val="20"/>
        </w:rPr>
        <w:t xml:space="preserve"> is Twilio's official Data Protection Addendum, accepted under the Twilio Services Agreement, available at https://www.twilio.com/legal/dpa. Download and keep that official DPA for the Rwanda DPO. Do not present this template to Twilio for signature.</w:t>
      </w:r>
    </w:p>
    <w:p>
      <w:pPr>
        <w:pStyle w:val="Normal"/>
        <w:pBdr>
          <w:bottom w:val="single" w:sz="6" w:space="1" w:color="666666"/>
        </w:pBdr>
        <w:rPr/>
      </w:pPr>
      <w:r>
        <w:rPr/>
      </w:r>
    </w:p>
    <w:p>
      <w:pPr>
        <w:pStyle w:val="Heading2"/>
        <w:rPr/>
      </w:pPr>
      <w:r>
        <w:rPr>
          <w:color w:val="000000"/>
        </w:rPr>
        <w:t>1. PURPOSE</w:t>
      </w:r>
    </w:p>
    <w:p>
      <w:pPr>
        <w:pStyle w:val="Normal"/>
        <w:rPr/>
      </w:pPr>
      <w:r>
        <w:rPr/>
        <w:t xml:space="preserve">This DPA sets out the terms that apply when Personal Data is processed by Twilio on behalf of LINEKORA in the course of providing SMS and notification services. This DPA is required for compliance with the </w:t>
      </w:r>
      <w:r>
        <w:rPr>
          <w:b/>
        </w:rPr>
        <w:t>Rwanda Data Protection Law No. 058/2021 of 13/10/2021</w:t>
      </w:r>
      <w:r>
        <w:rPr/>
        <w:t>.</w:t>
      </w:r>
    </w:p>
    <w:p>
      <w:pPr>
        <w:pStyle w:val="Normal"/>
        <w:pBdr>
          <w:bottom w:val="single" w:sz="6" w:space="1" w:color="666666"/>
        </w:pBdr>
        <w:rPr/>
      </w:pPr>
      <w:r>
        <w:rPr/>
      </w:r>
    </w:p>
    <w:p>
      <w:pPr>
        <w:pStyle w:val="Heading2"/>
        <w:rPr/>
      </w:pPr>
      <w:r>
        <w:rPr>
          <w:color w:val="000000"/>
        </w:rPr>
        <w:t>2. SCOPE OF PROCESSING</w:t>
      </w:r>
    </w:p>
    <w:p>
      <w:pPr>
        <w:pStyle w:val="Heading3"/>
        <w:rPr/>
      </w:pPr>
      <w:r>
        <w:rPr>
          <w:color w:val="000000"/>
        </w:rPr>
        <w:t>2.1 Data Categories Processed by Twilio</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Data Elements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Purpose</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Notification Data</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Name, Phone Number, Transaction ID</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SMS delivery</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SMS Content</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Message content (task alerts, payment confirmations)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Service delivery</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Delivery Logs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Delivery status, Timestamps, Message ID</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Delivery verification</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User Phone</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Phone number, Country code</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SMS routing</w:t>
            </w:r>
          </w:p>
        </w:tc>
      </w:tr>
    </w:tbl>
    <w:p>
      <w:pPr>
        <w:pStyle w:val="Normal"/>
        <w:rPr/>
      </w:pPr>
      <w:r>
        <w:rPr/>
      </w:r>
    </w:p>
    <w:p>
      <w:pPr>
        <w:pStyle w:val="Heading3"/>
        <w:rPr/>
      </w:pPr>
      <w:r>
        <w:rPr>
          <w:color w:val="000000"/>
        </w:rPr>
        <w:t>2.2 Purpose of Processing</w:t>
      </w:r>
    </w:p>
    <w:p>
      <w:pPr>
        <w:pStyle w:val="Normal"/>
        <w:rPr/>
      </w:pPr>
      <w:r>
        <w:rPr/>
        <w:t>Twilio shall process Personal Data solely for:</w:t>
      </w:r>
    </w:p>
    <w:p>
      <w:pPr>
        <w:pStyle w:val="ListBullet"/>
        <w:numPr>
          <w:ilvl w:val="0"/>
          <w:numId w:val="1"/>
        </w:numPr>
        <w:ind w:hanging="360" w:start="360"/>
        <w:rPr/>
      </w:pPr>
      <w:r>
        <w:rPr/>
        <w:t>SMS notification delivery</w:t>
      </w:r>
    </w:p>
    <w:p>
      <w:pPr>
        <w:pStyle w:val="ListBullet"/>
        <w:numPr>
          <w:ilvl w:val="0"/>
          <w:numId w:val="1"/>
        </w:numPr>
        <w:ind w:hanging="360" w:start="360"/>
        <w:rPr/>
      </w:pPr>
      <w:r>
        <w:rPr/>
        <w:t>Mobile money transaction alerts</w:t>
      </w:r>
    </w:p>
    <w:p>
      <w:pPr>
        <w:pStyle w:val="ListBullet"/>
        <w:numPr>
          <w:ilvl w:val="0"/>
          <w:numId w:val="1"/>
        </w:numPr>
        <w:ind w:hanging="360" w:start="360"/>
        <w:rPr/>
      </w:pPr>
      <w:r>
        <w:rPr/>
        <w:t>OTP (One-Time Password) verification</w:t>
      </w:r>
    </w:p>
    <w:p>
      <w:pPr>
        <w:pStyle w:val="ListBullet"/>
        <w:numPr>
          <w:ilvl w:val="0"/>
          <w:numId w:val="1"/>
        </w:numPr>
        <w:ind w:hanging="360" w:start="360"/>
        <w:rPr/>
      </w:pPr>
      <w:r>
        <w:rPr/>
        <w:t>Delivery status reporting</w:t>
      </w:r>
    </w:p>
    <w:p>
      <w:pPr>
        <w:pStyle w:val="Heading3"/>
        <w:rPr/>
      </w:pPr>
      <w:r>
        <w:rPr>
          <w:color w:val="000000"/>
        </w:rPr>
        <w:t>2.3 Duration of Processing</w:t>
      </w:r>
    </w:p>
    <w:p>
      <w:pPr>
        <w:pStyle w:val="Normal"/>
        <w:rPr/>
      </w:pPr>
      <w:r>
        <w:rPr/>
        <w:t>This DPA shall remain in effect for the duration of the Twilio service agreement.</w:t>
      </w:r>
    </w:p>
    <w:p>
      <w:pPr>
        <w:pStyle w:val="Normal"/>
        <w:pBdr>
          <w:bottom w:val="single" w:sz="6" w:space="1" w:color="666666"/>
        </w:pBdr>
        <w:rPr/>
      </w:pPr>
      <w:r>
        <w:rPr/>
      </w:r>
    </w:p>
    <w:p>
      <w:pPr>
        <w:pStyle w:val="Heading2"/>
        <w:rPr/>
      </w:pPr>
      <w:r>
        <w:rPr>
          <w:color w:val="000000"/>
        </w:rPr>
        <w:t>3. OBLIGATIONS OF TWILIO</w:t>
      </w:r>
    </w:p>
    <w:p>
      <w:pPr>
        <w:pStyle w:val="Heading3"/>
        <w:rPr/>
      </w:pPr>
      <w:r>
        <w:rPr>
          <w:color w:val="000000"/>
        </w:rPr>
        <w:t>3.1 Processing Instructions</w:t>
      </w:r>
    </w:p>
    <w:p>
      <w:pPr>
        <w:pStyle w:val="ListBullet"/>
        <w:numPr>
          <w:ilvl w:val="0"/>
          <w:numId w:val="1"/>
        </w:numPr>
        <w:ind w:hanging="360" w:start="360"/>
        <w:rPr/>
      </w:pPr>
      <w:r>
        <w:rPr/>
        <w:t>Process Personal Data only on documented instructions from LINEKORA</w:t>
      </w:r>
    </w:p>
    <w:p>
      <w:pPr>
        <w:pStyle w:val="ListBullet"/>
        <w:numPr>
          <w:ilvl w:val="0"/>
          <w:numId w:val="1"/>
        </w:numPr>
        <w:ind w:hanging="360" w:start="360"/>
        <w:rPr/>
      </w:pPr>
      <w:r>
        <w:rPr/>
        <w:t>Immediately inform LINEKORA if an instruction infringes on data protection laws</w:t>
      </w:r>
    </w:p>
    <w:p>
      <w:pPr>
        <w:pStyle w:val="ListBullet"/>
        <w:numPr>
          <w:ilvl w:val="0"/>
          <w:numId w:val="1"/>
        </w:numPr>
        <w:ind w:hanging="360" w:start="360"/>
        <w:rPr/>
      </w:pPr>
      <w:r>
        <w:rPr/>
        <w:t>Not process Personal Data for any purpose other than the agreed services</w:t>
      </w:r>
    </w:p>
    <w:p>
      <w:pPr>
        <w:pStyle w:val="Heading3"/>
        <w:rPr/>
      </w:pPr>
      <w:r>
        <w:rPr>
          <w:color w:val="000000"/>
        </w:rPr>
        <w:t>3.2 Confidentiality</w:t>
      </w:r>
    </w:p>
    <w:p>
      <w:pPr>
        <w:pStyle w:val="ListBullet"/>
        <w:numPr>
          <w:ilvl w:val="0"/>
          <w:numId w:val="1"/>
        </w:numPr>
        <w:ind w:hanging="360" w:start="360"/>
        <w:rPr/>
      </w:pPr>
      <w:r>
        <w:rPr/>
        <w:t>All persons authorized to process Personal Data are bound by confidentiality obligations</w:t>
      </w:r>
    </w:p>
    <w:p>
      <w:pPr>
        <w:pStyle w:val="ListBullet"/>
        <w:numPr>
          <w:ilvl w:val="0"/>
          <w:numId w:val="1"/>
        </w:numPr>
        <w:ind w:hanging="360" w:start="360"/>
        <w:rPr/>
      </w:pPr>
      <w:r>
        <w:rPr/>
        <w:t>Access to Personal Data is limited to authorized personnel only</w:t>
      </w:r>
    </w:p>
    <w:p>
      <w:pPr>
        <w:pStyle w:val="ListBullet"/>
        <w:numPr>
          <w:ilvl w:val="0"/>
          <w:numId w:val="1"/>
        </w:numPr>
        <w:ind w:hanging="360" w:start="360"/>
        <w:rPr/>
      </w:pPr>
      <w:r>
        <w:rPr/>
        <w:t>Personal Data is not disclosed to unauthorized third parties</w:t>
      </w:r>
    </w:p>
    <w:p>
      <w:pPr>
        <w:pStyle w:val="Heading3"/>
        <w:rPr/>
      </w:pPr>
      <w:r>
        <w:rPr>
          <w:color w:val="000000"/>
        </w:rPr>
        <w:t>3.3 Security Measures</w:t>
      </w:r>
    </w:p>
    <w:p>
      <w:pPr>
        <w:pStyle w:val="Normal"/>
        <w:rPr/>
      </w:pPr>
      <w:r>
        <w:rPr/>
        <w:t>Twilio shall implement:</w:t>
      </w:r>
    </w:p>
    <w:p>
      <w:pPr>
        <w:pStyle w:val="ListBullet"/>
        <w:numPr>
          <w:ilvl w:val="0"/>
          <w:numId w:val="1"/>
        </w:numPr>
        <w:ind w:hanging="360" w:start="360"/>
        <w:rPr/>
      </w:pPr>
      <w:r>
        <w:rPr/>
        <w:t xml:space="preserve">☐ </w:t>
      </w:r>
      <w:r>
        <w:rPr>
          <w:b/>
        </w:rPr>
        <w:t>Encryption</w:t>
      </w:r>
      <w:r>
        <w:rPr/>
        <w:t xml:space="preserve"> — AES-256 encryption at rest; TLS 1.2+ in transit</w:t>
      </w:r>
    </w:p>
    <w:p>
      <w:pPr>
        <w:pStyle w:val="ListBullet"/>
        <w:numPr>
          <w:ilvl w:val="0"/>
          <w:numId w:val="1"/>
        </w:numPr>
        <w:ind w:hanging="360" w:start="360"/>
        <w:rPr/>
      </w:pPr>
      <w:r>
        <w:rPr/>
        <w:t xml:space="preserve">☐ </w:t>
      </w:r>
      <w:r>
        <w:rPr>
          <w:b/>
        </w:rPr>
        <w:t>Access Controls</w:t>
      </w:r>
      <w:r>
        <w:rPr/>
        <w:t xml:space="preserve"> — Role-based access control (RBAC)</w:t>
      </w:r>
    </w:p>
    <w:p>
      <w:pPr>
        <w:pStyle w:val="ListBullet"/>
        <w:numPr>
          <w:ilvl w:val="0"/>
          <w:numId w:val="1"/>
        </w:numPr>
        <w:ind w:hanging="360" w:start="360"/>
        <w:rPr/>
      </w:pPr>
      <w:r>
        <w:rPr/>
        <w:t xml:space="preserve">☐ </w:t>
      </w:r>
      <w:r>
        <w:rPr>
          <w:b/>
        </w:rPr>
        <w:t>Audit Logging</w:t>
      </w:r>
      <w:r>
        <w:rPr/>
        <w:t xml:space="preserve"> — All access to Personal Data is logged</w:t>
      </w:r>
    </w:p>
    <w:p>
      <w:pPr>
        <w:pStyle w:val="ListBullet"/>
        <w:numPr>
          <w:ilvl w:val="0"/>
          <w:numId w:val="1"/>
        </w:numPr>
        <w:ind w:hanging="360" w:start="360"/>
        <w:rPr/>
      </w:pPr>
      <w:r>
        <w:rPr/>
        <w:t xml:space="preserve">☐ </w:t>
      </w:r>
      <w:r>
        <w:rPr>
          <w:b/>
        </w:rPr>
        <w:t>Vulnerability Management</w:t>
      </w:r>
      <w:r>
        <w:rPr/>
        <w:t xml:space="preserve"> — Regular security assessments</w:t>
      </w:r>
    </w:p>
    <w:p>
      <w:pPr>
        <w:pStyle w:val="ListBullet"/>
        <w:numPr>
          <w:ilvl w:val="0"/>
          <w:numId w:val="1"/>
        </w:numPr>
        <w:ind w:hanging="360" w:start="360"/>
        <w:rPr/>
      </w:pPr>
      <w:r>
        <w:rPr/>
        <w:t xml:space="preserve">☐ </w:t>
      </w:r>
      <w:r>
        <w:rPr>
          <w:b/>
        </w:rPr>
        <w:t>Incident Response</w:t>
      </w:r>
      <w:r>
        <w:rPr/>
        <w:t xml:space="preserve"> — Documented breach notification procedures</w:t>
      </w:r>
    </w:p>
    <w:p>
      <w:pPr>
        <w:pStyle w:val="ListBullet"/>
        <w:numPr>
          <w:ilvl w:val="0"/>
          <w:numId w:val="1"/>
        </w:numPr>
        <w:ind w:hanging="360" w:start="360"/>
        <w:rPr/>
      </w:pPr>
      <w:r>
        <w:rPr/>
        <w:t xml:space="preserve">☐ </w:t>
      </w:r>
      <w:r>
        <w:rPr>
          <w:b/>
        </w:rPr>
        <w:t>SOC 2 Type II Compliance</w:t>
      </w:r>
      <w:r>
        <w:rPr/>
        <w:t xml:space="preserve"> — Annual audit</w:t>
      </w:r>
    </w:p>
    <w:p>
      <w:pPr>
        <w:pStyle w:val="ListBullet"/>
        <w:numPr>
          <w:ilvl w:val="0"/>
          <w:numId w:val="1"/>
        </w:numPr>
        <w:ind w:hanging="360" w:start="360"/>
        <w:rPr/>
      </w:pPr>
      <w:r>
        <w:rPr/>
        <w:t xml:space="preserve">☐ </w:t>
      </w:r>
      <w:r>
        <w:rPr>
          <w:b/>
        </w:rPr>
        <w:t>ISO 27001 Compliance</w:t>
      </w:r>
      <w:r>
        <w:rPr/>
        <w:t xml:space="preserve"> — Information security management</w:t>
      </w:r>
    </w:p>
    <w:p>
      <w:pPr>
        <w:pStyle w:val="Heading3"/>
        <w:rPr/>
      </w:pPr>
      <w:r>
        <w:rPr>
          <w:color w:val="000000"/>
        </w:rPr>
        <w:t>3.4 Sub-Processors</w:t>
      </w:r>
    </w:p>
    <w:p>
      <w:pPr>
        <w:pStyle w:val="Normal"/>
        <w:rPr/>
      </w:pPr>
      <w:r>
        <w:rPr/>
        <w:t>Twilio maintains a list of sub-processors at: https://www.twilio.com/legal/subprocessors</w:t>
      </w:r>
    </w:p>
    <w:p>
      <w:pPr>
        <w:pStyle w:val="Normal"/>
        <w:rPr/>
      </w:pPr>
      <w:r>
        <w:rPr/>
        <w:t>LINEKORA must be notified of any changes to the sub-processor list.</w:t>
      </w:r>
    </w:p>
    <w:p>
      <w:pPr>
        <w:pStyle w:val="Heading3"/>
        <w:rPr/>
      </w:pPr>
      <w:r>
        <w:rPr>
          <w:color w:val="000000"/>
        </w:rPr>
        <w:t>3.5 Data Breach Notification</w:t>
      </w:r>
    </w:p>
    <w:p>
      <w:pPr>
        <w:pStyle w:val="ListBullet"/>
        <w:numPr>
          <w:ilvl w:val="0"/>
          <w:numId w:val="1"/>
        </w:numPr>
        <w:ind w:hanging="360" w:start="360"/>
        <w:rPr/>
      </w:pPr>
      <w:r>
        <w:rPr/>
        <w:t xml:space="preserve">Notify LINEKORA </w:t>
      </w:r>
      <w:r>
        <w:rPr>
          <w:b/>
        </w:rPr>
        <w:t>within 48 hours</w:t>
      </w:r>
      <w:r>
        <w:rPr/>
        <w:t xml:space="preserve"> of becoming aware of a Personal Data breach</w:t>
      </w:r>
    </w:p>
    <w:p>
      <w:pPr>
        <w:pStyle w:val="ListBullet"/>
        <w:numPr>
          <w:ilvl w:val="0"/>
          <w:numId w:val="1"/>
        </w:numPr>
        <w:ind w:hanging="360" w:start="360"/>
        <w:rPr/>
      </w:pPr>
      <w:r>
        <w:rPr/>
        <w:t xml:space="preserve">Provide all information necessary for LINEKORA to comply with the </w:t>
      </w:r>
      <w:r>
        <w:rPr>
          <w:b/>
        </w:rPr>
        <w:t>72-hour breach notification</w:t>
      </w:r>
      <w:r>
        <w:rPr/>
        <w:t xml:space="preserve"> requirement under Rwanda's PDPB</w:t>
      </w:r>
    </w:p>
    <w:p>
      <w:pPr>
        <w:pStyle w:val="ListBullet"/>
        <w:numPr>
          <w:ilvl w:val="0"/>
          <w:numId w:val="1"/>
        </w:numPr>
        <w:ind w:hanging="360" w:start="360"/>
        <w:rPr/>
      </w:pPr>
      <w:r>
        <w:rPr/>
        <w:t>Take immediate steps to contain and remediate the breach</w:t>
      </w:r>
    </w:p>
    <w:p>
      <w:pPr>
        <w:pStyle w:val="Normal"/>
        <w:pBdr>
          <w:bottom w:val="single" w:sz="6" w:space="1" w:color="666666"/>
        </w:pBdr>
        <w:rPr/>
      </w:pPr>
      <w:r>
        <w:rPr/>
      </w:r>
    </w:p>
    <w:p>
      <w:pPr>
        <w:pStyle w:val="Heading2"/>
        <w:rPr/>
      </w:pPr>
      <w:r>
        <w:rPr>
          <w:color w:val="000000"/>
        </w:rPr>
        <w:t>4. CROSS-BORDER DATA TRANSFERS</w:t>
      </w:r>
    </w:p>
    <w:p>
      <w:pPr>
        <w:pStyle w:val="Heading3"/>
        <w:rPr/>
      </w:pPr>
      <w:r>
        <w:rPr>
          <w:color w:val="000000"/>
        </w:rPr>
        <w:t>4.1 Processor Location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Processor</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Location</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Data Stored</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Transfer Mechanism</w:t>
            </w:r>
          </w:p>
        </w:tc>
      </w:tr>
      <w:tr>
        <w:trPr/>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Twilio Inc.</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USA</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SMS data, Delivery logs</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Standard Contractual Clauses (SCCs)</w:t>
            </w:r>
          </w:p>
        </w:tc>
      </w:tr>
    </w:tbl>
    <w:p>
      <w:pPr>
        <w:pStyle w:val="Normal"/>
        <w:rPr/>
      </w:pPr>
      <w:r>
        <w:rPr/>
      </w:r>
    </w:p>
    <w:p>
      <w:pPr>
        <w:pStyle w:val="Heading3"/>
        <w:rPr/>
      </w:pPr>
      <w:r>
        <w:rPr>
          <w:color w:val="000000"/>
        </w:rPr>
        <w:t>4.2 Safeguards</w:t>
      </w:r>
    </w:p>
    <w:p>
      <w:pPr>
        <w:pStyle w:val="Normal"/>
        <w:rPr/>
      </w:pPr>
      <w:r>
        <w:rPr/>
        <w:t>Twilio shall ensure that any cross-border transfer of Personal Data is protected by:</w:t>
      </w:r>
    </w:p>
    <w:p>
      <w:pPr>
        <w:pStyle w:val="ListBullet"/>
        <w:numPr>
          <w:ilvl w:val="0"/>
          <w:numId w:val="1"/>
        </w:numPr>
        <w:ind w:hanging="360" w:start="360"/>
        <w:rPr/>
      </w:pPr>
      <w:r>
        <w:rPr/>
        <w:t>Standard Contractual Clauses (SCCs)</w:t>
      </w:r>
    </w:p>
    <w:p>
      <w:pPr>
        <w:pStyle w:val="ListBullet"/>
        <w:numPr>
          <w:ilvl w:val="0"/>
          <w:numId w:val="1"/>
        </w:numPr>
        <w:ind w:hanging="360" w:start="360"/>
        <w:rPr/>
      </w:pPr>
      <w:r>
        <w:rPr/>
        <w:t>Encryption at rest (AES-256) and in transit (TLS 1.2+)</w:t>
      </w:r>
    </w:p>
    <w:p>
      <w:pPr>
        <w:pStyle w:val="ListBullet"/>
        <w:numPr>
          <w:ilvl w:val="0"/>
          <w:numId w:val="1"/>
        </w:numPr>
        <w:ind w:hanging="360" w:start="360"/>
        <w:rPr/>
      </w:pPr>
      <w:r>
        <w:rPr/>
        <w:t>Regular security audits</w:t>
      </w:r>
    </w:p>
    <w:p>
      <w:pPr>
        <w:pStyle w:val="Heading3"/>
        <w:rPr/>
      </w:pPr>
      <w:r>
        <w:rPr>
          <w:color w:val="000000"/>
        </w:rPr>
        <w:t>4.3 International Storage Authorization</w:t>
      </w:r>
    </w:p>
    <w:p>
      <w:pPr>
        <w:pStyle w:val="Normal"/>
        <w:rPr/>
      </w:pPr>
      <w:r>
        <w:rPr/>
        <w:t xml:space="preserve">Twilio acknowledges that Personal Data is stored and processed </w:t>
      </w:r>
      <w:r>
        <w:rPr>
          <w:b/>
        </w:rPr>
        <w:t>outside of Rwanda</w:t>
      </w:r>
      <w:r>
        <w:rPr/>
        <w:t xml:space="preserve"> and that such transfer requires authorization from the </w:t>
      </w:r>
      <w:r>
        <w:rPr>
          <w:b/>
        </w:rPr>
        <w:t>Rwanda Data Protection Authority</w:t>
      </w:r>
      <w:r>
        <w:rPr/>
        <w:t>.</w:t>
      </w:r>
    </w:p>
    <w:p>
      <w:pPr>
        <w:pStyle w:val="Normal"/>
        <w:pBdr>
          <w:bottom w:val="single" w:sz="6" w:space="1" w:color="666666"/>
        </w:pBdr>
        <w:rPr/>
      </w:pPr>
      <w:r>
        <w:rPr/>
      </w:r>
    </w:p>
    <w:p>
      <w:pPr>
        <w:pStyle w:val="Heading2"/>
        <w:rPr/>
      </w:pPr>
      <w:r>
        <w:rPr>
          <w:color w:val="000000"/>
        </w:rPr>
        <w:t>5. DATA RETENTION AND DELETION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Data Type</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Deletion Method</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SMS delivery logs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30 days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Automatic purge</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SMS content</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30 days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Automatic purge</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Phone number records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Until service termination</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Secure deletion</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OTP verification data</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24 hours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Automatic purge</w:t>
            </w:r>
          </w:p>
        </w:tc>
      </w:tr>
    </w:tbl>
    <w:p>
      <w:pPr>
        <w:pStyle w:val="Normal"/>
        <w:rPr/>
      </w:pPr>
      <w:r>
        <w:rPr/>
      </w:r>
    </w:p>
    <w:p>
      <w:pPr>
        <w:pStyle w:val="Normal"/>
        <w:pBdr>
          <w:bottom w:val="single" w:sz="6" w:space="1" w:color="666666"/>
        </w:pBdr>
        <w:rPr/>
      </w:pPr>
      <w:r>
        <w:rPr/>
      </w:r>
    </w:p>
    <w:p>
      <w:pPr>
        <w:pStyle w:val="Heading2"/>
        <w:rPr/>
      </w:pPr>
      <w:r>
        <w:rPr>
          <w:color w:val="000000"/>
        </w:rPr>
        <w:t>6. AUDIT RIGHTS</w:t>
      </w:r>
    </w:p>
    <w:p>
      <w:pPr>
        <w:pStyle w:val="Normal"/>
        <w:rPr/>
      </w:pPr>
      <w:r>
        <w:rPr/>
        <w:t>LINEKORA (or its authorized auditor) shall have the right to:</w:t>
      </w:r>
    </w:p>
    <w:p>
      <w:pPr>
        <w:pStyle w:val="ListBullet"/>
        <w:numPr>
          <w:ilvl w:val="0"/>
          <w:numId w:val="1"/>
        </w:numPr>
        <w:ind w:hanging="360" w:start="360"/>
        <w:rPr/>
      </w:pPr>
      <w:r>
        <w:rPr/>
        <w:t>Conduct audits of Twilio's data processing activities</w:t>
      </w:r>
    </w:p>
    <w:p>
      <w:pPr>
        <w:pStyle w:val="ListBullet"/>
        <w:numPr>
          <w:ilvl w:val="0"/>
          <w:numId w:val="1"/>
        </w:numPr>
        <w:ind w:hanging="360" w:start="360"/>
        <w:rPr/>
      </w:pPr>
      <w:r>
        <w:rPr/>
        <w:t>Request documentation and evidence of compliance (SOC 2, ISO 27001)</w:t>
      </w:r>
    </w:p>
    <w:p>
      <w:pPr>
        <w:pStyle w:val="ListBullet"/>
        <w:numPr>
          <w:ilvl w:val="0"/>
          <w:numId w:val="1"/>
        </w:numPr>
        <w:ind w:hanging="360" w:start="360"/>
        <w:rPr/>
      </w:pPr>
      <w:r>
        <w:rPr/>
        <w:t>Inspect security measures and facilities</w:t>
      </w:r>
    </w:p>
    <w:p>
      <w:pPr>
        <w:pStyle w:val="Normal"/>
        <w:pBdr>
          <w:bottom w:val="single" w:sz="6" w:space="1" w:color="666666"/>
        </w:pBdr>
        <w:rPr/>
      </w:pPr>
      <w:r>
        <w:rPr/>
      </w:r>
    </w:p>
    <w:p>
      <w:pPr>
        <w:pStyle w:val="Heading2"/>
        <w:rPr/>
      </w:pPr>
      <w:r>
        <w:rPr>
          <w:color w:val="000000"/>
        </w:rPr>
        <w:t>7. SIGNATURES</w:t>
      </w:r>
    </w:p>
    <w:p>
      <w:pPr>
        <w:pStyle w:val="Heading3"/>
        <w:rPr/>
      </w:pPr>
      <w:r>
        <w:rPr>
          <w:color w:val="000000"/>
        </w:rPr>
        <w:t>Data Controller: NDIVE LABS LTD (LINEKORA)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Field</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Details</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Name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Title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Date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Signature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bl>
    <w:p>
      <w:pPr>
        <w:pStyle w:val="Normal"/>
        <w:rPr/>
      </w:pPr>
      <w:r>
        <w:rPr/>
      </w:r>
    </w:p>
    <w:p>
      <w:pPr>
        <w:pStyle w:val="Heading3"/>
        <w:rPr/>
      </w:pPr>
      <w:r>
        <w:rPr>
          <w:color w:val="000000"/>
        </w:rPr>
        <w:t>Data Processor: Twilio Inc.</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Field</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Details</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Name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Title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Date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Signature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bl>
    <w:p>
      <w:pPr>
        <w:pStyle w:val="Normal"/>
        <w:rPr/>
      </w:pPr>
      <w:r>
        <w:rPr/>
      </w:r>
    </w:p>
    <w:p>
      <w:pPr>
        <w:pStyle w:val="Normal"/>
        <w:pBdr>
          <w:bottom w:val="single" w:sz="6" w:space="1" w:color="666666"/>
        </w:pBdr>
        <w:rPr/>
      </w:pPr>
      <w:r>
        <w:rPr/>
      </w:r>
    </w:p>
    <w:p>
      <w:pPr>
        <w:pStyle w:val="Normal"/>
        <w:rPr/>
      </w:pPr>
      <w:r>
        <w:rPr>
          <w:i/>
        </w:rPr>
        <w:t>Document prepared for LINEKORA Data Protection Compliance</w:t>
      </w:r>
    </w:p>
    <w:p>
      <w:pPr>
        <w:pStyle w:val="Normal"/>
        <w:widowControl/>
        <w:bidi w:val="0"/>
        <w:spacing w:lineRule="auto" w:line="276" w:before="0" w:after="200"/>
        <w:jc w:val="start"/>
        <w:rPr/>
      </w:pPr>
      <w:r>
        <w:rPr>
          <w:i/>
        </w:rPr>
        <w:t>Pursuant to Rwanda Data Protection Law No. 058/2021 of 13/10/2021</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LibreOffice/26.2.5.2$Linux_X86_64 LibreOffice_project/6d2b0d33fb0f5da53a12f98bed3e9973e56ff1f0</Application>
  <AppVersion>15.0000</AppVersion>
  <Pages>5</Pages>
  <Words>739</Words>
  <Characters>4472</Characters>
  <CharactersWithSpaces>5068</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2026-09-14T14:04:57Z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