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>
          <w:color w:val="000000"/>
        </w:rPr>
        <w:t>DATA BREACH RESPONSE POLICY</w:t>
      </w:r>
    </w:p>
    <w:p>
      <w:pPr>
        <w:pStyle w:val="Heading1"/>
        <w:rPr>
          <w:rFonts w:ascii="Calibri" w:hAnsi="Calibri"/>
        </w:rPr>
      </w:pPr>
      <w:r>
        <w:rPr>
          <w:color w:val="000000"/>
        </w:rPr>
        <w:t>LINEKORA — NDIVE LABS LTD</w:t>
      </w:r>
    </w:p>
    <w:p>
      <w:pPr>
        <w:pStyle w:val="Normal"/>
        <w:rPr/>
      </w:pPr>
      <w:r>
        <w:rPr>
          <w:b/>
        </w:rPr>
        <w:t>Effective Date:</w:t>
      </w:r>
      <w:r>
        <w:rPr/>
        <w:t xml:space="preserve"> [Date approved by DPO]</w:t>
      </w:r>
    </w:p>
    <w:p>
      <w:pPr>
        <w:pStyle w:val="Normal"/>
        <w:rPr/>
      </w:pPr>
      <w:r>
        <w:rPr>
          <w:b/>
        </w:rPr>
        <w:t>Owner:</w:t>
      </w:r>
      <w:r>
        <w:rPr/>
        <w:t xml:space="preserve"> Data Protection Officer (DPO)</w:t>
      </w:r>
    </w:p>
    <w:p>
      <w:pPr>
        <w:pStyle w:val="Normal"/>
        <w:rPr/>
      </w:pPr>
      <w:r>
        <w:rPr>
          <w:b/>
        </w:rPr>
        <w:t>Review Date:</w:t>
      </w:r>
      <w:r>
        <w:rPr/>
        <w:t xml:space="preserve"> Annually or after any incident</w:t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2"/>
        <w:rPr/>
      </w:pPr>
      <w:r>
        <w:rPr>
          <w:color w:val="000000"/>
        </w:rPr>
        <w:t>1. PURPOSE</w:t>
      </w:r>
    </w:p>
    <w:p>
      <w:pPr>
        <w:pStyle w:val="Normal"/>
        <w:rPr/>
      </w:pPr>
      <w:r>
        <w:rPr/>
        <w:t>This policy establishes LINEKORA's procedure for responding to personal data breaches in a timely and effective manner, in compliance with Rwanda's Data Protection Law No. 058/2021 and PDPB No. 3/2021.</w:t>
      </w:r>
    </w:p>
    <w:p>
      <w:pPr>
        <w:pStyle w:val="Normal"/>
        <w:rPr/>
      </w:pPr>
      <w:r>
        <w:rPr/>
        <w:t xml:space="preserve">A </w:t>
      </w:r>
      <w:r>
        <w:rPr>
          <w:b/>
        </w:rPr>
        <w:t>personal data breach</w:t>
      </w:r>
      <w:r>
        <w:rPr/>
        <w:t xml:space="preserve"> is any breach of security leading to the accidental or unlawful destruction, loss, alteration, unauthorised disclosure of, or access to, personal data.</w:t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2"/>
        <w:rPr/>
      </w:pPr>
      <w:r>
        <w:rPr>
          <w:color w:val="000000"/>
        </w:rPr>
        <w:t>2. LEGAL REQUIREMENTS</w:t>
      </w:r>
    </w:p>
    <w:p>
      <w:pPr>
        <w:pStyle w:val="Normal"/>
        <w:rPr/>
      </w:pPr>
      <w:r>
        <w:rPr/>
        <w:t>Under Rwanda's PDPB, LINEKORA must: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 xml:space="preserve">Notify the </w:t>
      </w:r>
      <w:r>
        <w:rPr>
          <w:b/>
        </w:rPr>
        <w:t>Data Protection &amp; Privacy Office (DPO/NCSA)</w:t>
      </w:r>
      <w:r>
        <w:rPr/>
        <w:t xml:space="preserve"> within </w:t>
      </w:r>
      <w:r>
        <w:rPr>
          <w:b/>
        </w:rPr>
        <w:t>72 hours</w:t>
      </w:r>
      <w:r>
        <w:rPr/>
        <w:t xml:space="preserve"> of becoming aware of a breach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 xml:space="preserve">Notify </w:t>
      </w:r>
      <w:r>
        <w:rPr>
          <w:b/>
        </w:rPr>
        <w:t>affected data subjects</w:t>
      </w:r>
      <w:r>
        <w:rPr/>
        <w:t xml:space="preserve"> without undue delay where the breach is likely to result in a high risk to their rights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Document every breach (even those not reported externally) in the breach register</w:t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2"/>
        <w:rPr/>
      </w:pPr>
      <w:r>
        <w:rPr>
          <w:color w:val="000000"/>
        </w:rPr>
        <w:t>3. BREACH CLASSIFICATION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Severity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Examples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Reporting requirement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Large-scale breach of sensitive data (NID, selfie, financial data)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Database dump exposed; ransomware attack; large-scale credential leak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DPO/NCSA within 72h + affected data subjects immediately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High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Unauthorised access to personal data of identifiable individuals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Staff member accesses records without authorisation; API endpoint exposes user data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DPO/NCSA within 72h + affected data subjects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Limited breach with low risk to individuals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Accidental email to wrong recipient; single user's email exposed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DPO/NCSA within 72h (may not need individual notification)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Low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Near-miss or security incident with no actual data exposure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Failed login attempt; blocked intrusion attempt; misconfigured firewall rule (no data exposed)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Internal log only; review required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2"/>
        <w:rPr/>
      </w:pPr>
      <w:r>
        <w:rPr>
          <w:color w:val="000000"/>
        </w:rPr>
        <w:t>4. INCIDENT RESPONSE TEAM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Role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Person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Responsibilities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Incident Lead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DPO / Designated staff member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Coordinates response; liaises with NCSA/DPO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Technical Lead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Lead Developer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Technical investigation; containment; remediation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Management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NDIVE LABS LTD director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Authorises external communications; legal advice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Communications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DPO or designated person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Data-subject notification; regulator notification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hd w:val="clear" w:color="auto" w:fill="F2F2F2"/>
        <w:rPr/>
      </w:pPr>
      <w:r>
        <w:rPr>
          <w:b/>
          <w:sz w:val="20"/>
        </w:rPr>
        <w:t>Primary contacts (fill in):</w:t>
      </w:r>
      <w:r>
        <w:rPr>
          <w:sz w:val="20"/>
        </w:rPr>
        <w:t xml:space="preserve"> - DPO Name: [FILL IN] - DPO Phone: [FILL IN] - DPO Email: [FILL IN] - Developer Lead: [FILL IN] - NDIVE LABS LTD Director: Ndizeye Yves — 0783274084</w:t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2"/>
        <w:rPr/>
      </w:pPr>
      <w:r>
        <w:rPr>
          <w:color w:val="000000"/>
        </w:rPr>
        <w:t>5. RESPONSE PROCEDURE</w:t>
      </w:r>
    </w:p>
    <w:p>
      <w:pPr>
        <w:pStyle w:val="Heading3"/>
        <w:rPr/>
      </w:pPr>
      <w:r>
        <w:rPr>
          <w:color w:val="000000"/>
        </w:rPr>
        <w:t>Step 1: DETECTION &amp; INITIAL ASSESSMENT (0–4 hours)</w:t>
      </w:r>
    </w:p>
    <w:p>
      <w:pPr>
        <w:pStyle w:val="ListNumber"/>
        <w:numPr>
          <w:ilvl w:val="0"/>
          <w:numId w:val="4"/>
        </w:numPr>
        <w:ind w:hanging="360" w:start="360"/>
        <w:rPr/>
      </w:pPr>
      <w:r>
        <w:rPr/>
        <w:t>Any staff member who suspects or discovers a potential breach must report it immediately to the Incident Lead (DPO).</w:t>
      </w:r>
    </w:p>
    <w:p>
      <w:pPr>
        <w:pStyle w:val="ListNumber"/>
        <w:numPr>
          <w:ilvl w:val="0"/>
          <w:numId w:val="4"/>
        </w:numPr>
        <w:ind w:hanging="360" w:start="360"/>
        <w:rPr/>
      </w:pPr>
      <w:r>
        <w:rPr/>
        <w:t xml:space="preserve">The Incident Lead records the initial report in the </w:t>
      </w:r>
      <w:r>
        <w:rPr>
          <w:b/>
        </w:rPr>
        <w:t>Breach Register</w:t>
      </w:r>
      <w:r>
        <w:rPr/>
        <w:t xml:space="preserve"> (see Appendix A).</w:t>
      </w:r>
    </w:p>
    <w:p>
      <w:pPr>
        <w:pStyle w:val="ListNumber"/>
        <w:numPr>
          <w:ilvl w:val="0"/>
          <w:numId w:val="4"/>
        </w:numPr>
        <w:ind w:hanging="360" w:start="360"/>
        <w:rPr/>
      </w:pPr>
      <w:r>
        <w:rPr/>
        <w:t>The Technical Lead performs initial investigation:</w:t>
      </w:r>
    </w:p>
    <w:p>
      <w:pPr>
        <w:pStyle w:val="ListBullet"/>
        <w:numPr>
          <w:ilvl w:val="0"/>
          <w:numId w:val="1"/>
        </w:numPr>
        <w:ind w:hanging="360" w:start="720"/>
        <w:rPr/>
      </w:pPr>
      <w:r>
        <w:rPr/>
        <w:t>What happened?</w:t>
      </w:r>
    </w:p>
    <w:p>
      <w:pPr>
        <w:pStyle w:val="ListBullet"/>
        <w:numPr>
          <w:ilvl w:val="0"/>
          <w:numId w:val="1"/>
        </w:numPr>
        <w:ind w:hanging="360" w:start="720"/>
        <w:rPr/>
      </w:pPr>
      <w:r>
        <w:rPr/>
        <w:t>What data is affected? (type, volume, data subjects)</w:t>
      </w:r>
    </w:p>
    <w:p>
      <w:pPr>
        <w:pStyle w:val="ListBullet"/>
        <w:numPr>
          <w:ilvl w:val="0"/>
          <w:numId w:val="1"/>
        </w:numPr>
        <w:ind w:hanging="360" w:start="720"/>
        <w:rPr/>
      </w:pPr>
      <w:r>
        <w:rPr/>
        <w:t>When did it happen / was it detected?</w:t>
      </w:r>
    </w:p>
    <w:p>
      <w:pPr>
        <w:pStyle w:val="ListBullet"/>
        <w:numPr>
          <w:ilvl w:val="0"/>
          <w:numId w:val="1"/>
        </w:numPr>
        <w:ind w:hanging="360" w:start="720"/>
        <w:rPr/>
      </w:pPr>
      <w:r>
        <w:rPr/>
        <w:t>How was it discovered?</w:t>
      </w:r>
    </w:p>
    <w:p>
      <w:pPr>
        <w:pStyle w:val="ListBullet"/>
        <w:numPr>
          <w:ilvl w:val="0"/>
          <w:numId w:val="1"/>
        </w:numPr>
        <w:ind w:hanging="360" w:start="720"/>
        <w:rPr/>
      </w:pPr>
      <w:r>
        <w:rPr/>
        <w:t>Is the breach ongoing?</w:t>
      </w:r>
    </w:p>
    <w:p>
      <w:pPr>
        <w:pStyle w:val="ListNumber"/>
        <w:numPr>
          <w:ilvl w:val="0"/>
          <w:numId w:val="4"/>
        </w:numPr>
        <w:ind w:hanging="360" w:start="360"/>
        <w:rPr/>
      </w:pPr>
      <w:r>
        <w:rPr>
          <w:b/>
        </w:rPr>
        <w:t>Classify severity</w:t>
      </w:r>
      <w:r>
        <w:rPr/>
        <w:t xml:space="preserve"> (Critical / High / Medium / Low) using the table in Section 3.</w:t>
      </w:r>
    </w:p>
    <w:p>
      <w:pPr>
        <w:pStyle w:val="Heading3"/>
        <w:rPr/>
      </w:pPr>
      <w:r>
        <w:rPr>
          <w:color w:val="000000"/>
        </w:rPr>
        <w:t>Step 2: CONTAINMENT (4–24 hours)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Action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Owner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Isolate affected systems (e.g. block IP, revoke compromised credentials, take down affected endpoint)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Technical Lead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Preserve evidence (logs, snapshots) — do not delete anything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Technical Lead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If data was exposed externally: request removal/takedown (e.g. from paste sites, search engines)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Communications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Change all affected passwords, API keys, database credentials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Technical Lead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If ransomware: do NOT pay ransom; isolate and restore from backup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Technical Lead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000000"/>
        </w:rPr>
        <w:t>Step 3: NOTIFICATION TO DPO/NCSA (within 72 hours of awareness)</w:t>
      </w:r>
    </w:p>
    <w:p>
      <w:pPr>
        <w:pStyle w:val="Normal"/>
        <w:rPr/>
      </w:pPr>
      <w:r>
        <w:rPr/>
        <w:t xml:space="preserve">The Incident Lead submits the following to the </w:t>
      </w:r>
      <w:r>
        <w:rPr>
          <w:b/>
        </w:rPr>
        <w:t>Rwanda Data Protection &amp; Privacy Office (DPO/NCSA)</w:t>
      </w:r>
      <w:r>
        <w:rPr/>
        <w:t xml:space="preserve"> via their prescribed channel (email or online form at dpo.gov.rw):</w:t>
      </w:r>
    </w:p>
    <w:p>
      <w:pPr>
        <w:pStyle w:val="Normal"/>
        <w:rPr/>
      </w:pPr>
      <w:r>
        <w:rPr>
          <w:b/>
        </w:rPr>
        <w:t>Required information:</w:t>
      </w:r>
    </w:p>
    <w:p>
      <w:pPr>
        <w:pStyle w:val="ListNumber"/>
        <w:numPr>
          <w:ilvl w:val="0"/>
          <w:numId w:val="4"/>
        </w:numPr>
        <w:ind w:hanging="360" w:start="360"/>
        <w:rPr/>
      </w:pPr>
      <w:r>
        <w:rPr/>
        <w:t>Nature of the breach (what happened)</w:t>
      </w:r>
    </w:p>
    <w:p>
      <w:pPr>
        <w:pStyle w:val="ListNumber"/>
        <w:numPr>
          <w:ilvl w:val="0"/>
          <w:numId w:val="4"/>
        </w:numPr>
        <w:ind w:hanging="360" w:start="360"/>
        <w:rPr/>
      </w:pPr>
      <w:r>
        <w:rPr/>
        <w:t>Categories and approximate number of data subjects affected</w:t>
      </w:r>
    </w:p>
    <w:p>
      <w:pPr>
        <w:pStyle w:val="ListNumber"/>
        <w:numPr>
          <w:ilvl w:val="0"/>
          <w:numId w:val="4"/>
        </w:numPr>
        <w:ind w:hanging="360" w:start="360"/>
        <w:rPr/>
      </w:pPr>
      <w:r>
        <w:rPr/>
        <w:t>Categories and approximate number of records affected</w:t>
      </w:r>
    </w:p>
    <w:p>
      <w:pPr>
        <w:pStyle w:val="ListNumber"/>
        <w:numPr>
          <w:ilvl w:val="0"/>
          <w:numId w:val="4"/>
        </w:numPr>
        <w:ind w:hanging="360" w:start="360"/>
        <w:rPr/>
      </w:pPr>
      <w:r>
        <w:rPr/>
        <w:t>Likely consequences of the breach</w:t>
      </w:r>
    </w:p>
    <w:p>
      <w:pPr>
        <w:pStyle w:val="ListNumber"/>
        <w:numPr>
          <w:ilvl w:val="0"/>
          <w:numId w:val="4"/>
        </w:numPr>
        <w:ind w:hanging="360" w:start="360"/>
        <w:rPr/>
      </w:pPr>
      <w:r>
        <w:rPr/>
        <w:t>Measures taken or proposed to address the breach (including mitigation)</w:t>
      </w:r>
    </w:p>
    <w:p>
      <w:pPr>
        <w:pStyle w:val="ListNumber"/>
        <w:numPr>
          <w:ilvl w:val="0"/>
          <w:numId w:val="4"/>
        </w:numPr>
        <w:ind w:hanging="360" w:start="360"/>
        <w:rPr/>
      </w:pPr>
      <w:r>
        <w:rPr/>
        <w:t>Contact details for further information</w:t>
      </w:r>
    </w:p>
    <w:p>
      <w:pPr>
        <w:pStyle w:val="Normal"/>
        <w:shd w:val="clear" w:color="auto" w:fill="F2F2F2"/>
        <w:rPr/>
      </w:pPr>
      <w:r>
        <w:rPr>
          <w:sz w:val="20"/>
        </w:rPr>
        <w:t>Use the NCSA breach reporting template if available, or the format in Appendix B.</w:t>
      </w:r>
    </w:p>
    <w:p>
      <w:pPr>
        <w:pStyle w:val="Heading3"/>
        <w:rPr/>
      </w:pPr>
      <w:r>
        <w:rPr>
          <w:color w:val="000000"/>
        </w:rPr>
        <w:t>Step 4: NOTIFICATION TO AFFECTED DATA SUBJECTS (without undue delay)</w:t>
      </w:r>
    </w:p>
    <w:p>
      <w:pPr>
        <w:pStyle w:val="Normal"/>
        <w:rPr/>
      </w:pPr>
      <w:r>
        <w:rPr/>
        <w:t xml:space="preserve">If the breach is </w:t>
      </w:r>
      <w:r>
        <w:rPr>
          <w:b/>
        </w:rPr>
        <w:t>High or Critical</w:t>
      </w:r>
      <w:r>
        <w:rPr/>
        <w:t xml:space="preserve"> and is likely to result in a </w:t>
      </w:r>
      <w:r>
        <w:rPr>
          <w:b/>
        </w:rPr>
        <w:t>high risk to the rights and freedoms</w:t>
      </w:r>
      <w:r>
        <w:rPr/>
        <w:t xml:space="preserve"> of individuals, notify affected data subjects:</w:t>
      </w:r>
    </w:p>
    <w:p>
      <w:pPr>
        <w:pStyle w:val="Normal"/>
        <w:rPr/>
      </w:pPr>
      <w:r>
        <w:rPr>
          <w:b/>
        </w:rPr>
        <w:t>Notification must include:</w:t>
      </w:r>
    </w:p>
    <w:p>
      <w:pPr>
        <w:pStyle w:val="ListNumber"/>
        <w:numPr>
          <w:ilvl w:val="0"/>
          <w:numId w:val="4"/>
        </w:numPr>
        <w:ind w:hanging="360" w:start="360"/>
        <w:rPr/>
      </w:pPr>
      <w:r>
        <w:rPr/>
        <w:t>Description of the breach in clear, plain language (Kinyarwanda and/or English)</w:t>
      </w:r>
    </w:p>
    <w:p>
      <w:pPr>
        <w:pStyle w:val="ListNumber"/>
        <w:numPr>
          <w:ilvl w:val="0"/>
          <w:numId w:val="4"/>
        </w:numPr>
        <w:ind w:hanging="360" w:start="360"/>
        <w:rPr/>
      </w:pPr>
      <w:r>
        <w:rPr/>
        <w:t>Name and contact details of the DPO</w:t>
      </w:r>
    </w:p>
    <w:p>
      <w:pPr>
        <w:pStyle w:val="ListNumber"/>
        <w:numPr>
          <w:ilvl w:val="0"/>
          <w:numId w:val="4"/>
        </w:numPr>
        <w:ind w:hanging="360" w:start="360"/>
        <w:rPr/>
      </w:pPr>
      <w:r>
        <w:rPr/>
        <w:t>Description of the likely consequences</w:t>
      </w:r>
    </w:p>
    <w:p>
      <w:pPr>
        <w:pStyle w:val="ListNumber"/>
        <w:numPr>
          <w:ilvl w:val="0"/>
          <w:numId w:val="4"/>
        </w:numPr>
        <w:ind w:hanging="360" w:start="360"/>
        <w:rPr/>
      </w:pPr>
      <w:r>
        <w:rPr/>
        <w:t>Description of measures taken to address the breach</w:t>
      </w:r>
    </w:p>
    <w:p>
      <w:pPr>
        <w:pStyle w:val="ListNumber"/>
        <w:numPr>
          <w:ilvl w:val="0"/>
          <w:numId w:val="4"/>
        </w:numPr>
        <w:ind w:hanging="360" w:start="360"/>
        <w:rPr/>
      </w:pPr>
      <w:r>
        <w:rPr/>
        <w:t>Advice to data subjects on steps they can take to protect themselves (e.g. change passwords, monitor accounts)</w:t>
      </w:r>
    </w:p>
    <w:p>
      <w:pPr>
        <w:pStyle w:val="Normal"/>
        <w:rPr/>
      </w:pPr>
      <w:r>
        <w:rPr>
          <w:b/>
        </w:rPr>
        <w:t>Notification method:</w:t>
      </w:r>
      <w:r>
        <w:rPr/>
        <w:t xml:space="preserve"> Email (if available) + in-app notification + public notice on linekora.com</w:t>
      </w:r>
    </w:p>
    <w:p>
      <w:pPr>
        <w:pStyle w:val="Heading3"/>
        <w:rPr/>
      </w:pPr>
      <w:r>
        <w:rPr>
          <w:color w:val="000000"/>
        </w:rPr>
        <w:t>Step 5: INVESTIGATION &amp; REMEDIATION (1–4 weeks)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Action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Owner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Full root-cause analysis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Technical Lead + DPO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Implement technical fixes to prevent recurrence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Developer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Update security controls (RBAC, encryption, logging)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Developer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Update this DPIA if processing has changed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DPO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Review and update policies if needed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DPO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Staff retraining if human error was involved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Management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000000"/>
        </w:rPr>
        <w:t>Step 6: DOCUMENTATION &amp; REVIEW (within 30 days)</w:t>
      </w:r>
    </w:p>
    <w:p>
      <w:pPr>
        <w:pStyle w:val="ListNumber"/>
        <w:numPr>
          <w:ilvl w:val="0"/>
          <w:numId w:val="4"/>
        </w:numPr>
        <w:ind w:hanging="360" w:start="360"/>
        <w:rPr/>
      </w:pPr>
      <w:r>
        <w:rPr/>
        <w:t>Complete the Breach Register entry with final details</w:t>
      </w:r>
    </w:p>
    <w:p>
      <w:pPr>
        <w:pStyle w:val="ListNumber"/>
        <w:numPr>
          <w:ilvl w:val="0"/>
          <w:numId w:val="4"/>
        </w:numPr>
        <w:ind w:hanging="360" w:start="360"/>
        <w:rPr/>
      </w:pPr>
      <w:r>
        <w:rPr/>
        <w:t>Document lessons learned</w:t>
      </w:r>
    </w:p>
    <w:p>
      <w:pPr>
        <w:pStyle w:val="ListNumber"/>
        <w:numPr>
          <w:ilvl w:val="0"/>
          <w:numId w:val="4"/>
        </w:numPr>
        <w:ind w:hanging="360" w:start="360"/>
        <w:rPr/>
      </w:pPr>
      <w:r>
        <w:rPr/>
        <w:t>Brief management on findings and recommendations</w:t>
      </w:r>
    </w:p>
    <w:p>
      <w:pPr>
        <w:pStyle w:val="ListNumber"/>
        <w:numPr>
          <w:ilvl w:val="0"/>
          <w:numId w:val="4"/>
        </w:numPr>
        <w:ind w:hanging="360" w:start="360"/>
        <w:rPr/>
      </w:pPr>
      <w:r>
        <w:rPr/>
        <w:t>Review and update this policy if gaps were identified</w:t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2"/>
        <w:rPr/>
      </w:pPr>
      <w:r>
        <w:rPr>
          <w:color w:val="000000"/>
        </w:rPr>
        <w:t>6. BREACH REGISTER</w:t>
      </w:r>
    </w:p>
    <w:p>
      <w:pPr>
        <w:pStyle w:val="Normal"/>
        <w:rPr/>
      </w:pPr>
      <w:r>
        <w:rPr/>
        <w:t>Every security incident must be recorded in the Breach Register, even if it does not require external notification.</w:t>
      </w:r>
    </w:p>
    <w:p>
      <w:pPr>
        <w:pStyle w:val="Normal"/>
        <w:rPr/>
      </w:pPr>
      <w:r>
        <w:rPr>
          <w:b/>
        </w:rPr>
        <w:t>Format: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Field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Incident ID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Unique reference (e.g. BR-2026-001)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Date/time discovered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When the breach was identified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Date/time occurred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When the breach actually occurred (if known)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Reported by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Name of person who reported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What happened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Data affected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Types and volume of data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Data subjects affected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Categories and number of individuals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Severity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Critical / High / Medium / Low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Containment actions taken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What was done immediately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Notification to NCSA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Date + reference number of submission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Notification to data subjects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Date + method of notification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Root cause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Why it happened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Remediation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What was done to prevent recurrence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Review date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When the incident was reviewed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Open / Closed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hd w:val="clear" w:color="auto" w:fill="F2F2F2"/>
        <w:rPr/>
      </w:pPr>
      <w:r>
        <w:rPr>
          <w:b/>
          <w:sz w:val="20"/>
        </w:rPr>
        <w:t>Retention:</w:t>
      </w:r>
      <w:r>
        <w:rPr>
          <w:sz w:val="20"/>
        </w:rPr>
        <w:t xml:space="preserve"> Breach Register records must be retained for </w:t>
      </w:r>
      <w:r>
        <w:rPr>
          <w:b/>
          <w:sz w:val="20"/>
        </w:rPr>
        <w:t>10 years</w:t>
      </w:r>
      <w:r>
        <w:rPr>
          <w:sz w:val="20"/>
        </w:rPr>
        <w:t>.</w:t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2"/>
        <w:rPr/>
      </w:pPr>
      <w:r>
        <w:rPr>
          <w:color w:val="000000"/>
        </w:rPr>
        <w:t>7. COMMUNICATION TEMPLATES</w:t>
      </w:r>
    </w:p>
    <w:p>
      <w:pPr>
        <w:pStyle w:val="Heading3"/>
        <w:rPr/>
      </w:pPr>
      <w:r>
        <w:rPr>
          <w:color w:val="000000"/>
        </w:rPr>
        <w:t>7.1 Notification to DPO/NCSA (summary)</w:t>
      </w:r>
    </w:p>
    <w:p>
      <w:pPr>
        <w:pStyle w:val="Normal"/>
        <w:shd w:val="clear" w:color="auto" w:fill="F2F2F2"/>
        <w:rPr/>
      </w:pPr>
      <w:r>
        <w:rPr>
          <w:b/>
          <w:sz w:val="20"/>
        </w:rPr>
        <w:t>Date:</w:t>
      </w:r>
      <w:r>
        <w:rPr>
          <w:sz w:val="20"/>
        </w:rPr>
        <w:t xml:space="preserve"> [Date] </w:t>
      </w:r>
      <w:r>
        <w:rPr>
          <w:b/>
          <w:sz w:val="20"/>
        </w:rPr>
        <w:t>To:</w:t>
      </w:r>
      <w:r>
        <w:rPr>
          <w:sz w:val="20"/>
        </w:rPr>
        <w:t xml:space="preserve"> Data Protection &amp; Privacy Office, National Cyber Security Authority (NCSA) </w:t>
      </w:r>
      <w:r>
        <w:rPr>
          <w:b/>
          <w:sz w:val="20"/>
        </w:rPr>
        <w:t>From:</w:t>
      </w:r>
      <w:r>
        <w:rPr>
          <w:sz w:val="20"/>
        </w:rPr>
        <w:t xml:space="preserve"> NDIVE LABS LTD (LINEKORA) — Data Protection Officer </w:t>
      </w:r>
      <w:r>
        <w:rPr>
          <w:b/>
          <w:sz w:val="20"/>
        </w:rPr>
        <w:t>Re:</w:t>
      </w:r>
      <w:r>
        <w:rPr>
          <w:sz w:val="20"/>
        </w:rPr>
        <w:t xml:space="preserve"> Personal Data Breach Notification  [Describe the incident using the fields in Step 3 above]</w:t>
      </w:r>
    </w:p>
    <w:p>
      <w:pPr>
        <w:pStyle w:val="Heading3"/>
        <w:rPr/>
      </w:pPr>
      <w:r>
        <w:rPr>
          <w:color w:val="000000"/>
        </w:rPr>
        <w:t>7.2 Notification to affected data subjects</w:t>
      </w:r>
    </w:p>
    <w:p>
      <w:pPr>
        <w:pStyle w:val="Normal"/>
        <w:shd w:val="clear" w:color="auto" w:fill="F2F2F2"/>
        <w:rPr/>
      </w:pPr>
      <w:r>
        <w:rPr>
          <w:b/>
          <w:sz w:val="20"/>
        </w:rPr>
        <w:t>Subject:</w:t>
      </w:r>
      <w:r>
        <w:rPr>
          <w:sz w:val="20"/>
        </w:rPr>
        <w:t xml:space="preserve"> Important Notice — Data Security Incident Affecting Your LINEKORA Account  Dear [Name],  We are writing to inform you of a security incident that may have affected your personal data on the LINEKORA platform.  </w:t>
      </w:r>
      <w:r>
        <w:rPr>
          <w:b/>
          <w:sz w:val="20"/>
        </w:rPr>
        <w:t>What happened:</w:t>
      </w:r>
      <w:r>
        <w:rPr>
          <w:sz w:val="20"/>
        </w:rPr>
        <w:t xml:space="preserve"> [Plain-language description]  </w:t>
      </w:r>
      <w:r>
        <w:rPr>
          <w:b/>
          <w:sz w:val="20"/>
        </w:rPr>
        <w:t>What data was affected:</w:t>
      </w:r>
      <w:r>
        <w:rPr>
          <w:sz w:val="20"/>
        </w:rPr>
        <w:t xml:space="preserve"> [Categories — e.g. name, email, phone number]  </w:t>
      </w:r>
      <w:r>
        <w:rPr>
          <w:b/>
          <w:sz w:val="20"/>
        </w:rPr>
        <w:t>What we have done:</w:t>
      </w:r>
      <w:r>
        <w:rPr>
          <w:sz w:val="20"/>
        </w:rPr>
        <w:t xml:space="preserve"> [Steps taken to contain and remediate]  </w:t>
      </w:r>
      <w:r>
        <w:rPr>
          <w:b/>
          <w:sz w:val="20"/>
        </w:rPr>
        <w:t>What you can do:</w:t>
      </w:r>
      <w:r>
        <w:rPr>
          <w:sz w:val="20"/>
        </w:rPr>
        <w:t xml:space="preserve"> [Advice — e.g. change your password, monitor your accounts]  </w:t>
      </w:r>
      <w:r>
        <w:rPr>
          <w:b/>
          <w:sz w:val="20"/>
        </w:rPr>
        <w:t>Contact us:</w:t>
      </w:r>
      <w:r>
        <w:rPr>
          <w:sz w:val="20"/>
        </w:rPr>
        <w:t xml:space="preserve"> If you have questions, contact our Data Protection Officer at [DPO email/phone].  We take the protection of your data very sincerely and apologise for this incident.</w:t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2"/>
        <w:rPr/>
      </w:pPr>
      <w:r>
        <w:rPr>
          <w:color w:val="000000"/>
        </w:rPr>
        <w:t>8. ROLES &amp; RESPONSIBILITIES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Role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Responsibility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All staff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Report suspected breaches immediately to DPO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DPO / Incident Lead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Lead response; notify NCSA; maintain Breach Register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Technical Lead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Investigate; contain; remediate; preserve evidence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Management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Authorise resources; approve external communications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Developer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Implement technical fixes; verify remediation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2"/>
        <w:rPr/>
      </w:pPr>
      <w:r>
        <w:rPr>
          <w:color w:val="000000"/>
        </w:rPr>
        <w:t>9. TRAINING</w:t>
      </w:r>
    </w:p>
    <w:p>
      <w:pPr>
        <w:pStyle w:val="Normal"/>
        <w:rPr/>
      </w:pPr>
      <w:r>
        <w:rPr/>
        <w:t>All staff must receive training on: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How to recognise a data breach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How to report a suspected breach (internal process)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Their obligations under this policy</w:t>
      </w:r>
    </w:p>
    <w:p>
      <w:pPr>
        <w:pStyle w:val="Normal"/>
        <w:rPr/>
      </w:pPr>
      <w:r>
        <w:rPr/>
        <w:t>Training must be conducted: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On onboarding (within 30 days of joining)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Annually thereafter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After any significant incident</w:t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2"/>
        <w:rPr/>
      </w:pPr>
      <w:r>
        <w:rPr>
          <w:color w:val="000000"/>
        </w:rPr>
        <w:t>10. REVIEW</w:t>
      </w:r>
    </w:p>
    <w:p>
      <w:pPr>
        <w:pStyle w:val="Normal"/>
        <w:rPr/>
      </w:pPr>
      <w:r>
        <w:rPr/>
        <w:t>This policy must be reviewed: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Annually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After every breach (within 30 days of incident closure)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>Upon change in law or DPO guidance</w:t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Normal"/>
        <w:rPr/>
      </w:pPr>
      <w:r>
        <w:rPr>
          <w:i/>
        </w:rPr>
        <w:t>Document prepared for LINEKORA Data Protection Compliance</w:t>
      </w:r>
    </w:p>
    <w:p>
      <w:pPr>
        <w:pStyle w:val="Normal"/>
        <w:rPr/>
      </w:pPr>
      <w:r>
        <w:rPr>
          <w:i/>
        </w:rPr>
        <w:t>Pursuant to Rwanda Data Protection Law No. 058/2021 of 13/10/2021 and PDPB No. 3/2021</w:t>
      </w:r>
    </w:p>
    <w:p>
      <w:pPr>
        <w:pStyle w:val="Normal"/>
        <w:widowControl/>
        <w:bidi w:val="0"/>
        <w:spacing w:lineRule="auto" w:line="276" w:before="0" w:after="200"/>
        <w:jc w:val="start"/>
        <w:rPr>
          <w:rFonts w:ascii="Calibri" w:hAnsi="Calibri"/>
          <w:i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Calibri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LibreOffice/26.2.5.2$Linux_X86_64 LibreOffice_project/6d2b0d33fb0f5da53a12f98bed3e9973e56ff1f0</Application>
  <AppVersion>15.0000</AppVersion>
  <Pages>7</Pages>
  <Words>1229</Words>
  <Characters>7006</Characters>
  <CharactersWithSpaces>8028</CharactersWithSpaces>
  <Paragraphs>184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dcterms:modified xsi:type="dcterms:W3CDTF">2026-09-14T12:28:07Z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